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23D1D">
      <w:pPr>
        <w:spacing w:before="156" w:beforeLines="50" w:line="560" w:lineRule="exact"/>
        <w:jc w:val="center"/>
        <w:rPr>
          <w:rFonts w:ascii="黑体" w:hAnsi="黑体" w:eastAsia="黑体"/>
          <w:b/>
          <w:sz w:val="36"/>
          <w:szCs w:val="36"/>
        </w:rPr>
      </w:pPr>
      <w:r>
        <w:rPr>
          <w:rFonts w:hint="eastAsia" w:ascii="黑体" w:hAnsi="黑体" w:eastAsia="黑体"/>
          <w:b/>
          <w:sz w:val="36"/>
          <w:szCs w:val="36"/>
        </w:rPr>
        <w:t>广东富信科技股份有限公司</w:t>
      </w:r>
    </w:p>
    <w:p w14:paraId="5DDA376A">
      <w:pPr>
        <w:jc w:val="center"/>
        <w:rPr>
          <w:rFonts w:ascii="黑体" w:hAnsi="黑体" w:eastAsia="黑体"/>
          <w:b/>
          <w:sz w:val="36"/>
          <w:szCs w:val="36"/>
        </w:rPr>
      </w:pPr>
      <w:r>
        <w:rPr>
          <w:rFonts w:hint="eastAsia" w:ascii="黑体" w:hAnsi="黑体" w:eastAsia="黑体"/>
          <w:b/>
          <w:sz w:val="36"/>
          <w:szCs w:val="36"/>
        </w:rPr>
        <w:t>投资者关系活动记录表</w:t>
      </w:r>
    </w:p>
    <w:p w14:paraId="6C8A5E10">
      <w:pPr>
        <w:jc w:val="both"/>
        <w:rPr>
          <w:rFonts w:hint="default" w:ascii="Times New Roman" w:hAnsi="Times New Roman" w:eastAsia="黑体"/>
          <w:bCs/>
          <w:sz w:val="36"/>
          <w:szCs w:val="36"/>
          <w:lang w:val="en-US" w:eastAsia="zh-CN"/>
        </w:rPr>
      </w:pPr>
      <w:r>
        <w:rPr>
          <w:rFonts w:hint="eastAsia" w:ascii="黑体" w:hAnsi="黑体" w:eastAsia="黑体"/>
          <w:bCs/>
          <w:sz w:val="28"/>
          <w:szCs w:val="28"/>
        </w:rPr>
        <w:t>股票简称：富信科技</w:t>
      </w:r>
      <w:r>
        <w:rPr>
          <w:rFonts w:hint="eastAsia" w:ascii="黑体" w:hAnsi="黑体" w:eastAsia="黑体"/>
          <w:bCs/>
          <w:sz w:val="28"/>
          <w:szCs w:val="28"/>
          <w:lang w:val="en-US" w:eastAsia="zh-CN"/>
        </w:rPr>
        <w:t xml:space="preserve">   </w:t>
      </w:r>
      <w:r>
        <w:rPr>
          <w:rFonts w:hint="eastAsia" w:ascii="黑体" w:hAnsi="黑体" w:eastAsia="黑体"/>
          <w:bCs/>
          <w:sz w:val="28"/>
          <w:szCs w:val="28"/>
        </w:rPr>
        <w:t>证券代码：</w:t>
      </w:r>
      <w:r>
        <w:rPr>
          <w:rFonts w:hint="eastAsia" w:ascii="Times New Roman" w:hAnsi="Times New Roman" w:eastAsia="黑体"/>
          <w:bCs/>
          <w:sz w:val="28"/>
          <w:szCs w:val="28"/>
        </w:rPr>
        <w:t>68866</w:t>
      </w:r>
      <w:r>
        <w:rPr>
          <w:rFonts w:hint="eastAsia" w:ascii="Times New Roman" w:hAnsi="Times New Roman" w:eastAsia="黑体"/>
          <w:bCs/>
          <w:sz w:val="28"/>
          <w:szCs w:val="28"/>
          <w:lang w:val="en-US" w:eastAsia="zh-CN"/>
        </w:rPr>
        <w:t>2</w:t>
      </w:r>
      <w:r>
        <w:rPr>
          <w:rFonts w:hint="eastAsia" w:eastAsia="黑体"/>
          <w:bCs/>
          <w:sz w:val="28"/>
          <w:szCs w:val="28"/>
          <w:lang w:val="en-US" w:eastAsia="zh-CN"/>
        </w:rPr>
        <w:t xml:space="preserve">   </w:t>
      </w:r>
      <w:r>
        <w:rPr>
          <w:rFonts w:hint="eastAsia" w:ascii="黑体" w:hAnsi="黑体" w:eastAsia="黑体"/>
          <w:bCs/>
          <w:sz w:val="28"/>
          <w:szCs w:val="28"/>
        </w:rPr>
        <w:t>记录表编号：</w:t>
      </w:r>
      <w:r>
        <w:rPr>
          <w:rFonts w:hint="eastAsia" w:ascii="Times New Roman" w:hAnsi="Times New Roman" w:eastAsia="黑体"/>
          <w:bCs/>
          <w:sz w:val="28"/>
          <w:szCs w:val="28"/>
        </w:rPr>
        <w:t>202</w:t>
      </w:r>
      <w:r>
        <w:rPr>
          <w:rFonts w:hint="eastAsia" w:ascii="Times New Roman" w:hAnsi="Times New Roman" w:eastAsia="黑体"/>
          <w:bCs/>
          <w:sz w:val="28"/>
          <w:szCs w:val="28"/>
          <w:lang w:val="en-US" w:eastAsia="zh-CN"/>
        </w:rPr>
        <w:t>4</w:t>
      </w:r>
      <w:r>
        <w:rPr>
          <w:rFonts w:hint="eastAsia" w:ascii="黑体" w:hAnsi="黑体" w:eastAsia="黑体"/>
          <w:bCs/>
          <w:sz w:val="28"/>
          <w:szCs w:val="28"/>
        </w:rPr>
        <w:t>-</w:t>
      </w:r>
      <w:r>
        <w:rPr>
          <w:rFonts w:hint="eastAsia" w:ascii="Times New Roman" w:hAnsi="Times New Roman" w:eastAsia="黑体"/>
          <w:bCs/>
          <w:sz w:val="28"/>
          <w:szCs w:val="28"/>
        </w:rPr>
        <w:t>0</w:t>
      </w:r>
      <w:r>
        <w:rPr>
          <w:rFonts w:hint="eastAsia" w:ascii="Times New Roman" w:hAnsi="Times New Roman" w:eastAsia="黑体"/>
          <w:bCs/>
          <w:sz w:val="28"/>
          <w:szCs w:val="28"/>
          <w:lang w:val="en-US" w:eastAsia="zh-CN"/>
        </w:rPr>
        <w:t>1</w:t>
      </w:r>
      <w:r>
        <w:rPr>
          <w:rFonts w:hint="eastAsia" w:eastAsia="黑体"/>
          <w:bCs/>
          <w:sz w:val="28"/>
          <w:szCs w:val="28"/>
          <w:lang w:val="en-US" w:eastAsia="zh-CN"/>
        </w:rPr>
        <w:t>1</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554"/>
      </w:tblGrid>
      <w:tr w14:paraId="542A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965" w:type="dxa"/>
            <w:shd w:val="clear" w:color="auto" w:fill="auto"/>
            <w:vAlign w:val="center"/>
          </w:tcPr>
          <w:p w14:paraId="4F0C3E8A">
            <w:pPr>
              <w:keepNext w:val="0"/>
              <w:keepLines w:val="0"/>
              <w:pageBreakBefore w:val="0"/>
              <w:widowControl w:val="0"/>
              <w:kinsoku/>
              <w:wordWrap/>
              <w:overflowPunct/>
              <w:topLinePunct w:val="0"/>
              <w:autoSpaceDE/>
              <w:autoSpaceDN/>
              <w:bidi w:val="0"/>
              <w:adjustRightInd/>
              <w:snapToGrid/>
              <w:spacing w:line="360" w:lineRule="auto"/>
              <w:ind w:right="-119" w:rightChars="0"/>
              <w:jc w:val="center"/>
              <w:textAlignment w:val="auto"/>
              <w:rPr>
                <w:rFonts w:ascii="宋体" w:hAnsi="宋体" w:cs="宋体"/>
                <w:sz w:val="24"/>
                <w:szCs w:val="24"/>
              </w:rPr>
            </w:pPr>
            <w:r>
              <w:rPr>
                <w:rFonts w:hint="eastAsia" w:ascii="宋体" w:hAnsi="宋体" w:cs="宋体"/>
                <w:sz w:val="24"/>
                <w:szCs w:val="24"/>
              </w:rPr>
              <w:t>投资者关系活动类别</w:t>
            </w:r>
          </w:p>
        </w:tc>
        <w:tc>
          <w:tcPr>
            <w:tcW w:w="6554" w:type="dxa"/>
            <w:shd w:val="clear" w:color="auto" w:fill="auto"/>
            <w:vAlign w:val="center"/>
          </w:tcPr>
          <w:p w14:paraId="22492365">
            <w:pPr>
              <w:keepNext w:val="0"/>
              <w:keepLines w:val="0"/>
              <w:pageBreakBefore w:val="0"/>
              <w:widowControl w:val="0"/>
              <w:kinsoku/>
              <w:wordWrap/>
              <w:overflowPunct/>
              <w:topLinePunct w:val="0"/>
              <w:autoSpaceDE/>
              <w:autoSpaceDN/>
              <w:bidi w:val="0"/>
              <w:adjustRightInd/>
              <w:snapToGrid/>
              <w:spacing w:before="60" w:line="348" w:lineRule="auto"/>
              <w:jc w:val="left"/>
              <w:textAlignment w:val="auto"/>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特定对象调</w:t>
            </w:r>
            <w:bookmarkStart w:id="0" w:name="_GoBack"/>
            <w:r>
              <w:rPr>
                <w:rFonts w:hint="eastAsia" w:ascii="宋体" w:hAnsi="宋体" w:cs="宋体"/>
                <w:sz w:val="24"/>
                <w:szCs w:val="24"/>
              </w:rPr>
              <w:t>研</w:t>
            </w:r>
            <w:r>
              <w:rPr>
                <w:rFonts w:hint="eastAsia" w:ascii="宋体" w:hAnsi="宋体" w:cs="宋体"/>
                <w:sz w:val="24"/>
                <w:szCs w:val="24"/>
                <w:lang w:val="en-US" w:eastAsia="zh-CN"/>
              </w:rPr>
              <w:t xml:space="preserve">    </w:t>
            </w:r>
            <w:bookmarkEnd w:id="0"/>
            <w:r>
              <w:rPr>
                <w:rFonts w:hint="eastAsia" w:ascii="宋体" w:hAnsi="宋体" w:cs="宋体"/>
                <w:sz w:val="24"/>
                <w:szCs w:val="24"/>
                <w:lang w:val="en-US" w:eastAsia="zh-CN"/>
              </w:rPr>
              <w:t xml:space="preserve">   </w:t>
            </w:r>
            <w:r>
              <w:rPr>
                <w:rFonts w:hint="eastAsia" w:ascii="宋体" w:hAnsi="宋体" w:cs="宋体"/>
                <w:sz w:val="24"/>
                <w:szCs w:val="24"/>
              </w:rPr>
              <w:t>□分析师会议</w:t>
            </w:r>
            <w:r>
              <w:rPr>
                <w:rFonts w:hint="eastAsia" w:ascii="宋体" w:hAnsi="宋体" w:cs="宋体"/>
                <w:sz w:val="24"/>
                <w:szCs w:val="24"/>
                <w:lang w:val="en-US" w:eastAsia="zh-CN"/>
              </w:rPr>
              <w:t xml:space="preserve">       </w:t>
            </w:r>
            <w:r>
              <w:rPr>
                <w:rFonts w:hint="eastAsia" w:ascii="宋体" w:hAnsi="宋体" w:cs="宋体"/>
                <w:sz w:val="24"/>
                <w:szCs w:val="24"/>
              </w:rPr>
              <w:sym w:font="Wingdings 2" w:char="00A3"/>
            </w:r>
            <w:r>
              <w:rPr>
                <w:rFonts w:hint="eastAsia" w:ascii="宋体" w:hAnsi="宋体" w:cs="宋体"/>
                <w:sz w:val="24"/>
                <w:szCs w:val="24"/>
              </w:rPr>
              <w:t>媒体采访</w:t>
            </w:r>
          </w:p>
          <w:p w14:paraId="1C8CE947">
            <w:pPr>
              <w:spacing w:before="156" w:beforeLines="50" w:line="348" w:lineRule="auto"/>
              <w:jc w:val="left"/>
              <w:rPr>
                <w:rFonts w:hint="eastAsia"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业绩说明会</w:t>
            </w:r>
            <w:r>
              <w:rPr>
                <w:rFonts w:hint="eastAsia" w:ascii="宋体" w:hAnsi="宋体" w:cs="宋体"/>
                <w:sz w:val="24"/>
                <w:szCs w:val="24"/>
                <w:lang w:val="en-US" w:eastAsia="zh-CN"/>
              </w:rPr>
              <w:t xml:space="preserve">         </w:t>
            </w:r>
            <w:r>
              <w:rPr>
                <w:rFonts w:hint="eastAsia" w:ascii="宋体" w:hAnsi="宋体" w:cs="宋体"/>
                <w:sz w:val="24"/>
                <w:szCs w:val="24"/>
              </w:rPr>
              <w:sym w:font="Wingdings 2" w:char="00A3"/>
            </w:r>
            <w:r>
              <w:rPr>
                <w:rFonts w:hint="eastAsia" w:ascii="宋体" w:hAnsi="宋体" w:cs="宋体"/>
                <w:sz w:val="24"/>
                <w:szCs w:val="24"/>
              </w:rPr>
              <w:t>新闻发布会</w:t>
            </w:r>
            <w:r>
              <w:rPr>
                <w:rFonts w:hint="eastAsia" w:ascii="宋体" w:hAnsi="宋体" w:cs="宋体"/>
                <w:sz w:val="24"/>
                <w:szCs w:val="24"/>
                <w:lang w:val="en-US" w:eastAsia="zh-CN"/>
              </w:rPr>
              <w:t xml:space="preserve">       </w:t>
            </w:r>
            <w:r>
              <w:rPr>
                <w:rFonts w:hint="eastAsia" w:ascii="宋体" w:hAnsi="宋体" w:cs="宋体"/>
                <w:sz w:val="24"/>
                <w:szCs w:val="24"/>
              </w:rPr>
              <w:sym w:font="Wingdings 2" w:char="0052"/>
            </w:r>
            <w:r>
              <w:rPr>
                <w:rFonts w:hint="eastAsia" w:ascii="宋体" w:hAnsi="宋体" w:cs="宋体"/>
                <w:sz w:val="24"/>
                <w:szCs w:val="24"/>
              </w:rPr>
              <w:t>现场参观</w:t>
            </w:r>
          </w:p>
          <w:p w14:paraId="4CD6557E">
            <w:pPr>
              <w:spacing w:before="156" w:beforeLines="50" w:line="348" w:lineRule="auto"/>
              <w:jc w:val="left"/>
              <w:rPr>
                <w:rFonts w:hint="default" w:ascii="宋体" w:hAnsi="宋体" w:cs="宋体"/>
                <w:sz w:val="24"/>
                <w:szCs w:val="24"/>
                <w:lang w:val="en-US" w:eastAsia="zh-CN"/>
              </w:rPr>
            </w:pPr>
            <w:r>
              <w:rPr>
                <w:rFonts w:hint="eastAsia" w:ascii="宋体" w:hAnsi="宋体" w:cs="宋体"/>
                <w:sz w:val="24"/>
                <w:szCs w:val="24"/>
              </w:rPr>
              <w:sym w:font="Wingdings 2" w:char="00A3"/>
            </w:r>
            <w:r>
              <w:rPr>
                <w:rFonts w:hint="eastAsia" w:ascii="宋体" w:hAnsi="宋体" w:cs="宋体"/>
                <w:sz w:val="24"/>
                <w:szCs w:val="24"/>
              </w:rPr>
              <w:t>其他：</w:t>
            </w:r>
            <w:r>
              <w:rPr>
                <w:rFonts w:hint="eastAsia" w:ascii="宋体" w:hAnsi="宋体" w:cs="宋体"/>
                <w:sz w:val="24"/>
                <w:szCs w:val="24"/>
                <w:u w:val="single"/>
                <w:lang w:val="en-US" w:eastAsia="zh-CN"/>
              </w:rPr>
              <w:t xml:space="preserve"> 视频电话会议  </w:t>
            </w:r>
          </w:p>
        </w:tc>
      </w:tr>
      <w:tr w14:paraId="7AB6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65" w:type="dxa"/>
            <w:shd w:val="clear" w:color="auto" w:fill="auto"/>
            <w:vAlign w:val="center"/>
          </w:tcPr>
          <w:p w14:paraId="6BA2153B">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宋体" w:hAnsi="宋体" w:eastAsia="宋体" w:cs="宋体"/>
                <w:sz w:val="24"/>
                <w:szCs w:val="24"/>
                <w:lang w:val="en-US" w:eastAsia="zh-CN"/>
              </w:rPr>
            </w:pPr>
            <w:r>
              <w:rPr>
                <w:rFonts w:hint="eastAsia"/>
                <w:sz w:val="24"/>
              </w:rPr>
              <w:t>参与单位名称及人员姓名</w:t>
            </w:r>
          </w:p>
        </w:tc>
        <w:tc>
          <w:tcPr>
            <w:tcW w:w="6554" w:type="dxa"/>
            <w:shd w:val="clear" w:color="auto" w:fill="auto"/>
            <w:vAlign w:val="center"/>
          </w:tcPr>
          <w:p w14:paraId="40A41A1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创华投资：李军辉</w:t>
            </w:r>
          </w:p>
          <w:p w14:paraId="3B08BA1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恒江联合投资：周泽翊</w:t>
            </w:r>
          </w:p>
          <w:p w14:paraId="73D279D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幸福阶乘基金：张东晓</w:t>
            </w:r>
          </w:p>
          <w:p w14:paraId="04828C1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深天润：向干胜</w:t>
            </w:r>
          </w:p>
          <w:p w14:paraId="7981F98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恒德投资：骆铭鸿、卢畅</w:t>
            </w:r>
          </w:p>
        </w:tc>
      </w:tr>
      <w:tr w14:paraId="39190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965" w:type="dxa"/>
            <w:shd w:val="clear" w:color="auto" w:fill="auto"/>
            <w:vAlign w:val="center"/>
          </w:tcPr>
          <w:p w14:paraId="38E29C64">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eastAsia="宋体"/>
                <w:sz w:val="24"/>
                <w:lang w:val="en-US" w:eastAsia="zh-CN"/>
              </w:rPr>
            </w:pPr>
            <w:r>
              <w:rPr>
                <w:rFonts w:hint="eastAsia"/>
                <w:sz w:val="24"/>
                <w:lang w:val="en-US" w:eastAsia="zh-CN"/>
              </w:rPr>
              <w:t>时间</w:t>
            </w:r>
          </w:p>
        </w:tc>
        <w:tc>
          <w:tcPr>
            <w:tcW w:w="6554" w:type="dxa"/>
            <w:shd w:val="clear" w:color="auto" w:fill="auto"/>
            <w:vAlign w:val="center"/>
          </w:tcPr>
          <w:p w14:paraId="2D6FFF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r>
              <w:rPr>
                <w:rFonts w:hint="eastAsia" w:ascii="Times New Roman" w:hAnsi="Times New Roman" w:cs="宋体"/>
                <w:sz w:val="24"/>
                <w:szCs w:val="24"/>
                <w:lang w:val="en-US" w:eastAsia="zh-CN"/>
              </w:rPr>
              <w:t>2024</w:t>
            </w:r>
            <w:r>
              <w:rPr>
                <w:rFonts w:hint="eastAsia" w:ascii="宋体" w:hAnsi="宋体" w:cs="宋体"/>
                <w:sz w:val="24"/>
                <w:szCs w:val="24"/>
                <w:lang w:val="en-US" w:eastAsia="zh-CN"/>
              </w:rPr>
              <w:t>年</w:t>
            </w:r>
            <w:r>
              <w:rPr>
                <w:rFonts w:hint="eastAsia" w:ascii="Times New Roman" w:hAnsi="Times New Roman" w:cs="宋体"/>
                <w:sz w:val="24"/>
                <w:szCs w:val="24"/>
                <w:lang w:val="en-US" w:eastAsia="zh-CN"/>
              </w:rPr>
              <w:t>1</w:t>
            </w:r>
            <w:r>
              <w:rPr>
                <w:rFonts w:hint="eastAsia" w:cs="宋体"/>
                <w:sz w:val="24"/>
                <w:szCs w:val="24"/>
                <w:lang w:val="en-US" w:eastAsia="zh-CN"/>
              </w:rPr>
              <w:t>2</w:t>
            </w:r>
            <w:r>
              <w:rPr>
                <w:rFonts w:hint="eastAsia" w:ascii="宋体" w:hAnsi="宋体" w:cs="宋体"/>
                <w:sz w:val="24"/>
                <w:szCs w:val="24"/>
                <w:lang w:val="en-US" w:eastAsia="zh-CN"/>
              </w:rPr>
              <w:t>月</w:t>
            </w:r>
            <w:r>
              <w:rPr>
                <w:rFonts w:hint="eastAsia" w:cs="宋体"/>
                <w:sz w:val="24"/>
                <w:szCs w:val="24"/>
                <w:lang w:val="en-US" w:eastAsia="zh-CN"/>
              </w:rPr>
              <w:t>9</w:t>
            </w:r>
            <w:r>
              <w:rPr>
                <w:rFonts w:hint="eastAsia" w:ascii="Times New Roman" w:hAnsi="Times New Roman" w:cs="宋体"/>
                <w:sz w:val="24"/>
                <w:szCs w:val="24"/>
                <w:lang w:val="en-US" w:eastAsia="zh-CN"/>
              </w:rPr>
              <w:t>日</w:t>
            </w:r>
          </w:p>
        </w:tc>
      </w:tr>
      <w:tr w14:paraId="4326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965" w:type="dxa"/>
            <w:shd w:val="clear" w:color="auto" w:fill="auto"/>
            <w:vAlign w:val="center"/>
          </w:tcPr>
          <w:p w14:paraId="587263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4"/>
                <w:szCs w:val="22"/>
                <w:lang w:val="en-US" w:eastAsia="zh-CN" w:bidi="ar-SA"/>
              </w:rPr>
            </w:pPr>
            <w:r>
              <w:rPr>
                <w:rFonts w:hint="eastAsia"/>
                <w:sz w:val="24"/>
              </w:rPr>
              <w:t>地点</w:t>
            </w:r>
          </w:p>
        </w:tc>
        <w:tc>
          <w:tcPr>
            <w:tcW w:w="6554" w:type="dxa"/>
            <w:shd w:val="clear" w:color="auto" w:fill="auto"/>
            <w:vAlign w:val="center"/>
          </w:tcPr>
          <w:p w14:paraId="33144F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公司会议室</w:t>
            </w:r>
          </w:p>
        </w:tc>
      </w:tr>
      <w:tr w14:paraId="365F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65" w:type="dxa"/>
            <w:shd w:val="clear" w:color="auto" w:fill="auto"/>
            <w:vAlign w:val="center"/>
          </w:tcPr>
          <w:p w14:paraId="648717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公司接待人员</w:t>
            </w:r>
          </w:p>
          <w:p w14:paraId="2AF144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姓名</w:t>
            </w:r>
          </w:p>
        </w:tc>
        <w:tc>
          <w:tcPr>
            <w:tcW w:w="6554" w:type="dxa"/>
            <w:shd w:val="clear" w:color="auto" w:fill="auto"/>
          </w:tcPr>
          <w:p w14:paraId="1A3E4D5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董事会秘书</w:t>
            </w:r>
            <w:r>
              <w:rPr>
                <w:rFonts w:hint="eastAsia"/>
                <w:sz w:val="24"/>
                <w:lang w:eastAsia="zh-CN"/>
              </w:rPr>
              <w:t>：</w:t>
            </w:r>
            <w:r>
              <w:rPr>
                <w:rFonts w:hint="eastAsia"/>
                <w:sz w:val="24"/>
              </w:rPr>
              <w:t>田泉</w:t>
            </w:r>
          </w:p>
          <w:p w14:paraId="0D8C48D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sz w:val="24"/>
              </w:rPr>
            </w:pPr>
            <w:r>
              <w:rPr>
                <w:rFonts w:hint="eastAsia"/>
                <w:sz w:val="24"/>
              </w:rPr>
              <w:t>证券事务代表：霍莹敏</w:t>
            </w:r>
          </w:p>
        </w:tc>
      </w:tr>
      <w:tr w14:paraId="752C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65" w:type="dxa"/>
            <w:shd w:val="clear" w:color="auto" w:fill="auto"/>
            <w:vAlign w:val="center"/>
          </w:tcPr>
          <w:p w14:paraId="44E36ED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4"/>
                <w:szCs w:val="24"/>
              </w:rPr>
            </w:pPr>
            <w:r>
              <w:rPr>
                <w:sz w:val="24"/>
                <w:szCs w:val="24"/>
              </w:rPr>
              <w:t>投资者关系活动</w:t>
            </w:r>
          </w:p>
          <w:p w14:paraId="3F5F5D4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8"/>
                <w:szCs w:val="24"/>
              </w:rPr>
            </w:pPr>
            <w:r>
              <w:rPr>
                <w:sz w:val="24"/>
                <w:szCs w:val="24"/>
              </w:rPr>
              <w:t>主要内容介绍</w:t>
            </w:r>
          </w:p>
        </w:tc>
        <w:tc>
          <w:tcPr>
            <w:tcW w:w="6554" w:type="dxa"/>
            <w:shd w:val="clear" w:color="auto" w:fill="auto"/>
          </w:tcPr>
          <w:p w14:paraId="4271C812">
            <w:pPr>
              <w:keepNext w:val="0"/>
              <w:keepLines w:val="0"/>
              <w:pageBreakBefore w:val="0"/>
              <w:widowControl w:val="0"/>
              <w:numPr>
                <w:ilvl w:val="0"/>
                <w:numId w:val="0"/>
              </w:numPr>
              <w:kinsoku/>
              <w:wordWrap/>
              <w:overflowPunct/>
              <w:topLinePunct w:val="0"/>
              <w:autoSpaceDE/>
              <w:autoSpaceDN/>
              <w:bidi w:val="0"/>
              <w:adjustRightInd/>
              <w:snapToGrid/>
              <w:spacing w:line="327" w:lineRule="auto"/>
              <w:ind w:leftChars="0"/>
              <w:jc w:val="left"/>
              <w:textAlignment w:val="auto"/>
              <w:rPr>
                <w:rFonts w:hint="default"/>
                <w:b w:val="0"/>
                <w:bCs w:val="0"/>
                <w:sz w:val="24"/>
                <w:lang w:val="en-US" w:eastAsia="zh-CN"/>
              </w:rPr>
            </w:pPr>
            <w:r>
              <w:rPr>
                <w:rFonts w:hint="eastAsia"/>
                <w:b/>
                <w:bCs/>
                <w:sz w:val="24"/>
                <w:szCs w:val="24"/>
              </w:rPr>
              <w:t>机构与高管问答交流</w:t>
            </w:r>
          </w:p>
          <w:p w14:paraId="7290DFA3">
            <w:pPr>
              <w:keepNext w:val="0"/>
              <w:keepLines w:val="0"/>
              <w:pageBreakBefore w:val="0"/>
              <w:widowControl w:val="0"/>
              <w:kinsoku/>
              <w:wordWrap/>
              <w:overflowPunct/>
              <w:topLinePunct w:val="0"/>
              <w:autoSpaceDE/>
              <w:autoSpaceDN/>
              <w:bidi w:val="0"/>
              <w:adjustRightInd/>
              <w:snapToGrid/>
              <w:spacing w:line="327" w:lineRule="auto"/>
              <w:ind w:firstLine="482" w:firstLineChars="200"/>
              <w:textAlignment w:val="auto"/>
              <w:rPr>
                <w:rFonts w:hint="default" w:ascii="宋体" w:hAnsi="宋体"/>
                <w:b/>
                <w:sz w:val="24"/>
                <w:szCs w:val="24"/>
              </w:rPr>
            </w:pPr>
            <w:r>
              <w:rPr>
                <w:rFonts w:hint="eastAsia"/>
                <w:b/>
                <w:bCs/>
                <w:sz w:val="24"/>
              </w:rPr>
              <w:t>问</w:t>
            </w:r>
            <w:r>
              <w:rPr>
                <w:rFonts w:hint="eastAsia" w:ascii="Times New Roman" w:hAnsi="Times New Roman" w:cs="Times New Roman"/>
                <w:b/>
                <w:bCs/>
                <w:sz w:val="24"/>
                <w:lang w:val="en-US" w:eastAsia="zh-CN"/>
              </w:rPr>
              <w:t>1</w:t>
            </w:r>
            <w:r>
              <w:rPr>
                <w:rFonts w:hint="eastAsia" w:ascii="Times New Roman" w:hAnsi="Times New Roman"/>
                <w:b/>
                <w:bCs/>
                <w:sz w:val="24"/>
              </w:rPr>
              <w:t>：</w:t>
            </w:r>
            <w:r>
              <w:rPr>
                <w:rFonts w:hint="eastAsia"/>
                <w:b/>
                <w:bCs/>
                <w:sz w:val="24"/>
                <w:lang w:eastAsia="zh-CN"/>
              </w:rPr>
              <w:t>请问</w:t>
            </w:r>
            <w:r>
              <w:rPr>
                <w:rFonts w:hint="default" w:ascii="宋体" w:hAnsi="宋体"/>
                <w:b/>
                <w:sz w:val="24"/>
                <w:szCs w:val="24"/>
              </w:rPr>
              <w:t>目前</w:t>
            </w:r>
            <w:r>
              <w:rPr>
                <w:rFonts w:hint="eastAsia" w:ascii="宋体" w:hAnsi="宋体"/>
                <w:b/>
                <w:sz w:val="24"/>
                <w:szCs w:val="24"/>
                <w:lang w:val="en-US" w:eastAsia="zh-CN"/>
              </w:rPr>
              <w:t>应用于</w:t>
            </w:r>
            <w:r>
              <w:rPr>
                <w:rFonts w:hint="default" w:ascii="Times New Roman" w:hAnsi="Times New Roman"/>
                <w:b/>
                <w:sz w:val="24"/>
                <w:szCs w:val="24"/>
              </w:rPr>
              <w:t>400/800</w:t>
            </w:r>
            <w:r>
              <w:rPr>
                <w:rFonts w:hint="eastAsia" w:ascii="Times New Roman" w:hAnsi="Times New Roman"/>
                <w:b/>
                <w:sz w:val="24"/>
                <w:szCs w:val="24"/>
                <w:lang w:val="en-US" w:eastAsia="zh-CN"/>
              </w:rPr>
              <w:t>G</w:t>
            </w:r>
            <w:r>
              <w:rPr>
                <w:rFonts w:hint="eastAsia"/>
                <w:b/>
                <w:sz w:val="24"/>
                <w:szCs w:val="24"/>
                <w:lang w:val="en-US" w:eastAsia="zh-CN"/>
              </w:rPr>
              <w:t>光模块的</w:t>
            </w:r>
            <w:r>
              <w:rPr>
                <w:rFonts w:hint="default" w:ascii="Times New Roman" w:hAnsi="Times New Roman" w:cs="Times New Roman"/>
                <w:b/>
                <w:bCs/>
                <w:sz w:val="24"/>
                <w:szCs w:val="24"/>
              </w:rPr>
              <w:t>Micro TEC</w:t>
            </w:r>
            <w:r>
              <w:rPr>
                <w:rFonts w:hint="default" w:ascii="宋体" w:hAnsi="宋体"/>
                <w:b/>
                <w:sz w:val="24"/>
                <w:szCs w:val="24"/>
              </w:rPr>
              <w:t>进展</w:t>
            </w:r>
            <w:r>
              <w:rPr>
                <w:rFonts w:hint="eastAsia" w:ascii="宋体" w:hAnsi="宋体"/>
                <w:b/>
                <w:sz w:val="24"/>
                <w:szCs w:val="24"/>
                <w:lang w:eastAsia="zh-CN"/>
              </w:rPr>
              <w:t>如何</w:t>
            </w:r>
            <w:r>
              <w:rPr>
                <w:rFonts w:hint="default" w:ascii="宋体" w:hAnsi="宋体"/>
                <w:b/>
                <w:sz w:val="24"/>
                <w:szCs w:val="24"/>
              </w:rPr>
              <w:t>？</w:t>
            </w:r>
          </w:p>
          <w:p w14:paraId="7806ACC7">
            <w:pPr>
              <w:keepNext w:val="0"/>
              <w:keepLines w:val="0"/>
              <w:pageBreakBefore w:val="0"/>
              <w:widowControl w:val="0"/>
              <w:kinsoku/>
              <w:wordWrap/>
              <w:overflowPunct/>
              <w:topLinePunct w:val="0"/>
              <w:autoSpaceDE/>
              <w:autoSpaceDN/>
              <w:bidi w:val="0"/>
              <w:adjustRightInd/>
              <w:snapToGrid/>
              <w:spacing w:line="327" w:lineRule="auto"/>
              <w:ind w:firstLine="480" w:firstLineChars="200"/>
              <w:textAlignment w:val="auto"/>
              <w:rPr>
                <w:rFonts w:hint="default" w:ascii="宋体" w:hAnsi="宋体"/>
                <w:sz w:val="24"/>
                <w:szCs w:val="24"/>
              </w:rPr>
            </w:pPr>
            <w:r>
              <w:rPr>
                <w:rFonts w:hint="default"/>
                <w:b w:val="0"/>
                <w:bCs w:val="0"/>
                <w:sz w:val="24"/>
                <w:lang w:val="en-US" w:eastAsia="zh-CN"/>
              </w:rPr>
              <w:t>答：</w:t>
            </w:r>
            <w:r>
              <w:rPr>
                <w:rFonts w:hint="default" w:ascii="宋体" w:hAnsi="宋体"/>
                <w:sz w:val="24"/>
                <w:szCs w:val="24"/>
              </w:rPr>
              <w:t>应用于数通</w:t>
            </w:r>
            <w:r>
              <w:rPr>
                <w:rFonts w:hint="default" w:ascii="Times New Roman" w:hAnsi="Times New Roman" w:cs="Times New Roman"/>
                <w:sz w:val="24"/>
                <w:szCs w:val="24"/>
              </w:rPr>
              <w:t>400G/800G</w:t>
            </w:r>
            <w:r>
              <w:rPr>
                <w:rFonts w:hint="default" w:ascii="宋体" w:hAnsi="宋体"/>
                <w:sz w:val="24"/>
                <w:szCs w:val="24"/>
              </w:rPr>
              <w:t>高速率光模块的</w:t>
            </w:r>
            <w:r>
              <w:rPr>
                <w:rFonts w:hint="default" w:ascii="Times New Roman" w:hAnsi="Times New Roman" w:cs="Times New Roman"/>
                <w:sz w:val="24"/>
                <w:szCs w:val="24"/>
              </w:rPr>
              <w:t>Micro TEC</w:t>
            </w:r>
            <w:r>
              <w:rPr>
                <w:rFonts w:hint="default" w:ascii="宋体" w:hAnsi="宋体"/>
                <w:sz w:val="24"/>
                <w:szCs w:val="24"/>
              </w:rPr>
              <w:t>验证周期较长，一般需要</w:t>
            </w:r>
            <w:r>
              <w:rPr>
                <w:rFonts w:hint="default" w:ascii="Times New Roman" w:hAnsi="Times New Roman"/>
                <w:sz w:val="24"/>
                <w:szCs w:val="24"/>
              </w:rPr>
              <w:t>6个</w:t>
            </w:r>
            <w:r>
              <w:rPr>
                <w:rFonts w:hint="default" w:ascii="宋体" w:hAnsi="宋体"/>
                <w:sz w:val="24"/>
                <w:szCs w:val="24"/>
              </w:rPr>
              <w:t>月以上。公司目前已与多家光模块厂商积极开展项目开发，处于小批验证阶段，验证进度取决于下游光模块厂商供应链国产化的诉求，力争今年内通过验证。后续如有进展，相关信息会在定期报告和对外公告中及时披露。</w:t>
            </w:r>
          </w:p>
          <w:p w14:paraId="650E37F4">
            <w:pPr>
              <w:pStyle w:val="20"/>
              <w:keepNext w:val="0"/>
              <w:keepLines w:val="0"/>
              <w:pageBreakBefore w:val="0"/>
              <w:widowControl w:val="0"/>
              <w:numPr>
                <w:ilvl w:val="0"/>
                <w:numId w:val="0"/>
              </w:numPr>
              <w:kinsoku/>
              <w:wordWrap/>
              <w:overflowPunct/>
              <w:topLinePunct w:val="0"/>
              <w:autoSpaceDE/>
              <w:autoSpaceDN/>
              <w:bidi w:val="0"/>
              <w:adjustRightInd/>
              <w:snapToGrid/>
              <w:spacing w:line="327" w:lineRule="auto"/>
              <w:jc w:val="both"/>
              <w:textAlignment w:val="auto"/>
              <w:rPr>
                <w:rFonts w:hint="default"/>
                <w:b w:val="0"/>
                <w:bCs w:val="0"/>
                <w:sz w:val="24"/>
                <w:lang w:val="en-US" w:eastAsia="zh-CN"/>
              </w:rPr>
            </w:pPr>
          </w:p>
          <w:p w14:paraId="5C8C4984">
            <w:pPr>
              <w:pStyle w:val="20"/>
              <w:keepNext w:val="0"/>
              <w:keepLines w:val="0"/>
              <w:pageBreakBefore w:val="0"/>
              <w:widowControl w:val="0"/>
              <w:numPr>
                <w:ilvl w:val="0"/>
                <w:numId w:val="0"/>
              </w:numPr>
              <w:kinsoku/>
              <w:wordWrap/>
              <w:overflowPunct/>
              <w:topLinePunct w:val="0"/>
              <w:autoSpaceDE/>
              <w:autoSpaceDN/>
              <w:bidi w:val="0"/>
              <w:adjustRightInd/>
              <w:snapToGrid/>
              <w:spacing w:line="327" w:lineRule="auto"/>
              <w:ind w:firstLine="482" w:firstLineChars="200"/>
              <w:jc w:val="both"/>
              <w:textAlignment w:val="auto"/>
              <w:rPr>
                <w:rFonts w:hint="default"/>
                <w:b/>
                <w:bCs/>
                <w:sz w:val="24"/>
                <w:lang w:val="en-US" w:eastAsia="zh-CN"/>
              </w:rPr>
            </w:pPr>
            <w:r>
              <w:rPr>
                <w:rFonts w:hint="eastAsia"/>
                <w:b/>
                <w:bCs/>
                <w:sz w:val="24"/>
              </w:rPr>
              <w:t>问</w:t>
            </w:r>
            <w:r>
              <w:rPr>
                <w:rFonts w:hint="eastAsia" w:ascii="Times New Roman" w:hAnsi="Times New Roman"/>
                <w:b/>
                <w:bCs/>
                <w:sz w:val="24"/>
                <w:lang w:val="en-US" w:eastAsia="zh-CN"/>
              </w:rPr>
              <w:t>2</w:t>
            </w:r>
            <w:r>
              <w:rPr>
                <w:rFonts w:hint="eastAsia" w:ascii="Times New Roman" w:hAnsi="Times New Roman"/>
                <w:b/>
                <w:bCs/>
                <w:sz w:val="24"/>
              </w:rPr>
              <w:t>：</w:t>
            </w:r>
            <w:r>
              <w:rPr>
                <w:rFonts w:hint="default"/>
                <w:b/>
                <w:bCs/>
                <w:sz w:val="24"/>
                <w:lang w:val="en-US" w:eastAsia="zh-CN"/>
              </w:rPr>
              <w:t>请问用于消费电子和用于通信领域的</w:t>
            </w:r>
            <w:r>
              <w:rPr>
                <w:rFonts w:hint="default" w:ascii="Times New Roman" w:hAnsi="Times New Roman" w:cs="Times New Roman"/>
                <w:b/>
                <w:bCs/>
                <w:sz w:val="24"/>
                <w:lang w:val="en-US" w:eastAsia="zh-CN"/>
              </w:rPr>
              <w:t>TEC</w:t>
            </w:r>
            <w:r>
              <w:rPr>
                <w:rFonts w:hint="default"/>
                <w:b/>
                <w:bCs/>
                <w:sz w:val="24"/>
                <w:lang w:val="en-US" w:eastAsia="zh-CN"/>
              </w:rPr>
              <w:t>产品有何差异？</w:t>
            </w:r>
          </w:p>
          <w:p w14:paraId="1FA7B491">
            <w:pPr>
              <w:pStyle w:val="20"/>
              <w:keepNext w:val="0"/>
              <w:keepLines w:val="0"/>
              <w:pageBreakBefore w:val="0"/>
              <w:widowControl w:val="0"/>
              <w:numPr>
                <w:ilvl w:val="0"/>
                <w:numId w:val="0"/>
              </w:numPr>
              <w:kinsoku/>
              <w:wordWrap/>
              <w:overflowPunct/>
              <w:topLinePunct w:val="0"/>
              <w:autoSpaceDE/>
              <w:autoSpaceDN/>
              <w:bidi w:val="0"/>
              <w:adjustRightInd/>
              <w:snapToGrid/>
              <w:spacing w:line="327" w:lineRule="auto"/>
              <w:ind w:firstLine="480" w:firstLineChars="200"/>
              <w:jc w:val="both"/>
              <w:textAlignment w:val="auto"/>
              <w:rPr>
                <w:rFonts w:hint="default"/>
                <w:b w:val="0"/>
                <w:bCs w:val="0"/>
                <w:sz w:val="24"/>
                <w:lang w:val="en-US" w:eastAsia="zh-CN"/>
              </w:rPr>
            </w:pPr>
            <w:r>
              <w:rPr>
                <w:rFonts w:hint="default"/>
                <w:b w:val="0"/>
                <w:bCs w:val="0"/>
                <w:sz w:val="24"/>
                <w:lang w:val="en-US" w:eastAsia="zh-CN"/>
              </w:rPr>
              <w:t>答：（</w:t>
            </w:r>
            <w:r>
              <w:rPr>
                <w:rFonts w:hint="default" w:ascii="Times New Roman" w:hAnsi="Times New Roman"/>
                <w:b w:val="0"/>
                <w:bCs w:val="0"/>
                <w:sz w:val="24"/>
                <w:lang w:val="en-US" w:eastAsia="zh-CN"/>
              </w:rPr>
              <w:t>1）</w:t>
            </w:r>
            <w:r>
              <w:rPr>
                <w:rFonts w:hint="default"/>
                <w:b w:val="0"/>
                <w:bCs w:val="0"/>
                <w:sz w:val="24"/>
                <w:lang w:val="en-US" w:eastAsia="zh-CN"/>
              </w:rPr>
              <w:t>尺寸微型。与常规用于消费领域的器件相比，用于通讯领域的器件是微型的。热电器件的微型化程度越高，其组装难度和加工难度越大，进行产业化生产需要足够的高端自动化设备、精密加工设备和熟练技术工人。</w:t>
            </w:r>
          </w:p>
          <w:p w14:paraId="7272AAE3">
            <w:pPr>
              <w:pStyle w:val="20"/>
              <w:keepNext w:val="0"/>
              <w:keepLines w:val="0"/>
              <w:pageBreakBefore w:val="0"/>
              <w:widowControl w:val="0"/>
              <w:numPr>
                <w:ilvl w:val="0"/>
                <w:numId w:val="0"/>
              </w:numPr>
              <w:kinsoku/>
              <w:wordWrap/>
              <w:overflowPunct/>
              <w:topLinePunct w:val="0"/>
              <w:autoSpaceDE/>
              <w:autoSpaceDN/>
              <w:bidi w:val="0"/>
              <w:adjustRightInd/>
              <w:snapToGrid/>
              <w:spacing w:line="327" w:lineRule="auto"/>
              <w:ind w:firstLine="480" w:firstLineChars="200"/>
              <w:jc w:val="both"/>
              <w:textAlignment w:val="auto"/>
              <w:rPr>
                <w:rFonts w:hint="default"/>
                <w:b w:val="0"/>
                <w:bCs w:val="0"/>
                <w:sz w:val="24"/>
                <w:lang w:val="en-US" w:eastAsia="zh-CN"/>
              </w:rPr>
            </w:pPr>
            <w:r>
              <w:rPr>
                <w:rFonts w:hint="default"/>
                <w:b w:val="0"/>
                <w:bCs w:val="0"/>
                <w:sz w:val="24"/>
                <w:lang w:val="en-US" w:eastAsia="zh-CN"/>
              </w:rPr>
              <w:t>（</w:t>
            </w:r>
            <w:r>
              <w:rPr>
                <w:rFonts w:hint="default" w:ascii="Times New Roman" w:hAnsi="Times New Roman"/>
                <w:b w:val="0"/>
                <w:bCs w:val="0"/>
                <w:sz w:val="24"/>
                <w:lang w:val="en-US" w:eastAsia="zh-CN"/>
              </w:rPr>
              <w:t>2）</w:t>
            </w:r>
            <w:r>
              <w:rPr>
                <w:rFonts w:hint="default"/>
                <w:b w:val="0"/>
                <w:bCs w:val="0"/>
                <w:sz w:val="24"/>
                <w:lang w:val="en-US" w:eastAsia="zh-CN"/>
              </w:rPr>
              <w:t>可靠性。用于通讯领域的器件需要达到光电子器件通用可靠性保证要求</w:t>
            </w:r>
            <w:r>
              <w:rPr>
                <w:rFonts w:hint="default" w:ascii="Times New Roman" w:hAnsi="Times New Roman" w:cs="Times New Roman"/>
                <w:b w:val="0"/>
                <w:bCs w:val="0"/>
                <w:sz w:val="24"/>
                <w:lang w:val="en-US" w:eastAsia="zh-CN"/>
              </w:rPr>
              <w:t>（GR-468-CORE）</w:t>
            </w:r>
            <w:r>
              <w:rPr>
                <w:rFonts w:hint="default"/>
                <w:b w:val="0"/>
                <w:bCs w:val="0"/>
                <w:sz w:val="24"/>
                <w:lang w:val="en-US" w:eastAsia="zh-CN"/>
              </w:rPr>
              <w:t>和美国国防部发布的微电子器件试验方法标准</w:t>
            </w:r>
            <w:r>
              <w:rPr>
                <w:rFonts w:hint="default" w:ascii="Times New Roman" w:hAnsi="Times New Roman" w:cs="Times New Roman"/>
                <w:b w:val="0"/>
                <w:bCs w:val="0"/>
                <w:sz w:val="24"/>
                <w:lang w:val="en-US" w:eastAsia="zh-CN"/>
              </w:rPr>
              <w:t>（MIL-STD-883）</w:t>
            </w:r>
            <w:r>
              <w:rPr>
                <w:rFonts w:hint="default"/>
                <w:b w:val="0"/>
                <w:bCs w:val="0"/>
                <w:sz w:val="24"/>
                <w:lang w:val="en-US" w:eastAsia="zh-CN"/>
              </w:rPr>
              <w:t>两项国际先进测试标准的要求。</w:t>
            </w:r>
          </w:p>
          <w:p w14:paraId="492DF7EC">
            <w:pPr>
              <w:keepNext w:val="0"/>
              <w:keepLines w:val="0"/>
              <w:pageBreakBefore w:val="0"/>
              <w:widowControl w:val="0"/>
              <w:kinsoku/>
              <w:wordWrap/>
              <w:overflowPunct/>
              <w:topLinePunct w:val="0"/>
              <w:autoSpaceDE/>
              <w:autoSpaceDN/>
              <w:bidi w:val="0"/>
              <w:adjustRightInd/>
              <w:snapToGrid/>
              <w:spacing w:line="327" w:lineRule="auto"/>
              <w:ind w:firstLine="480" w:firstLineChars="200"/>
              <w:textAlignment w:val="auto"/>
              <w:rPr>
                <w:rFonts w:hint="default" w:ascii="宋体" w:hAnsi="宋体"/>
                <w:sz w:val="24"/>
                <w:szCs w:val="24"/>
              </w:rPr>
            </w:pPr>
            <w:r>
              <w:rPr>
                <w:rFonts w:hint="default"/>
                <w:b w:val="0"/>
                <w:bCs w:val="0"/>
                <w:sz w:val="24"/>
                <w:lang w:val="en-US" w:eastAsia="zh-CN"/>
              </w:rPr>
              <w:t>（</w:t>
            </w:r>
            <w:r>
              <w:rPr>
                <w:rFonts w:hint="default" w:ascii="Times New Roman" w:hAnsi="Times New Roman"/>
                <w:b w:val="0"/>
                <w:bCs w:val="0"/>
                <w:sz w:val="24"/>
                <w:lang w:val="en-US" w:eastAsia="zh-CN"/>
              </w:rPr>
              <w:t>3）</w:t>
            </w:r>
            <w:r>
              <w:rPr>
                <w:rFonts w:hint="default"/>
                <w:b w:val="0"/>
                <w:bCs w:val="0"/>
                <w:sz w:val="24"/>
                <w:lang w:val="en-US" w:eastAsia="zh-CN"/>
              </w:rPr>
              <w:t>热电性能。在相同输入功率下，用于通讯领域的器件的制冷深度和制冷量远大于用于消费领域的器件，热电性能更优良。</w:t>
            </w:r>
          </w:p>
          <w:p w14:paraId="76AC560E">
            <w:pPr>
              <w:keepNext w:val="0"/>
              <w:keepLines w:val="0"/>
              <w:pageBreakBefore w:val="0"/>
              <w:widowControl w:val="0"/>
              <w:kinsoku/>
              <w:wordWrap/>
              <w:overflowPunct/>
              <w:topLinePunct w:val="0"/>
              <w:autoSpaceDE/>
              <w:autoSpaceDN/>
              <w:bidi w:val="0"/>
              <w:adjustRightInd/>
              <w:snapToGrid/>
              <w:spacing w:line="327" w:lineRule="auto"/>
              <w:textAlignment w:val="auto"/>
              <w:rPr>
                <w:rFonts w:hint="default"/>
                <w:b w:val="0"/>
                <w:bCs w:val="0"/>
                <w:sz w:val="24"/>
                <w:lang w:val="en-US" w:eastAsia="zh-CN"/>
              </w:rPr>
            </w:pPr>
          </w:p>
          <w:p w14:paraId="2926B1F5">
            <w:pPr>
              <w:keepNext w:val="0"/>
              <w:keepLines w:val="0"/>
              <w:pageBreakBefore w:val="0"/>
              <w:widowControl w:val="0"/>
              <w:kinsoku/>
              <w:wordWrap/>
              <w:overflowPunct/>
              <w:topLinePunct w:val="0"/>
              <w:autoSpaceDE/>
              <w:autoSpaceDN/>
              <w:bidi w:val="0"/>
              <w:adjustRightInd/>
              <w:snapToGrid/>
              <w:spacing w:line="327" w:lineRule="auto"/>
              <w:ind w:firstLine="482" w:firstLineChars="200"/>
              <w:textAlignment w:val="auto"/>
              <w:rPr>
                <w:rFonts w:hint="default"/>
                <w:b/>
                <w:bCs/>
                <w:sz w:val="24"/>
                <w:lang w:val="en-US" w:eastAsia="zh-CN"/>
              </w:rPr>
            </w:pPr>
            <w:r>
              <w:rPr>
                <w:rFonts w:hint="eastAsia"/>
                <w:b/>
                <w:bCs/>
                <w:sz w:val="24"/>
              </w:rPr>
              <w:t>问</w:t>
            </w:r>
            <w:r>
              <w:rPr>
                <w:rFonts w:hint="eastAsia"/>
                <w:b/>
                <w:bCs/>
                <w:sz w:val="24"/>
                <w:lang w:val="en-US" w:eastAsia="zh-CN"/>
              </w:rPr>
              <w:t>3</w:t>
            </w:r>
            <w:r>
              <w:rPr>
                <w:rFonts w:hint="eastAsia" w:ascii="Times New Roman" w:hAnsi="Times New Roman"/>
                <w:b/>
                <w:bCs/>
                <w:sz w:val="24"/>
              </w:rPr>
              <w:t>：</w:t>
            </w:r>
            <w:r>
              <w:rPr>
                <w:rFonts w:hint="default"/>
                <w:b/>
                <w:bCs/>
                <w:sz w:val="24"/>
                <w:lang w:val="en-US" w:eastAsia="zh-CN"/>
              </w:rPr>
              <w:t>请问公司Micro TEC产品的产能充足吗？</w:t>
            </w:r>
          </w:p>
          <w:p w14:paraId="5EB14824">
            <w:pPr>
              <w:keepNext w:val="0"/>
              <w:keepLines w:val="0"/>
              <w:pageBreakBefore w:val="0"/>
              <w:widowControl w:val="0"/>
              <w:kinsoku/>
              <w:wordWrap/>
              <w:overflowPunct/>
              <w:topLinePunct w:val="0"/>
              <w:autoSpaceDE/>
              <w:autoSpaceDN/>
              <w:bidi w:val="0"/>
              <w:adjustRightInd/>
              <w:snapToGrid/>
              <w:spacing w:line="327" w:lineRule="auto"/>
              <w:ind w:firstLine="480" w:firstLineChars="200"/>
              <w:textAlignment w:val="auto"/>
              <w:rPr>
                <w:rFonts w:hint="default"/>
                <w:b w:val="0"/>
                <w:bCs w:val="0"/>
                <w:sz w:val="24"/>
                <w:lang w:val="en-US" w:eastAsia="zh-CN"/>
              </w:rPr>
            </w:pPr>
            <w:r>
              <w:rPr>
                <w:rFonts w:hint="default"/>
                <w:b w:val="0"/>
                <w:bCs w:val="0"/>
                <w:sz w:val="24"/>
                <w:lang w:val="en-US" w:eastAsia="zh-CN"/>
              </w:rPr>
              <w:t>答：目前公司已具备年产300万片Micro TEC的生产能力，并可根据下游需求快速扩产。</w:t>
            </w:r>
          </w:p>
          <w:p w14:paraId="16C0FE57">
            <w:pPr>
              <w:keepNext w:val="0"/>
              <w:keepLines w:val="0"/>
              <w:pageBreakBefore w:val="0"/>
              <w:widowControl w:val="0"/>
              <w:kinsoku/>
              <w:wordWrap/>
              <w:overflowPunct/>
              <w:topLinePunct w:val="0"/>
              <w:autoSpaceDE/>
              <w:autoSpaceDN/>
              <w:bidi w:val="0"/>
              <w:adjustRightInd/>
              <w:snapToGrid/>
              <w:spacing w:line="327" w:lineRule="auto"/>
              <w:textAlignment w:val="auto"/>
              <w:rPr>
                <w:rFonts w:hint="default"/>
                <w:b w:val="0"/>
                <w:bCs w:val="0"/>
                <w:sz w:val="24"/>
                <w:lang w:val="en-US" w:eastAsia="zh-CN"/>
              </w:rPr>
            </w:pPr>
          </w:p>
          <w:p w14:paraId="4D2F3FBA">
            <w:pPr>
              <w:pStyle w:val="20"/>
              <w:keepNext w:val="0"/>
              <w:keepLines w:val="0"/>
              <w:pageBreakBefore w:val="0"/>
              <w:widowControl w:val="0"/>
              <w:numPr>
                <w:ilvl w:val="0"/>
                <w:numId w:val="0"/>
              </w:numPr>
              <w:kinsoku/>
              <w:wordWrap/>
              <w:overflowPunct/>
              <w:topLinePunct w:val="0"/>
              <w:autoSpaceDE/>
              <w:autoSpaceDN/>
              <w:bidi w:val="0"/>
              <w:adjustRightInd/>
              <w:snapToGrid/>
              <w:spacing w:line="327" w:lineRule="auto"/>
              <w:ind w:left="0" w:leftChars="0" w:firstLine="482" w:firstLineChars="200"/>
              <w:textAlignment w:val="auto"/>
              <w:rPr>
                <w:rFonts w:hint="default"/>
                <w:b/>
                <w:bCs/>
                <w:sz w:val="24"/>
                <w:lang w:val="en-US" w:eastAsia="zh-CN"/>
              </w:rPr>
            </w:pPr>
            <w:r>
              <w:rPr>
                <w:rFonts w:hint="eastAsia"/>
                <w:b/>
                <w:bCs/>
                <w:sz w:val="24"/>
              </w:rPr>
              <w:t>问</w:t>
            </w:r>
            <w:r>
              <w:rPr>
                <w:rFonts w:hint="eastAsia" w:ascii="Times New Roman" w:hAnsi="Times New Roman"/>
                <w:b/>
                <w:bCs/>
                <w:sz w:val="24"/>
                <w:lang w:val="en-US" w:eastAsia="zh-CN"/>
              </w:rPr>
              <w:t>4</w:t>
            </w:r>
            <w:r>
              <w:rPr>
                <w:rFonts w:hint="eastAsia" w:ascii="Times New Roman" w:hAnsi="Times New Roman"/>
                <w:b/>
                <w:bCs/>
                <w:sz w:val="24"/>
              </w:rPr>
              <w:t>：</w:t>
            </w:r>
            <w:r>
              <w:rPr>
                <w:rFonts w:hint="default"/>
                <w:b/>
                <w:bCs/>
                <w:sz w:val="24"/>
                <w:lang w:val="en-US" w:eastAsia="zh-CN"/>
              </w:rPr>
              <w:t>请问目前市场上的温控解决方案与公司半导体热电制冷技术是什么关系？</w:t>
            </w:r>
          </w:p>
          <w:p w14:paraId="7884E847">
            <w:pPr>
              <w:pStyle w:val="20"/>
              <w:keepNext w:val="0"/>
              <w:keepLines w:val="0"/>
              <w:pageBreakBefore w:val="0"/>
              <w:widowControl w:val="0"/>
              <w:numPr>
                <w:ilvl w:val="0"/>
                <w:numId w:val="0"/>
              </w:numPr>
              <w:kinsoku/>
              <w:wordWrap/>
              <w:overflowPunct/>
              <w:topLinePunct w:val="0"/>
              <w:autoSpaceDE/>
              <w:autoSpaceDN/>
              <w:bidi w:val="0"/>
              <w:adjustRightInd/>
              <w:snapToGrid/>
              <w:spacing w:line="327" w:lineRule="auto"/>
              <w:ind w:left="0" w:leftChars="0" w:firstLine="480" w:firstLineChars="200"/>
              <w:textAlignment w:val="auto"/>
              <w:rPr>
                <w:rFonts w:hint="default"/>
                <w:b w:val="0"/>
                <w:bCs w:val="0"/>
                <w:sz w:val="24"/>
                <w:lang w:val="en-US" w:eastAsia="zh-CN"/>
              </w:rPr>
            </w:pPr>
            <w:r>
              <w:rPr>
                <w:rFonts w:hint="default"/>
                <w:b w:val="0"/>
                <w:bCs w:val="0"/>
                <w:sz w:val="24"/>
                <w:lang w:val="en-US" w:eastAsia="zh-CN"/>
              </w:rPr>
              <w:t>答：目前市场上的主流的温控解决方案有压缩机制冷、水冷、液冷等，半导体热电制冷技术与其他温控解决方案在技术特点、主要应用场景方面都存在较大差异，可以形成有效的互补，无法完全相互替代。</w:t>
            </w:r>
          </w:p>
          <w:p w14:paraId="4D883443">
            <w:pPr>
              <w:pStyle w:val="20"/>
              <w:keepNext w:val="0"/>
              <w:keepLines w:val="0"/>
              <w:pageBreakBefore w:val="0"/>
              <w:widowControl w:val="0"/>
              <w:numPr>
                <w:ilvl w:val="0"/>
                <w:numId w:val="0"/>
              </w:numPr>
              <w:kinsoku/>
              <w:wordWrap/>
              <w:overflowPunct/>
              <w:topLinePunct w:val="0"/>
              <w:autoSpaceDE/>
              <w:autoSpaceDN/>
              <w:bidi w:val="0"/>
              <w:adjustRightInd/>
              <w:snapToGrid/>
              <w:spacing w:line="327" w:lineRule="auto"/>
              <w:ind w:left="0" w:leftChars="0" w:firstLine="480" w:firstLineChars="200"/>
              <w:textAlignment w:val="auto"/>
              <w:rPr>
                <w:rFonts w:hint="default"/>
                <w:b w:val="0"/>
                <w:bCs w:val="0"/>
                <w:sz w:val="24"/>
                <w:lang w:val="en-US" w:eastAsia="zh-CN"/>
              </w:rPr>
            </w:pPr>
            <w:r>
              <w:rPr>
                <w:rFonts w:hint="default"/>
                <w:b w:val="0"/>
                <w:bCs w:val="0"/>
                <w:sz w:val="24"/>
                <w:lang w:val="en-US" w:eastAsia="zh-CN"/>
              </w:rPr>
              <w:t>半导体热电制冷技术产品主要应用场景有：</w:t>
            </w:r>
          </w:p>
          <w:p w14:paraId="40DCD337">
            <w:pPr>
              <w:pStyle w:val="20"/>
              <w:keepNext w:val="0"/>
              <w:keepLines w:val="0"/>
              <w:pageBreakBefore w:val="0"/>
              <w:widowControl w:val="0"/>
              <w:numPr>
                <w:ilvl w:val="0"/>
                <w:numId w:val="0"/>
              </w:numPr>
              <w:kinsoku/>
              <w:wordWrap/>
              <w:overflowPunct/>
              <w:topLinePunct w:val="0"/>
              <w:autoSpaceDE/>
              <w:autoSpaceDN/>
              <w:bidi w:val="0"/>
              <w:adjustRightInd/>
              <w:snapToGrid/>
              <w:spacing w:line="327" w:lineRule="auto"/>
              <w:ind w:left="0" w:leftChars="0" w:firstLine="480" w:firstLineChars="200"/>
              <w:textAlignment w:val="auto"/>
              <w:rPr>
                <w:rFonts w:hint="default"/>
                <w:b w:val="0"/>
                <w:bCs w:val="0"/>
                <w:sz w:val="24"/>
                <w:lang w:val="en-US" w:eastAsia="zh-CN"/>
              </w:rPr>
            </w:pPr>
            <w:r>
              <w:rPr>
                <w:rFonts w:hint="default"/>
                <w:b w:val="0"/>
                <w:bCs w:val="0"/>
                <w:sz w:val="24"/>
                <w:lang w:val="en-US" w:eastAsia="zh-CN"/>
              </w:rPr>
              <w:t>（</w:t>
            </w:r>
            <w:r>
              <w:rPr>
                <w:rFonts w:hint="default" w:ascii="Times New Roman" w:hAnsi="Times New Roman"/>
                <w:b w:val="0"/>
                <w:bCs w:val="0"/>
                <w:sz w:val="24"/>
                <w:lang w:val="en-US" w:eastAsia="zh-CN"/>
              </w:rPr>
              <w:t>1）</w:t>
            </w:r>
            <w:r>
              <w:rPr>
                <w:rFonts w:hint="default"/>
                <w:b w:val="0"/>
                <w:bCs w:val="0"/>
                <w:sz w:val="24"/>
                <w:lang w:val="en-US" w:eastAsia="zh-CN"/>
              </w:rPr>
              <w:t>对尺寸、便携性、静音性要求较高的小容积、低冷量制冷场景，如消费电子领域的啤酒机、恒温酒柜；</w:t>
            </w:r>
          </w:p>
          <w:p w14:paraId="7EF9353B">
            <w:pPr>
              <w:pStyle w:val="20"/>
              <w:keepNext w:val="0"/>
              <w:keepLines w:val="0"/>
              <w:pageBreakBefore w:val="0"/>
              <w:widowControl w:val="0"/>
              <w:numPr>
                <w:ilvl w:val="0"/>
                <w:numId w:val="0"/>
              </w:numPr>
              <w:kinsoku/>
              <w:wordWrap/>
              <w:overflowPunct/>
              <w:topLinePunct w:val="0"/>
              <w:autoSpaceDE/>
              <w:autoSpaceDN/>
              <w:bidi w:val="0"/>
              <w:adjustRightInd/>
              <w:snapToGrid/>
              <w:spacing w:line="327" w:lineRule="auto"/>
              <w:ind w:left="0" w:leftChars="0" w:firstLine="480" w:firstLineChars="200"/>
              <w:textAlignment w:val="auto"/>
              <w:rPr>
                <w:rFonts w:hint="default"/>
                <w:b w:val="0"/>
                <w:bCs w:val="0"/>
                <w:sz w:val="24"/>
                <w:lang w:val="en-US" w:eastAsia="zh-CN"/>
              </w:rPr>
            </w:pPr>
            <w:r>
              <w:rPr>
                <w:rFonts w:hint="default"/>
                <w:b w:val="0"/>
                <w:bCs w:val="0"/>
                <w:sz w:val="24"/>
                <w:lang w:val="en-US" w:eastAsia="zh-CN"/>
              </w:rPr>
              <w:t>（</w:t>
            </w:r>
            <w:r>
              <w:rPr>
                <w:rFonts w:hint="default" w:ascii="Times New Roman" w:hAnsi="Times New Roman"/>
                <w:b w:val="0"/>
                <w:bCs w:val="0"/>
                <w:sz w:val="24"/>
                <w:lang w:val="en-US" w:eastAsia="zh-CN"/>
              </w:rPr>
              <w:t>2）</w:t>
            </w:r>
            <w:r>
              <w:rPr>
                <w:rFonts w:hint="default"/>
                <w:b w:val="0"/>
                <w:bCs w:val="0"/>
                <w:sz w:val="24"/>
                <w:lang w:val="en-US" w:eastAsia="zh-CN"/>
              </w:rPr>
              <w:t>对微型化局部需要精准控温的场景，如通信领域的</w:t>
            </w:r>
          </w:p>
          <w:p w14:paraId="1A88DE7D">
            <w:pPr>
              <w:pStyle w:val="20"/>
              <w:keepNext w:val="0"/>
              <w:keepLines w:val="0"/>
              <w:pageBreakBefore w:val="0"/>
              <w:widowControl w:val="0"/>
              <w:numPr>
                <w:ilvl w:val="0"/>
                <w:numId w:val="0"/>
              </w:numPr>
              <w:kinsoku/>
              <w:wordWrap/>
              <w:overflowPunct/>
              <w:topLinePunct w:val="0"/>
              <w:autoSpaceDE/>
              <w:autoSpaceDN/>
              <w:bidi w:val="0"/>
              <w:adjustRightInd/>
              <w:snapToGrid/>
              <w:spacing w:line="327" w:lineRule="auto"/>
              <w:textAlignment w:val="auto"/>
              <w:rPr>
                <w:rFonts w:hint="default"/>
                <w:b w:val="0"/>
                <w:bCs w:val="0"/>
                <w:sz w:val="24"/>
                <w:lang w:val="en-US" w:eastAsia="zh-CN"/>
              </w:rPr>
            </w:pPr>
            <w:r>
              <w:rPr>
                <w:rFonts w:hint="default"/>
                <w:b w:val="0"/>
                <w:bCs w:val="0"/>
                <w:sz w:val="24"/>
                <w:lang w:val="en-US" w:eastAsia="zh-CN"/>
              </w:rPr>
              <w:t>光模块；</w:t>
            </w:r>
          </w:p>
          <w:p w14:paraId="68EAA455">
            <w:pPr>
              <w:pStyle w:val="20"/>
              <w:keepNext w:val="0"/>
              <w:keepLines w:val="0"/>
              <w:pageBreakBefore w:val="0"/>
              <w:widowControl w:val="0"/>
              <w:numPr>
                <w:ilvl w:val="0"/>
                <w:numId w:val="0"/>
              </w:numPr>
              <w:kinsoku/>
              <w:wordWrap/>
              <w:overflowPunct/>
              <w:topLinePunct w:val="0"/>
              <w:autoSpaceDE/>
              <w:autoSpaceDN/>
              <w:bidi w:val="0"/>
              <w:adjustRightInd/>
              <w:snapToGrid/>
              <w:spacing w:line="327" w:lineRule="auto"/>
              <w:ind w:left="0" w:leftChars="0" w:firstLine="480" w:firstLineChars="200"/>
              <w:textAlignment w:val="auto"/>
              <w:rPr>
                <w:rFonts w:hint="default"/>
                <w:b w:val="0"/>
                <w:bCs w:val="0"/>
                <w:sz w:val="24"/>
                <w:lang w:val="en-US" w:eastAsia="zh-CN"/>
              </w:rPr>
            </w:pPr>
            <w:r>
              <w:rPr>
                <w:rFonts w:hint="default"/>
                <w:b w:val="0"/>
                <w:bCs w:val="0"/>
                <w:sz w:val="24"/>
                <w:lang w:val="en-US" w:eastAsia="zh-CN"/>
              </w:rPr>
              <w:t>（</w:t>
            </w:r>
            <w:r>
              <w:rPr>
                <w:rFonts w:hint="default" w:ascii="Times New Roman" w:hAnsi="Times New Roman"/>
                <w:b w:val="0"/>
                <w:bCs w:val="0"/>
                <w:sz w:val="24"/>
                <w:lang w:val="en-US" w:eastAsia="zh-CN"/>
              </w:rPr>
              <w:t>3）</w:t>
            </w:r>
            <w:r>
              <w:rPr>
                <w:rFonts w:hint="default"/>
                <w:b w:val="0"/>
                <w:bCs w:val="0"/>
                <w:sz w:val="24"/>
                <w:lang w:val="en-US" w:eastAsia="zh-CN"/>
              </w:rPr>
              <w:t>对环境适应性要求较高的场景，如汽车领域的恒温</w:t>
            </w:r>
          </w:p>
          <w:p w14:paraId="32BDBB7F">
            <w:pPr>
              <w:pStyle w:val="20"/>
              <w:keepNext w:val="0"/>
              <w:keepLines w:val="0"/>
              <w:pageBreakBefore w:val="0"/>
              <w:widowControl w:val="0"/>
              <w:numPr>
                <w:ilvl w:val="0"/>
                <w:numId w:val="0"/>
              </w:numPr>
              <w:kinsoku/>
              <w:wordWrap/>
              <w:overflowPunct/>
              <w:topLinePunct w:val="0"/>
              <w:autoSpaceDE/>
              <w:autoSpaceDN/>
              <w:bidi w:val="0"/>
              <w:adjustRightInd/>
              <w:snapToGrid/>
              <w:spacing w:line="327" w:lineRule="auto"/>
              <w:textAlignment w:val="auto"/>
              <w:rPr>
                <w:rFonts w:hint="default"/>
                <w:b w:val="0"/>
                <w:bCs w:val="0"/>
                <w:sz w:val="24"/>
                <w:lang w:val="en-US" w:eastAsia="zh-CN"/>
              </w:rPr>
            </w:pPr>
            <w:r>
              <w:rPr>
                <w:rFonts w:hint="default"/>
                <w:b w:val="0"/>
                <w:bCs w:val="0"/>
                <w:sz w:val="24"/>
                <w:lang w:val="en-US" w:eastAsia="zh-CN"/>
              </w:rPr>
              <w:t>座椅。</w:t>
            </w:r>
          </w:p>
        </w:tc>
      </w:tr>
      <w:tr w14:paraId="7517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shd w:val="clear" w:color="auto" w:fill="auto"/>
            <w:vAlign w:val="center"/>
          </w:tcPr>
          <w:p w14:paraId="2185F886">
            <w:pPr>
              <w:keepNext w:val="0"/>
              <w:keepLines w:val="0"/>
              <w:pageBreakBefore w:val="0"/>
              <w:widowControl w:val="0"/>
              <w:kinsoku/>
              <w:wordWrap/>
              <w:overflowPunct/>
              <w:topLinePunct w:val="0"/>
              <w:autoSpaceDE/>
              <w:autoSpaceDN/>
              <w:bidi w:val="0"/>
              <w:adjustRightInd/>
              <w:snapToGrid/>
              <w:spacing w:line="336" w:lineRule="auto"/>
              <w:jc w:val="center"/>
              <w:textAlignment w:val="auto"/>
              <w:rPr>
                <w:sz w:val="24"/>
                <w:szCs w:val="24"/>
              </w:rPr>
            </w:pPr>
            <w:r>
              <w:rPr>
                <w:rFonts w:hint="eastAsia"/>
                <w:sz w:val="24"/>
                <w:szCs w:val="24"/>
              </w:rPr>
              <w:t>关于本次活动是否涉及应当披露重大信息的说明</w:t>
            </w:r>
          </w:p>
        </w:tc>
        <w:tc>
          <w:tcPr>
            <w:tcW w:w="6554" w:type="dxa"/>
            <w:shd w:val="clear" w:color="auto" w:fill="auto"/>
            <w:vAlign w:val="center"/>
          </w:tcPr>
          <w:p w14:paraId="5933E9D1">
            <w:pPr>
              <w:keepNext w:val="0"/>
              <w:keepLines w:val="0"/>
              <w:pageBreakBefore w:val="0"/>
              <w:widowControl w:val="0"/>
              <w:kinsoku/>
              <w:wordWrap/>
              <w:overflowPunct/>
              <w:topLinePunct w:val="0"/>
              <w:autoSpaceDE/>
              <w:autoSpaceDN/>
              <w:bidi w:val="0"/>
              <w:adjustRightInd/>
              <w:snapToGrid/>
              <w:spacing w:line="327" w:lineRule="auto"/>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rPr>
              <w:t>本次活动不涉及应当披露重大信息。</w:t>
            </w:r>
          </w:p>
        </w:tc>
      </w:tr>
      <w:tr w14:paraId="5B71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shd w:val="clear" w:color="auto" w:fill="auto"/>
            <w:vAlign w:val="center"/>
          </w:tcPr>
          <w:p w14:paraId="7D9CBC8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sz w:val="24"/>
                <w:szCs w:val="24"/>
              </w:rPr>
            </w:pPr>
            <w:r>
              <w:rPr>
                <w:rFonts w:hint="eastAsia"/>
                <w:sz w:val="24"/>
                <w:szCs w:val="24"/>
              </w:rPr>
              <w:t>附件清单（如有）</w:t>
            </w:r>
          </w:p>
        </w:tc>
        <w:tc>
          <w:tcPr>
            <w:tcW w:w="6554" w:type="dxa"/>
            <w:shd w:val="clear" w:color="auto" w:fill="auto"/>
            <w:vAlign w:val="center"/>
          </w:tcPr>
          <w:p w14:paraId="54EF6D09">
            <w:pPr>
              <w:spacing w:line="420" w:lineRule="auto"/>
              <w:rPr>
                <w:rFonts w:hint="default" w:ascii="宋体" w:hAnsi="宋体" w:cs="宋体"/>
                <w:sz w:val="24"/>
                <w:szCs w:val="24"/>
                <w:lang w:val="en-US" w:eastAsia="zh-CN"/>
              </w:rPr>
            </w:pPr>
            <w:r>
              <w:rPr>
                <w:rFonts w:hint="eastAsia" w:ascii="宋体" w:hAnsi="宋体" w:cs="宋体"/>
                <w:sz w:val="24"/>
                <w:szCs w:val="24"/>
                <w:lang w:val="en-US" w:eastAsia="zh-CN"/>
              </w:rPr>
              <w:t>无</w:t>
            </w:r>
          </w:p>
        </w:tc>
      </w:tr>
    </w:tbl>
    <w:p w14:paraId="335F2363">
      <w:pPr>
        <w:jc w:val="both"/>
        <w:rPr>
          <w:rFonts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7FF9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3707B">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F3707B">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1C1C1"/>
    <w:multiLevelType w:val="singleLevel"/>
    <w:tmpl w:val="F4B1C1C1"/>
    <w:lvl w:ilvl="0" w:tentative="0">
      <w:start w:val="1"/>
      <w:numFmt w:val="decimal"/>
      <w:suff w:val="nothing"/>
      <w:lvlText w:val="%1、"/>
      <w:lvlJc w:val="left"/>
    </w:lvl>
  </w:abstractNum>
  <w:abstractNum w:abstractNumId="1">
    <w:nsid w:val="261AEA08"/>
    <w:multiLevelType w:val="singleLevel"/>
    <w:tmpl w:val="261AEA0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ZTIzNjcwNTA3ZTgzMzMwZmNhYTkxZjRkYmE1YmEifQ=="/>
  </w:docVars>
  <w:rsids>
    <w:rsidRoot w:val="0D623A3C"/>
    <w:rsid w:val="00004523"/>
    <w:rsid w:val="000A32AF"/>
    <w:rsid w:val="000D339A"/>
    <w:rsid w:val="00187DF5"/>
    <w:rsid w:val="001B3D62"/>
    <w:rsid w:val="001C2693"/>
    <w:rsid w:val="001E7FBE"/>
    <w:rsid w:val="001F5D47"/>
    <w:rsid w:val="002B52CE"/>
    <w:rsid w:val="00390313"/>
    <w:rsid w:val="003C2896"/>
    <w:rsid w:val="003D54C0"/>
    <w:rsid w:val="003D7C5B"/>
    <w:rsid w:val="004279AD"/>
    <w:rsid w:val="00461FEE"/>
    <w:rsid w:val="004D2A44"/>
    <w:rsid w:val="005073FE"/>
    <w:rsid w:val="00546D00"/>
    <w:rsid w:val="005B6034"/>
    <w:rsid w:val="005C1496"/>
    <w:rsid w:val="006B5FB7"/>
    <w:rsid w:val="007B18E6"/>
    <w:rsid w:val="007F24E0"/>
    <w:rsid w:val="008179E4"/>
    <w:rsid w:val="008C179E"/>
    <w:rsid w:val="008D37ED"/>
    <w:rsid w:val="008E55F3"/>
    <w:rsid w:val="00943239"/>
    <w:rsid w:val="009E5201"/>
    <w:rsid w:val="00AC2AAF"/>
    <w:rsid w:val="00AE239B"/>
    <w:rsid w:val="00B7446C"/>
    <w:rsid w:val="00BC2932"/>
    <w:rsid w:val="00C0285B"/>
    <w:rsid w:val="00CA5950"/>
    <w:rsid w:val="00CC5A02"/>
    <w:rsid w:val="00CF2FA1"/>
    <w:rsid w:val="00CF7DA9"/>
    <w:rsid w:val="00DA7328"/>
    <w:rsid w:val="00DE1875"/>
    <w:rsid w:val="00E2230D"/>
    <w:rsid w:val="00E83BDD"/>
    <w:rsid w:val="00F13D0F"/>
    <w:rsid w:val="00F25294"/>
    <w:rsid w:val="00F26744"/>
    <w:rsid w:val="00FC6431"/>
    <w:rsid w:val="00FC6BE7"/>
    <w:rsid w:val="01A13F72"/>
    <w:rsid w:val="02021EF1"/>
    <w:rsid w:val="025200BB"/>
    <w:rsid w:val="02B71916"/>
    <w:rsid w:val="02DE0813"/>
    <w:rsid w:val="03083A13"/>
    <w:rsid w:val="038E382F"/>
    <w:rsid w:val="03F2376B"/>
    <w:rsid w:val="057C1DE8"/>
    <w:rsid w:val="05F86A14"/>
    <w:rsid w:val="060101C2"/>
    <w:rsid w:val="0637082E"/>
    <w:rsid w:val="06EB3415"/>
    <w:rsid w:val="07794BE0"/>
    <w:rsid w:val="08D61E31"/>
    <w:rsid w:val="0AE278DF"/>
    <w:rsid w:val="0AE82483"/>
    <w:rsid w:val="0B064C50"/>
    <w:rsid w:val="0C143188"/>
    <w:rsid w:val="0C69708C"/>
    <w:rsid w:val="0D272FD4"/>
    <w:rsid w:val="0D623A3C"/>
    <w:rsid w:val="0F45463C"/>
    <w:rsid w:val="0FE95C54"/>
    <w:rsid w:val="11811BF4"/>
    <w:rsid w:val="120748A8"/>
    <w:rsid w:val="12854FB1"/>
    <w:rsid w:val="12C22EFD"/>
    <w:rsid w:val="1360023A"/>
    <w:rsid w:val="13A25347"/>
    <w:rsid w:val="142B4483"/>
    <w:rsid w:val="14DA74C7"/>
    <w:rsid w:val="14E93D2F"/>
    <w:rsid w:val="163316F6"/>
    <w:rsid w:val="16866692"/>
    <w:rsid w:val="16C46248"/>
    <w:rsid w:val="171710E1"/>
    <w:rsid w:val="17CF478D"/>
    <w:rsid w:val="18B96776"/>
    <w:rsid w:val="19077C90"/>
    <w:rsid w:val="1939040B"/>
    <w:rsid w:val="19913E8A"/>
    <w:rsid w:val="1B0911B7"/>
    <w:rsid w:val="1C2D6849"/>
    <w:rsid w:val="1CAB745E"/>
    <w:rsid w:val="1D8E4C34"/>
    <w:rsid w:val="1DC046F7"/>
    <w:rsid w:val="1E140543"/>
    <w:rsid w:val="1E344476"/>
    <w:rsid w:val="1E5608D4"/>
    <w:rsid w:val="1E644FC5"/>
    <w:rsid w:val="1F096BF8"/>
    <w:rsid w:val="200D12BD"/>
    <w:rsid w:val="20506062"/>
    <w:rsid w:val="222E6327"/>
    <w:rsid w:val="22C34341"/>
    <w:rsid w:val="24CF18F1"/>
    <w:rsid w:val="25530418"/>
    <w:rsid w:val="2575499C"/>
    <w:rsid w:val="25D23805"/>
    <w:rsid w:val="262315AA"/>
    <w:rsid w:val="26DE7617"/>
    <w:rsid w:val="27173753"/>
    <w:rsid w:val="274525D1"/>
    <w:rsid w:val="27CB43C4"/>
    <w:rsid w:val="28114B4B"/>
    <w:rsid w:val="28862099"/>
    <w:rsid w:val="2A1D289F"/>
    <w:rsid w:val="2B1C03C7"/>
    <w:rsid w:val="2B396FAB"/>
    <w:rsid w:val="2B59373E"/>
    <w:rsid w:val="2C4B1109"/>
    <w:rsid w:val="2C713B40"/>
    <w:rsid w:val="2CA87DE7"/>
    <w:rsid w:val="2CD25190"/>
    <w:rsid w:val="2CF21D21"/>
    <w:rsid w:val="2D4B3F9E"/>
    <w:rsid w:val="2E330409"/>
    <w:rsid w:val="2E5474DF"/>
    <w:rsid w:val="2EF416D2"/>
    <w:rsid w:val="2F48037D"/>
    <w:rsid w:val="2FB86424"/>
    <w:rsid w:val="305943CA"/>
    <w:rsid w:val="317F1D7B"/>
    <w:rsid w:val="32CD04AE"/>
    <w:rsid w:val="33793447"/>
    <w:rsid w:val="35695C3A"/>
    <w:rsid w:val="35D8572E"/>
    <w:rsid w:val="36F17277"/>
    <w:rsid w:val="37AA3513"/>
    <w:rsid w:val="37B7532F"/>
    <w:rsid w:val="39885B4A"/>
    <w:rsid w:val="3B145D3D"/>
    <w:rsid w:val="3BC23BCA"/>
    <w:rsid w:val="3C6222D7"/>
    <w:rsid w:val="3CCB40C7"/>
    <w:rsid w:val="3CED01FD"/>
    <w:rsid w:val="3DD00EDC"/>
    <w:rsid w:val="3E593FC8"/>
    <w:rsid w:val="3E6E73FF"/>
    <w:rsid w:val="3FB10C95"/>
    <w:rsid w:val="3FF94223"/>
    <w:rsid w:val="406570FC"/>
    <w:rsid w:val="42106F90"/>
    <w:rsid w:val="428E34E4"/>
    <w:rsid w:val="42FD0746"/>
    <w:rsid w:val="44CE413C"/>
    <w:rsid w:val="44D25413"/>
    <w:rsid w:val="44EF162F"/>
    <w:rsid w:val="451A005D"/>
    <w:rsid w:val="46681216"/>
    <w:rsid w:val="467E591A"/>
    <w:rsid w:val="479257F0"/>
    <w:rsid w:val="48D76DDC"/>
    <w:rsid w:val="48DC03EE"/>
    <w:rsid w:val="48E34A4D"/>
    <w:rsid w:val="49D946ED"/>
    <w:rsid w:val="4A7411C0"/>
    <w:rsid w:val="4E7625DE"/>
    <w:rsid w:val="50F73284"/>
    <w:rsid w:val="51862E05"/>
    <w:rsid w:val="51AC10E7"/>
    <w:rsid w:val="51BC52BB"/>
    <w:rsid w:val="520A0EDE"/>
    <w:rsid w:val="52417628"/>
    <w:rsid w:val="546E7103"/>
    <w:rsid w:val="5485246A"/>
    <w:rsid w:val="54AB568D"/>
    <w:rsid w:val="55741347"/>
    <w:rsid w:val="571D00F9"/>
    <w:rsid w:val="573963A5"/>
    <w:rsid w:val="574373D6"/>
    <w:rsid w:val="57F56069"/>
    <w:rsid w:val="58003366"/>
    <w:rsid w:val="596515D2"/>
    <w:rsid w:val="59E05C77"/>
    <w:rsid w:val="5A5827B0"/>
    <w:rsid w:val="5AE17829"/>
    <w:rsid w:val="5B5D6CE1"/>
    <w:rsid w:val="5BAF4E87"/>
    <w:rsid w:val="5C424DFA"/>
    <w:rsid w:val="5C472575"/>
    <w:rsid w:val="5D3D71D0"/>
    <w:rsid w:val="600318C5"/>
    <w:rsid w:val="60BC0C56"/>
    <w:rsid w:val="612B45F3"/>
    <w:rsid w:val="62021293"/>
    <w:rsid w:val="62534DD5"/>
    <w:rsid w:val="62ED582F"/>
    <w:rsid w:val="62FB30A8"/>
    <w:rsid w:val="631C05CE"/>
    <w:rsid w:val="63546E5A"/>
    <w:rsid w:val="63C97FCE"/>
    <w:rsid w:val="648B75D4"/>
    <w:rsid w:val="65495F30"/>
    <w:rsid w:val="665D7B63"/>
    <w:rsid w:val="66AD1638"/>
    <w:rsid w:val="69111FC6"/>
    <w:rsid w:val="6B1A60F6"/>
    <w:rsid w:val="6BE27577"/>
    <w:rsid w:val="6C116790"/>
    <w:rsid w:val="6CCF72A4"/>
    <w:rsid w:val="6CF902E5"/>
    <w:rsid w:val="6D011D39"/>
    <w:rsid w:val="70187CCC"/>
    <w:rsid w:val="706F5AF6"/>
    <w:rsid w:val="707D334E"/>
    <w:rsid w:val="714F4CEB"/>
    <w:rsid w:val="719A4166"/>
    <w:rsid w:val="73D2750D"/>
    <w:rsid w:val="747B3DCF"/>
    <w:rsid w:val="756931C2"/>
    <w:rsid w:val="75731E4D"/>
    <w:rsid w:val="76391AC6"/>
    <w:rsid w:val="763F4F79"/>
    <w:rsid w:val="7681654E"/>
    <w:rsid w:val="76B966B7"/>
    <w:rsid w:val="77CB499F"/>
    <w:rsid w:val="78630EF4"/>
    <w:rsid w:val="78AB6B96"/>
    <w:rsid w:val="78EB7B6E"/>
    <w:rsid w:val="790D3C49"/>
    <w:rsid w:val="7A240F33"/>
    <w:rsid w:val="7B33118E"/>
    <w:rsid w:val="7C9C2DAE"/>
    <w:rsid w:val="7D3A6542"/>
    <w:rsid w:val="7DDB4DC4"/>
    <w:rsid w:val="7E24473F"/>
    <w:rsid w:val="7E6B607B"/>
    <w:rsid w:val="7FAA0613"/>
    <w:rsid w:val="7FE9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annotation reference"/>
    <w:basedOn w:val="9"/>
    <w:semiHidden/>
    <w:unhideWhenUsed/>
    <w:qFormat/>
    <w:uiPriority w:val="0"/>
    <w:rPr>
      <w:sz w:val="21"/>
      <w:szCs w:val="21"/>
    </w:rPr>
  </w:style>
  <w:style w:type="paragraph" w:customStyle="1" w:styleId="12">
    <w:name w:val="005正文"/>
    <w:basedOn w:val="1"/>
    <w:qFormat/>
    <w:uiPriority w:val="0"/>
    <w:pPr>
      <w:adjustRightInd w:val="0"/>
      <w:snapToGrid w:val="0"/>
      <w:spacing w:beforeLines="50" w:line="360" w:lineRule="auto"/>
      <w:ind w:firstLine="200" w:firstLineChars="200"/>
    </w:pPr>
    <w:rPr>
      <w:sz w:val="24"/>
    </w:rPr>
  </w:style>
  <w:style w:type="character" w:customStyle="1" w:styleId="13">
    <w:name w:val="页眉 字符"/>
    <w:basedOn w:val="9"/>
    <w:link w:val="5"/>
    <w:qFormat/>
    <w:uiPriority w:val="0"/>
    <w:rPr>
      <w:kern w:val="2"/>
      <w:sz w:val="18"/>
      <w:szCs w:val="18"/>
    </w:rPr>
  </w:style>
  <w:style w:type="character" w:customStyle="1" w:styleId="14">
    <w:name w:val="页脚 字符"/>
    <w:basedOn w:val="9"/>
    <w:link w:val="4"/>
    <w:qFormat/>
    <w:uiPriority w:val="0"/>
    <w:rPr>
      <w:kern w:val="2"/>
      <w:sz w:val="18"/>
      <w:szCs w:val="18"/>
    </w:rPr>
  </w:style>
  <w:style w:type="character" w:customStyle="1" w:styleId="15">
    <w:name w:val="批注文字 字符"/>
    <w:basedOn w:val="9"/>
    <w:link w:val="2"/>
    <w:semiHidden/>
    <w:qFormat/>
    <w:uiPriority w:val="0"/>
    <w:rPr>
      <w:kern w:val="2"/>
      <w:sz w:val="21"/>
      <w:szCs w:val="22"/>
    </w:rPr>
  </w:style>
  <w:style w:type="character" w:customStyle="1" w:styleId="16">
    <w:name w:val="批注主题 字符"/>
    <w:basedOn w:val="15"/>
    <w:link w:val="6"/>
    <w:semiHidden/>
    <w:qFormat/>
    <w:uiPriority w:val="0"/>
    <w:rPr>
      <w:b/>
      <w:bCs/>
      <w:kern w:val="2"/>
      <w:sz w:val="21"/>
      <w:szCs w:val="22"/>
    </w:rPr>
  </w:style>
  <w:style w:type="character" w:customStyle="1" w:styleId="17">
    <w:name w:val="批注框文本 字符"/>
    <w:basedOn w:val="9"/>
    <w:link w:val="3"/>
    <w:qFormat/>
    <w:uiPriority w:val="0"/>
    <w:rPr>
      <w:kern w:val="2"/>
      <w:sz w:val="18"/>
      <w:szCs w:val="18"/>
    </w:rPr>
  </w:style>
  <w:style w:type="paragraph" w:styleId="18">
    <w:name w:val="List Paragraph"/>
    <w:basedOn w:val="1"/>
    <w:qFormat/>
    <w:uiPriority w:val="99"/>
    <w:pPr>
      <w:ind w:firstLine="420" w:firstLineChars="200"/>
    </w:p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customStyle="1" w:styleId="20">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971</Words>
  <Characters>1050</Characters>
  <Lines>14</Lines>
  <Paragraphs>4</Paragraphs>
  <TotalTime>64</TotalTime>
  <ScaleCrop>false</ScaleCrop>
  <LinksUpToDate>false</LinksUpToDate>
  <CharactersWithSpaces>1093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2022-01-06T04:03:00Z</dcterms:created>
  <dc:creator>huoym</dc:creator>
  <cp:lastModifiedBy>YM</cp:lastModifiedBy>
  <cp:lastPrinted>2021-04-27T07:46:00Z</cp:lastPrinted>
  <dcterms:modified xsi:type="dcterms:W3CDTF">2024-12-10T02:58:35Z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73EC79BB2A334104834B068BEEB45DD1_13</vt:lpwstr>
  </property>
</Properties>
</file>