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F54C8" w14:textId="77777777" w:rsidR="00CB7190" w:rsidRDefault="00000000">
      <w:pPr>
        <w:spacing w:beforeLines="50" w:before="156"/>
        <w:jc w:val="center"/>
        <w:rPr>
          <w:rFonts w:ascii="宋体" w:hAnsi="宋体" w:hint="eastAsia"/>
          <w:b/>
          <w:bCs/>
          <w:iCs/>
          <w:color w:val="000000"/>
          <w:sz w:val="36"/>
          <w:szCs w:val="36"/>
        </w:rPr>
      </w:pPr>
      <w:r>
        <w:rPr>
          <w:rFonts w:ascii="宋体" w:hAnsi="宋体" w:hint="eastAsia"/>
          <w:b/>
          <w:bCs/>
          <w:iCs/>
          <w:color w:val="000000"/>
          <w:sz w:val="36"/>
          <w:szCs w:val="36"/>
        </w:rPr>
        <w:t>海南矿业股份有限公司</w:t>
      </w:r>
    </w:p>
    <w:p w14:paraId="65F43CB8" w14:textId="77777777" w:rsidR="00CB7190" w:rsidRDefault="00000000">
      <w:pPr>
        <w:jc w:val="center"/>
        <w:rPr>
          <w:rFonts w:ascii="宋体" w:hAnsi="宋体" w:hint="eastAsia"/>
          <w:b/>
          <w:bCs/>
          <w:iCs/>
          <w:color w:val="000000"/>
          <w:sz w:val="36"/>
          <w:szCs w:val="36"/>
        </w:rPr>
      </w:pPr>
      <w:r>
        <w:rPr>
          <w:rFonts w:ascii="宋体" w:hAnsi="宋体" w:hint="eastAsia"/>
          <w:b/>
          <w:bCs/>
          <w:iCs/>
          <w:color w:val="000000"/>
          <w:sz w:val="36"/>
          <w:szCs w:val="36"/>
        </w:rPr>
        <w:t>投资者关系活动记录表</w:t>
      </w:r>
    </w:p>
    <w:p w14:paraId="65CA444B" w14:textId="77777777" w:rsidR="00CB7190" w:rsidRDefault="00000000">
      <w:pPr>
        <w:spacing w:line="400" w:lineRule="exact"/>
        <w:rPr>
          <w:rFonts w:ascii="宋体" w:hAnsi="宋体" w:hint="eastAsia"/>
          <w:bCs/>
          <w:iCs/>
          <w:color w:val="000000"/>
          <w:sz w:val="24"/>
        </w:rPr>
      </w:pPr>
      <w:r>
        <w:rPr>
          <w:rFonts w:ascii="宋体" w:hAnsi="宋体" w:hint="eastAsia"/>
          <w:bCs/>
          <w:iCs/>
          <w:color w:val="000000"/>
          <w:sz w:val="24"/>
        </w:rPr>
        <w:t xml:space="preserve">                                                        编号：20</w:t>
      </w:r>
      <w:r>
        <w:rPr>
          <w:rFonts w:ascii="宋体" w:hAnsi="宋体"/>
          <w:bCs/>
          <w:iCs/>
          <w:color w:val="000000"/>
          <w:sz w:val="24"/>
        </w:rPr>
        <w:t>2</w:t>
      </w:r>
      <w:r>
        <w:rPr>
          <w:rFonts w:ascii="宋体" w:hAnsi="宋体" w:hint="eastAsia"/>
          <w:bCs/>
          <w:iCs/>
          <w:color w:val="000000"/>
          <w:sz w:val="24"/>
        </w:rPr>
        <w:t>4-006</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
        <w:gridCol w:w="6984"/>
      </w:tblGrid>
      <w:tr w:rsidR="00CB7190" w14:paraId="6C0567B6" w14:textId="77777777">
        <w:tc>
          <w:tcPr>
            <w:tcW w:w="793" w:type="pct"/>
            <w:tcBorders>
              <w:top w:val="single" w:sz="4" w:space="0" w:color="auto"/>
              <w:left w:val="single" w:sz="4" w:space="0" w:color="auto"/>
              <w:bottom w:val="single" w:sz="4" w:space="0" w:color="auto"/>
              <w:right w:val="single" w:sz="4" w:space="0" w:color="auto"/>
            </w:tcBorders>
            <w:vAlign w:val="center"/>
          </w:tcPr>
          <w:p w14:paraId="1BAAEF34" w14:textId="77777777" w:rsidR="00CB7190" w:rsidRDefault="00000000">
            <w:pPr>
              <w:spacing w:beforeLines="30" w:before="93" w:afterLines="30" w:after="93" w:line="380" w:lineRule="exact"/>
              <w:jc w:val="center"/>
              <w:rPr>
                <w:rFonts w:ascii="宋体" w:hAnsi="宋体" w:hint="eastAsia"/>
                <w:bCs/>
                <w:iCs/>
                <w:color w:val="000000"/>
                <w:sz w:val="24"/>
              </w:rPr>
            </w:pPr>
            <w:r>
              <w:rPr>
                <w:rFonts w:ascii="宋体" w:hAnsi="宋体" w:hint="eastAsia"/>
                <w:bCs/>
                <w:iCs/>
                <w:color w:val="000000"/>
                <w:sz w:val="24"/>
              </w:rPr>
              <w:t>投资者关系活动类别</w:t>
            </w:r>
          </w:p>
        </w:tc>
        <w:tc>
          <w:tcPr>
            <w:tcW w:w="4206" w:type="pct"/>
            <w:tcBorders>
              <w:top w:val="single" w:sz="4" w:space="0" w:color="auto"/>
              <w:left w:val="single" w:sz="4" w:space="0" w:color="auto"/>
              <w:bottom w:val="single" w:sz="4" w:space="0" w:color="auto"/>
              <w:right w:val="single" w:sz="4" w:space="0" w:color="auto"/>
            </w:tcBorders>
            <w:vAlign w:val="center"/>
          </w:tcPr>
          <w:p w14:paraId="07A75E55" w14:textId="77777777" w:rsidR="00CB7190" w:rsidRDefault="00000000">
            <w:pPr>
              <w:spacing w:beforeLines="30" w:before="93" w:afterLines="30" w:after="93"/>
              <w:rPr>
                <w:rFonts w:ascii="宋体" w:hAnsi="宋体" w:hint="eastAsia"/>
                <w:bCs/>
                <w:iCs/>
                <w:sz w:val="24"/>
              </w:rPr>
            </w:pPr>
            <w:r>
              <w:rPr>
                <w:rFonts w:ascii="宋体" w:hAnsi="宋体" w:hint="eastAsia"/>
                <w:bCs/>
                <w:iCs/>
                <w:color w:val="000000"/>
                <w:sz w:val="24"/>
              </w:rPr>
              <w:t>□</w:t>
            </w:r>
            <w:r>
              <w:rPr>
                <w:rFonts w:ascii="宋体" w:hAnsi="宋体" w:hint="eastAsia"/>
                <w:sz w:val="24"/>
              </w:rPr>
              <w:t xml:space="preserve">特定对象调研        </w:t>
            </w:r>
            <w:r>
              <w:rPr>
                <w:rFonts w:ascii="宋体" w:hAnsi="宋体"/>
                <w:sz w:val="24"/>
              </w:rPr>
              <w:t xml:space="preserve">  </w:t>
            </w:r>
            <w:r>
              <w:rPr>
                <w:rFonts w:ascii="宋体" w:hAnsi="宋体" w:hint="eastAsia"/>
                <w:bCs/>
                <w:iCs/>
                <w:sz w:val="24"/>
              </w:rPr>
              <w:t>□</w:t>
            </w:r>
            <w:r>
              <w:rPr>
                <w:rFonts w:ascii="宋体" w:hAnsi="宋体" w:hint="eastAsia"/>
                <w:sz w:val="24"/>
              </w:rPr>
              <w:t>分析师会议</w:t>
            </w:r>
          </w:p>
          <w:p w14:paraId="3ADA9E73" w14:textId="77777777" w:rsidR="00CB7190" w:rsidRDefault="00000000">
            <w:pPr>
              <w:spacing w:beforeLines="30" w:before="93" w:afterLines="30" w:after="93"/>
              <w:rPr>
                <w:rFonts w:ascii="宋体" w:hAnsi="宋体" w:hint="eastAsia"/>
                <w:bCs/>
                <w:iCs/>
                <w:sz w:val="24"/>
              </w:rPr>
            </w:pPr>
            <w:r>
              <w:rPr>
                <w:rFonts w:ascii="宋体" w:hAnsi="宋体" w:hint="eastAsia"/>
                <w:bCs/>
                <w:iCs/>
                <w:sz w:val="24"/>
              </w:rPr>
              <w:t>□</w:t>
            </w:r>
            <w:r>
              <w:rPr>
                <w:rFonts w:ascii="宋体" w:hAnsi="宋体" w:hint="eastAsia"/>
                <w:sz w:val="24"/>
              </w:rPr>
              <w:t xml:space="preserve">媒体采访             </w:t>
            </w:r>
            <w:r>
              <w:rPr>
                <w:rFonts w:ascii="宋体" w:hAnsi="宋体"/>
                <w:sz w:val="24"/>
              </w:rPr>
              <w:t xml:space="preserve"> </w:t>
            </w:r>
            <w:r>
              <w:rPr>
                <w:rFonts w:ascii="宋体" w:hAnsi="宋体" w:hint="eastAsia"/>
                <w:bCs/>
                <w:iCs/>
                <w:sz w:val="24"/>
              </w:rPr>
              <w:t>□</w:t>
            </w:r>
            <w:r>
              <w:rPr>
                <w:rFonts w:ascii="宋体" w:hAnsi="宋体" w:hint="eastAsia"/>
                <w:sz w:val="24"/>
              </w:rPr>
              <w:t>业绩说明会</w:t>
            </w:r>
          </w:p>
          <w:p w14:paraId="6FFD64C3" w14:textId="77777777" w:rsidR="00CB7190" w:rsidRDefault="00000000">
            <w:pPr>
              <w:spacing w:beforeLines="30" w:before="93" w:afterLines="30" w:after="93"/>
              <w:rPr>
                <w:rFonts w:ascii="宋体" w:hAnsi="宋体" w:hint="eastAsia"/>
                <w:bCs/>
                <w:iCs/>
                <w:sz w:val="24"/>
              </w:rPr>
            </w:pPr>
            <w:r>
              <w:rPr>
                <w:rFonts w:ascii="宋体" w:hAnsi="宋体" w:hint="eastAsia"/>
                <w:bCs/>
                <w:iCs/>
                <w:sz w:val="24"/>
              </w:rPr>
              <w:t>□</w:t>
            </w:r>
            <w:r>
              <w:rPr>
                <w:rFonts w:ascii="宋体" w:hAnsi="宋体" w:hint="eastAsia"/>
                <w:sz w:val="24"/>
              </w:rPr>
              <w:t xml:space="preserve">新闻发布会          </w:t>
            </w:r>
            <w:r>
              <w:rPr>
                <w:rFonts w:ascii="宋体" w:hAnsi="宋体"/>
                <w:sz w:val="24"/>
              </w:rPr>
              <w:t xml:space="preserve"> </w:t>
            </w:r>
            <w:r>
              <w:rPr>
                <w:rFonts w:ascii="宋体" w:hAnsi="宋体" w:hint="eastAsia"/>
                <w:sz w:val="24"/>
              </w:rPr>
              <w:t xml:space="preserve"> </w:t>
            </w:r>
            <w:r>
              <w:rPr>
                <w:rFonts w:ascii="宋体" w:hAnsi="宋体" w:hint="eastAsia"/>
                <w:bCs/>
                <w:iCs/>
                <w:sz w:val="24"/>
              </w:rPr>
              <w:t>□</w:t>
            </w:r>
            <w:r>
              <w:rPr>
                <w:rFonts w:ascii="宋体" w:hAnsi="宋体" w:hint="eastAsia"/>
                <w:sz w:val="24"/>
              </w:rPr>
              <w:t>路演活动</w:t>
            </w:r>
          </w:p>
          <w:p w14:paraId="670F7583" w14:textId="77777777" w:rsidR="00CB7190" w:rsidRDefault="00000000">
            <w:pPr>
              <w:tabs>
                <w:tab w:val="left" w:pos="3045"/>
                <w:tab w:val="center" w:pos="3199"/>
              </w:tabs>
              <w:spacing w:beforeLines="30" w:before="93" w:afterLines="30" w:after="93"/>
              <w:rPr>
                <w:rFonts w:ascii="宋体" w:hAnsi="宋体" w:hint="eastAsia"/>
                <w:bCs/>
                <w:iCs/>
                <w:color w:val="000000"/>
                <w:sz w:val="24"/>
              </w:rPr>
            </w:pPr>
            <w:r>
              <w:rPr>
                <w:rFonts w:ascii="宋体" w:hAnsi="宋体" w:hint="eastAsia"/>
                <w:bCs/>
                <w:iCs/>
                <w:color w:val="000000"/>
                <w:sz w:val="24"/>
              </w:rPr>
              <w:t>□</w:t>
            </w:r>
            <w:r>
              <w:rPr>
                <w:rFonts w:ascii="宋体" w:hAnsi="宋体" w:hint="eastAsia"/>
                <w:sz w:val="24"/>
              </w:rPr>
              <w:t xml:space="preserve">现场参观             </w:t>
            </w:r>
            <w:r>
              <w:rPr>
                <w:rFonts w:ascii="宋体" w:hAnsi="宋体"/>
                <w:sz w:val="24"/>
              </w:rPr>
              <w:t xml:space="preserve"> </w:t>
            </w:r>
            <w:r>
              <w:rPr>
                <w:rFonts w:ascii="宋体" w:hAnsi="宋体" w:hint="eastAsia"/>
                <w:bCs/>
                <w:iCs/>
                <w:sz w:val="24"/>
              </w:rPr>
              <w:t>√</w:t>
            </w:r>
            <w:r>
              <w:rPr>
                <w:rFonts w:ascii="宋体" w:hAnsi="宋体" w:hint="eastAsia"/>
                <w:sz w:val="24"/>
              </w:rPr>
              <w:t>电话会议</w:t>
            </w:r>
            <w:r>
              <w:rPr>
                <w:rFonts w:ascii="宋体" w:hAnsi="宋体" w:hint="eastAsia"/>
                <w:bCs/>
                <w:iCs/>
                <w:color w:val="000000"/>
                <w:sz w:val="24"/>
              </w:rPr>
              <w:tab/>
            </w:r>
          </w:p>
          <w:p w14:paraId="571C195A" w14:textId="77777777" w:rsidR="00CB7190" w:rsidRDefault="00000000">
            <w:pPr>
              <w:tabs>
                <w:tab w:val="center" w:pos="3199"/>
              </w:tabs>
              <w:spacing w:beforeLines="30" w:before="93" w:afterLines="30" w:after="93"/>
              <w:rPr>
                <w:rFonts w:ascii="宋体" w:hAnsi="宋体" w:hint="eastAsia"/>
                <w:bCs/>
                <w:iCs/>
                <w:color w:val="000000"/>
                <w:sz w:val="24"/>
              </w:rPr>
            </w:pPr>
            <w:r>
              <w:rPr>
                <w:rFonts w:ascii="宋体" w:hAnsi="宋体" w:hint="eastAsia"/>
                <w:bCs/>
                <w:iCs/>
                <w:color w:val="000000"/>
                <w:sz w:val="24"/>
              </w:rPr>
              <w:t>□</w:t>
            </w:r>
            <w:r>
              <w:rPr>
                <w:rFonts w:ascii="宋体" w:hAnsi="宋体" w:hint="eastAsia"/>
                <w:sz w:val="24"/>
              </w:rPr>
              <w:t xml:space="preserve">其他 </w:t>
            </w:r>
            <w:r>
              <w:rPr>
                <w:rFonts w:ascii="宋体" w:hAnsi="宋体" w:hint="eastAsia"/>
                <w:sz w:val="24"/>
                <w:u w:val="single"/>
              </w:rPr>
              <w:t xml:space="preserve">                 </w:t>
            </w:r>
          </w:p>
        </w:tc>
      </w:tr>
      <w:tr w:rsidR="00CB7190" w14:paraId="50641ACF" w14:textId="77777777">
        <w:trPr>
          <w:trHeight w:val="1253"/>
        </w:trPr>
        <w:tc>
          <w:tcPr>
            <w:tcW w:w="793" w:type="pct"/>
            <w:tcBorders>
              <w:top w:val="single" w:sz="4" w:space="0" w:color="auto"/>
              <w:left w:val="single" w:sz="4" w:space="0" w:color="auto"/>
              <w:bottom w:val="single" w:sz="4" w:space="0" w:color="auto"/>
              <w:right w:val="single" w:sz="4" w:space="0" w:color="auto"/>
            </w:tcBorders>
            <w:vAlign w:val="center"/>
          </w:tcPr>
          <w:p w14:paraId="26689F0A" w14:textId="77777777" w:rsidR="00CB7190" w:rsidRDefault="00000000">
            <w:pPr>
              <w:spacing w:beforeLines="30" w:before="93" w:afterLines="30" w:after="93" w:line="380" w:lineRule="exact"/>
              <w:jc w:val="center"/>
              <w:rPr>
                <w:rFonts w:ascii="宋体" w:hAnsi="宋体" w:hint="eastAsia"/>
                <w:bCs/>
                <w:iCs/>
                <w:color w:val="000000"/>
                <w:sz w:val="24"/>
              </w:rPr>
            </w:pPr>
            <w:r>
              <w:rPr>
                <w:rFonts w:ascii="宋体" w:hAnsi="宋体" w:hint="eastAsia"/>
                <w:bCs/>
                <w:iCs/>
                <w:color w:val="000000"/>
                <w:sz w:val="24"/>
              </w:rPr>
              <w:t>参与单位</w:t>
            </w:r>
          </w:p>
        </w:tc>
        <w:tc>
          <w:tcPr>
            <w:tcW w:w="4206" w:type="pct"/>
            <w:tcBorders>
              <w:top w:val="single" w:sz="4" w:space="0" w:color="auto"/>
              <w:left w:val="single" w:sz="4" w:space="0" w:color="auto"/>
              <w:bottom w:val="single" w:sz="4" w:space="0" w:color="auto"/>
              <w:right w:val="single" w:sz="4" w:space="0" w:color="auto"/>
            </w:tcBorders>
            <w:vAlign w:val="center"/>
          </w:tcPr>
          <w:p w14:paraId="16AA0818" w14:textId="77777777" w:rsidR="00CB7190" w:rsidRDefault="00000000">
            <w:pPr>
              <w:spacing w:beforeLines="30" w:before="93" w:afterLines="30" w:after="93" w:line="360" w:lineRule="exact"/>
              <w:rPr>
                <w:rFonts w:ascii="宋体" w:hAnsi="宋体" w:hint="eastAsia"/>
                <w:bCs/>
                <w:iCs/>
                <w:sz w:val="24"/>
              </w:rPr>
            </w:pPr>
            <w:r>
              <w:rPr>
                <w:rFonts w:ascii="宋体" w:hAnsi="宋体" w:hint="eastAsia"/>
                <w:bCs/>
                <w:iCs/>
                <w:sz w:val="24"/>
              </w:rPr>
              <w:t>太平洋保险、方正富</w:t>
            </w:r>
            <w:proofErr w:type="gramStart"/>
            <w:r>
              <w:rPr>
                <w:rFonts w:ascii="宋体" w:hAnsi="宋体" w:hint="eastAsia"/>
                <w:bCs/>
                <w:iCs/>
                <w:sz w:val="24"/>
              </w:rPr>
              <w:t>邦</w:t>
            </w:r>
            <w:proofErr w:type="gramEnd"/>
            <w:r>
              <w:rPr>
                <w:rFonts w:ascii="宋体" w:hAnsi="宋体" w:hint="eastAsia"/>
                <w:bCs/>
                <w:iCs/>
                <w:sz w:val="24"/>
              </w:rPr>
              <w:t>基金、嘉实基金、</w:t>
            </w:r>
            <w:proofErr w:type="gramStart"/>
            <w:r>
              <w:rPr>
                <w:rFonts w:ascii="宋体" w:hAnsi="宋体" w:hint="eastAsia"/>
                <w:bCs/>
                <w:iCs/>
                <w:sz w:val="24"/>
              </w:rPr>
              <w:t>九泰基金</w:t>
            </w:r>
            <w:proofErr w:type="gramEnd"/>
            <w:r>
              <w:rPr>
                <w:rFonts w:ascii="宋体" w:hAnsi="宋体" w:hint="eastAsia"/>
                <w:bCs/>
                <w:iCs/>
                <w:sz w:val="24"/>
              </w:rPr>
              <w:t>、中科沃土基金、</w:t>
            </w:r>
            <w:proofErr w:type="gramStart"/>
            <w:r>
              <w:rPr>
                <w:rFonts w:ascii="宋体" w:hAnsi="宋体" w:hint="eastAsia"/>
                <w:bCs/>
                <w:iCs/>
                <w:sz w:val="24"/>
              </w:rPr>
              <w:t>工银瑞信</w:t>
            </w:r>
            <w:proofErr w:type="gramEnd"/>
            <w:r>
              <w:rPr>
                <w:rFonts w:ascii="宋体" w:hAnsi="宋体" w:hint="eastAsia"/>
                <w:bCs/>
                <w:iCs/>
                <w:sz w:val="24"/>
              </w:rPr>
              <w:t>基金、新疆前海联合基金、中银国际证券、爱建证券、鸿运私募基金、北京首钢基金、赛伯乐投资、宁波三登投资、</w:t>
            </w:r>
            <w:proofErr w:type="gramStart"/>
            <w:r>
              <w:rPr>
                <w:rFonts w:ascii="宋体" w:hAnsi="宋体" w:hint="eastAsia"/>
                <w:bCs/>
                <w:iCs/>
                <w:sz w:val="24"/>
              </w:rPr>
              <w:t>北京成泉资本</w:t>
            </w:r>
            <w:proofErr w:type="gramEnd"/>
            <w:r>
              <w:rPr>
                <w:rFonts w:ascii="宋体" w:hAnsi="宋体" w:hint="eastAsia"/>
                <w:bCs/>
                <w:iCs/>
                <w:sz w:val="24"/>
              </w:rPr>
              <w:t>、上海喜</w:t>
            </w:r>
            <w:proofErr w:type="gramStart"/>
            <w:r>
              <w:rPr>
                <w:rFonts w:ascii="宋体" w:hAnsi="宋体" w:hint="eastAsia"/>
                <w:bCs/>
                <w:iCs/>
                <w:sz w:val="24"/>
              </w:rPr>
              <w:t>世</w:t>
            </w:r>
            <w:proofErr w:type="gramEnd"/>
            <w:r>
              <w:rPr>
                <w:rFonts w:ascii="宋体" w:hAnsi="宋体" w:hint="eastAsia"/>
                <w:bCs/>
                <w:iCs/>
                <w:sz w:val="24"/>
              </w:rPr>
              <w:t>润投资、上海方物私募基金、厦门观升私募基金、</w:t>
            </w:r>
            <w:proofErr w:type="spellStart"/>
            <w:r>
              <w:rPr>
                <w:rFonts w:ascii="宋体" w:hAnsi="宋体" w:hint="eastAsia"/>
                <w:bCs/>
                <w:iCs/>
                <w:sz w:val="24"/>
              </w:rPr>
              <w:t>PAC.wonderlmanagementco</w:t>
            </w:r>
            <w:proofErr w:type="spellEnd"/>
            <w:r>
              <w:rPr>
                <w:rFonts w:ascii="宋体" w:hAnsi="宋体" w:hint="eastAsia"/>
                <w:bCs/>
                <w:iCs/>
                <w:sz w:val="24"/>
              </w:rPr>
              <w:t>., ltd、华夏财富创新投资、河南汇众资产、上海开思私募基金、郑州云杉投资、广东融达金属贸易、天堂硅谷资产、平安银行、上海谦心投资、深圳中天汇富基金、上海秋阳予梁投资、北京源阖投资、上海合道资产、上海璟熔投资、上海昭云投资、广东邦政资产、上海环懿私募基金、上海东恺投资、</w:t>
            </w:r>
            <w:proofErr w:type="spellStart"/>
            <w:r>
              <w:rPr>
                <w:rFonts w:ascii="宋体" w:hAnsi="宋体" w:hint="eastAsia"/>
                <w:bCs/>
                <w:iCs/>
                <w:sz w:val="24"/>
              </w:rPr>
              <w:t>Natflow</w:t>
            </w:r>
            <w:proofErr w:type="spellEnd"/>
            <w:r>
              <w:rPr>
                <w:rFonts w:ascii="宋体" w:hAnsi="宋体" w:hint="eastAsia"/>
                <w:bCs/>
                <w:iCs/>
                <w:sz w:val="24"/>
              </w:rPr>
              <w:t xml:space="preserve"> Energy (Hainan) Limited、上海度势投资、中航信托、果行育德管理咨询、广东信展私募基金、民生银行、北京大道兴业投资、丰琰投资管理、上海明河投资、深圳创富兆业金融、西藏合众易晟投资、上海途灵资产、上海泽秋私募基金、深圳市远望角投资等机构投资者及个人投资者</w:t>
            </w:r>
          </w:p>
          <w:p w14:paraId="140542CF" w14:textId="77777777" w:rsidR="00CB7190" w:rsidRDefault="00000000">
            <w:pPr>
              <w:spacing w:beforeLines="30" w:before="93" w:afterLines="30" w:after="93" w:line="360" w:lineRule="exact"/>
              <w:rPr>
                <w:rFonts w:ascii="宋体" w:hAnsi="宋体" w:hint="eastAsia"/>
                <w:bCs/>
                <w:iCs/>
                <w:sz w:val="24"/>
              </w:rPr>
            </w:pPr>
            <w:proofErr w:type="gramStart"/>
            <w:r>
              <w:rPr>
                <w:rFonts w:ascii="宋体" w:hAnsi="宋体" w:hint="eastAsia"/>
                <w:bCs/>
                <w:iCs/>
                <w:sz w:val="24"/>
              </w:rPr>
              <w:t>浙商证券</w:t>
            </w:r>
            <w:proofErr w:type="gramEnd"/>
            <w:r>
              <w:rPr>
                <w:rFonts w:ascii="宋体" w:hAnsi="宋体" w:hint="eastAsia"/>
                <w:bCs/>
                <w:iCs/>
                <w:sz w:val="24"/>
              </w:rPr>
              <w:t xml:space="preserve">、国投证券、海通证券、中金公司、广发证券、华福证券、开源证券等分析师 </w:t>
            </w:r>
          </w:p>
          <w:p w14:paraId="28E0BA9E" w14:textId="77777777" w:rsidR="00CB7190" w:rsidRDefault="00000000">
            <w:pPr>
              <w:spacing w:beforeLines="30" w:before="93" w:afterLines="30" w:after="93" w:line="360" w:lineRule="exact"/>
              <w:rPr>
                <w:rFonts w:ascii="宋体" w:hAnsi="宋体" w:hint="eastAsia"/>
                <w:bCs/>
                <w:iCs/>
                <w:sz w:val="24"/>
              </w:rPr>
            </w:pPr>
            <w:r>
              <w:rPr>
                <w:rFonts w:ascii="宋体" w:hAnsi="宋体" w:hint="eastAsia"/>
                <w:bCs/>
                <w:iCs/>
                <w:sz w:val="24"/>
              </w:rPr>
              <w:t>（排名不分先后）</w:t>
            </w:r>
          </w:p>
        </w:tc>
      </w:tr>
      <w:tr w:rsidR="00CB7190" w14:paraId="11861F53" w14:textId="77777777">
        <w:trPr>
          <w:trHeight w:val="690"/>
        </w:trPr>
        <w:tc>
          <w:tcPr>
            <w:tcW w:w="793" w:type="pct"/>
            <w:tcBorders>
              <w:top w:val="single" w:sz="4" w:space="0" w:color="auto"/>
              <w:left w:val="single" w:sz="4" w:space="0" w:color="auto"/>
              <w:bottom w:val="single" w:sz="4" w:space="0" w:color="auto"/>
              <w:right w:val="single" w:sz="4" w:space="0" w:color="auto"/>
            </w:tcBorders>
            <w:vAlign w:val="center"/>
          </w:tcPr>
          <w:p w14:paraId="2B65681E" w14:textId="77777777" w:rsidR="00CB7190" w:rsidRDefault="00000000">
            <w:pPr>
              <w:spacing w:beforeLines="30" w:before="93" w:afterLines="30" w:after="93" w:line="380" w:lineRule="exact"/>
              <w:jc w:val="center"/>
              <w:rPr>
                <w:rFonts w:ascii="宋体" w:hAnsi="宋体" w:hint="eastAsia"/>
                <w:bCs/>
                <w:iCs/>
                <w:color w:val="000000"/>
                <w:sz w:val="24"/>
              </w:rPr>
            </w:pPr>
            <w:r>
              <w:rPr>
                <w:rFonts w:ascii="宋体" w:hAnsi="宋体" w:hint="eastAsia"/>
                <w:bCs/>
                <w:iCs/>
                <w:color w:val="000000"/>
                <w:sz w:val="24"/>
              </w:rPr>
              <w:t>时间及主题</w:t>
            </w:r>
          </w:p>
        </w:tc>
        <w:tc>
          <w:tcPr>
            <w:tcW w:w="4206" w:type="pct"/>
            <w:tcBorders>
              <w:top w:val="single" w:sz="4" w:space="0" w:color="auto"/>
              <w:left w:val="single" w:sz="4" w:space="0" w:color="auto"/>
              <w:bottom w:val="single" w:sz="4" w:space="0" w:color="auto"/>
              <w:right w:val="single" w:sz="4" w:space="0" w:color="auto"/>
            </w:tcBorders>
            <w:vAlign w:val="center"/>
          </w:tcPr>
          <w:p w14:paraId="6C581678" w14:textId="77777777" w:rsidR="00CB7190" w:rsidRDefault="00000000">
            <w:pPr>
              <w:spacing w:beforeLines="30" w:before="93" w:afterLines="30" w:after="93"/>
              <w:rPr>
                <w:rFonts w:ascii="宋体" w:hAnsi="宋体" w:hint="eastAsia"/>
                <w:bCs/>
                <w:iCs/>
                <w:color w:val="000000"/>
                <w:sz w:val="24"/>
              </w:rPr>
            </w:pPr>
            <w:r>
              <w:rPr>
                <w:rFonts w:ascii="宋体" w:hAnsi="宋体" w:hint="eastAsia"/>
                <w:bCs/>
                <w:iCs/>
                <w:color w:val="000000"/>
                <w:sz w:val="24"/>
              </w:rPr>
              <w:t>20</w:t>
            </w:r>
            <w:r>
              <w:rPr>
                <w:rFonts w:ascii="宋体" w:hAnsi="宋体"/>
                <w:bCs/>
                <w:iCs/>
                <w:color w:val="000000"/>
                <w:sz w:val="24"/>
              </w:rPr>
              <w:t>2</w:t>
            </w:r>
            <w:r>
              <w:rPr>
                <w:rFonts w:ascii="宋体" w:hAnsi="宋体" w:hint="eastAsia"/>
                <w:bCs/>
                <w:iCs/>
                <w:color w:val="000000"/>
                <w:sz w:val="24"/>
              </w:rPr>
              <w:t>4年12月16日 15:30-16:30</w:t>
            </w:r>
          </w:p>
          <w:p w14:paraId="0A62F60E" w14:textId="77777777" w:rsidR="00CB7190" w:rsidRDefault="00000000">
            <w:pPr>
              <w:spacing w:beforeLines="30" w:before="93" w:afterLines="30" w:after="93"/>
              <w:rPr>
                <w:rFonts w:ascii="宋体" w:hAnsi="宋体" w:hint="eastAsia"/>
                <w:bCs/>
                <w:iCs/>
                <w:color w:val="000000"/>
                <w:sz w:val="24"/>
              </w:rPr>
            </w:pPr>
            <w:r>
              <w:rPr>
                <w:rFonts w:ascii="宋体" w:hAnsi="宋体" w:hint="eastAsia"/>
                <w:bCs/>
                <w:iCs/>
                <w:color w:val="000000"/>
                <w:sz w:val="24"/>
              </w:rPr>
              <w:t>发行股份及支付现金购买资产并募集配套资金事项交流</w:t>
            </w:r>
          </w:p>
        </w:tc>
      </w:tr>
      <w:tr w:rsidR="00CB7190" w14:paraId="650591FF" w14:textId="77777777">
        <w:trPr>
          <w:trHeight w:val="701"/>
        </w:trPr>
        <w:tc>
          <w:tcPr>
            <w:tcW w:w="793" w:type="pct"/>
            <w:tcBorders>
              <w:top w:val="single" w:sz="4" w:space="0" w:color="auto"/>
              <w:left w:val="single" w:sz="4" w:space="0" w:color="auto"/>
              <w:bottom w:val="single" w:sz="4" w:space="0" w:color="auto"/>
              <w:right w:val="single" w:sz="4" w:space="0" w:color="auto"/>
            </w:tcBorders>
            <w:vAlign w:val="center"/>
          </w:tcPr>
          <w:p w14:paraId="616C7B62" w14:textId="77777777" w:rsidR="00CB7190" w:rsidRDefault="00000000">
            <w:pPr>
              <w:spacing w:beforeLines="30" w:before="93" w:afterLines="30" w:after="93" w:line="380" w:lineRule="exact"/>
              <w:jc w:val="center"/>
              <w:rPr>
                <w:rFonts w:ascii="宋体" w:hAnsi="宋体" w:hint="eastAsia"/>
                <w:bCs/>
                <w:iCs/>
                <w:sz w:val="24"/>
              </w:rPr>
            </w:pPr>
            <w:r>
              <w:rPr>
                <w:rFonts w:ascii="宋体" w:hAnsi="宋体" w:hint="eastAsia"/>
                <w:bCs/>
                <w:iCs/>
                <w:sz w:val="24"/>
              </w:rPr>
              <w:t>地    点/沟通方式</w:t>
            </w:r>
          </w:p>
        </w:tc>
        <w:tc>
          <w:tcPr>
            <w:tcW w:w="4206" w:type="pct"/>
            <w:tcBorders>
              <w:top w:val="single" w:sz="4" w:space="0" w:color="auto"/>
              <w:left w:val="single" w:sz="4" w:space="0" w:color="auto"/>
              <w:bottom w:val="single" w:sz="4" w:space="0" w:color="auto"/>
              <w:right w:val="single" w:sz="4" w:space="0" w:color="auto"/>
            </w:tcBorders>
            <w:vAlign w:val="center"/>
          </w:tcPr>
          <w:p w14:paraId="19C63C57" w14:textId="77777777" w:rsidR="00CB7190" w:rsidRDefault="00000000">
            <w:pPr>
              <w:spacing w:beforeLines="30" w:before="93" w:afterLines="30" w:after="93"/>
              <w:rPr>
                <w:rFonts w:ascii="宋体" w:hAnsi="宋体" w:hint="eastAsia"/>
                <w:bCs/>
                <w:iCs/>
                <w:sz w:val="24"/>
              </w:rPr>
            </w:pPr>
            <w:r>
              <w:rPr>
                <w:rFonts w:ascii="宋体" w:hAnsi="宋体" w:hint="eastAsia"/>
                <w:bCs/>
                <w:iCs/>
                <w:sz w:val="24"/>
              </w:rPr>
              <w:t>进门财经 线上会议</w:t>
            </w:r>
          </w:p>
        </w:tc>
      </w:tr>
      <w:tr w:rsidR="00CB7190" w14:paraId="334CCDAE" w14:textId="77777777">
        <w:tc>
          <w:tcPr>
            <w:tcW w:w="793" w:type="pct"/>
            <w:tcBorders>
              <w:top w:val="single" w:sz="4" w:space="0" w:color="auto"/>
              <w:left w:val="single" w:sz="4" w:space="0" w:color="auto"/>
              <w:bottom w:val="single" w:sz="4" w:space="0" w:color="auto"/>
              <w:right w:val="single" w:sz="4" w:space="0" w:color="auto"/>
            </w:tcBorders>
            <w:vAlign w:val="center"/>
          </w:tcPr>
          <w:p w14:paraId="21BECCEA" w14:textId="77777777" w:rsidR="00CB7190" w:rsidRDefault="00000000">
            <w:pPr>
              <w:spacing w:beforeLines="30" w:before="93" w:afterLines="30" w:after="93" w:line="380" w:lineRule="exact"/>
              <w:jc w:val="center"/>
              <w:rPr>
                <w:rFonts w:ascii="宋体" w:hAnsi="宋体" w:hint="eastAsia"/>
                <w:bCs/>
                <w:iCs/>
                <w:color w:val="000000"/>
                <w:sz w:val="24"/>
              </w:rPr>
            </w:pPr>
            <w:r>
              <w:rPr>
                <w:rFonts w:ascii="宋体" w:hAnsi="宋体" w:hint="eastAsia"/>
                <w:bCs/>
                <w:iCs/>
                <w:color w:val="000000"/>
                <w:sz w:val="24"/>
              </w:rPr>
              <w:t>上市公司参与人员</w:t>
            </w:r>
          </w:p>
        </w:tc>
        <w:tc>
          <w:tcPr>
            <w:tcW w:w="4206" w:type="pct"/>
            <w:tcBorders>
              <w:top w:val="single" w:sz="4" w:space="0" w:color="auto"/>
              <w:left w:val="single" w:sz="4" w:space="0" w:color="auto"/>
              <w:bottom w:val="single" w:sz="4" w:space="0" w:color="auto"/>
              <w:right w:val="single" w:sz="4" w:space="0" w:color="auto"/>
            </w:tcBorders>
            <w:shd w:val="clear" w:color="auto" w:fill="auto"/>
            <w:vAlign w:val="center"/>
          </w:tcPr>
          <w:p w14:paraId="2FC7E85A" w14:textId="77777777" w:rsidR="00CB7190" w:rsidRDefault="00000000">
            <w:pPr>
              <w:spacing w:beforeLines="30" w:before="93" w:afterLines="30" w:after="93" w:line="400" w:lineRule="exact"/>
              <w:rPr>
                <w:rFonts w:ascii="宋体" w:hAnsi="宋体" w:hint="eastAsia"/>
                <w:bCs/>
                <w:iCs/>
                <w:color w:val="000000"/>
                <w:sz w:val="24"/>
              </w:rPr>
            </w:pPr>
            <w:r>
              <w:rPr>
                <w:rFonts w:ascii="宋体" w:hAnsi="宋体" w:hint="eastAsia"/>
                <w:bCs/>
                <w:iCs/>
                <w:color w:val="000000"/>
                <w:sz w:val="24"/>
              </w:rPr>
              <w:t>海南</w:t>
            </w:r>
            <w:proofErr w:type="gramStart"/>
            <w:r>
              <w:rPr>
                <w:rFonts w:ascii="宋体" w:hAnsi="宋体" w:hint="eastAsia"/>
                <w:bCs/>
                <w:iCs/>
                <w:color w:val="000000"/>
                <w:sz w:val="24"/>
              </w:rPr>
              <w:t>矿业副</w:t>
            </w:r>
            <w:proofErr w:type="gramEnd"/>
            <w:r>
              <w:rPr>
                <w:rFonts w:ascii="宋体" w:hAnsi="宋体" w:hint="eastAsia"/>
                <w:bCs/>
                <w:iCs/>
                <w:color w:val="000000"/>
                <w:sz w:val="24"/>
              </w:rPr>
              <w:t xml:space="preserve">董事长、总裁 </w:t>
            </w:r>
            <w:r>
              <w:rPr>
                <w:rFonts w:ascii="宋体" w:hAnsi="宋体"/>
                <w:bCs/>
                <w:iCs/>
                <w:color w:val="000000"/>
                <w:sz w:val="24"/>
              </w:rPr>
              <w:t xml:space="preserve">        </w:t>
            </w:r>
            <w:r>
              <w:rPr>
                <w:rFonts w:ascii="宋体" w:hAnsi="宋体" w:hint="eastAsia"/>
                <w:bCs/>
                <w:iCs/>
                <w:color w:val="000000"/>
                <w:sz w:val="24"/>
              </w:rPr>
              <w:t xml:space="preserve"> </w:t>
            </w:r>
            <w:r>
              <w:rPr>
                <w:rFonts w:ascii="宋体" w:hAnsi="宋体"/>
                <w:bCs/>
                <w:iCs/>
                <w:color w:val="000000"/>
                <w:sz w:val="24"/>
              </w:rPr>
              <w:t xml:space="preserve">  </w:t>
            </w:r>
            <w:r>
              <w:rPr>
                <w:rFonts w:ascii="宋体" w:hAnsi="宋体" w:hint="eastAsia"/>
                <w:bCs/>
                <w:iCs/>
                <w:color w:val="000000"/>
                <w:sz w:val="24"/>
              </w:rPr>
              <w:t xml:space="preserve">               </w:t>
            </w:r>
            <w:proofErr w:type="gramStart"/>
            <w:r>
              <w:rPr>
                <w:rFonts w:ascii="宋体" w:hAnsi="宋体"/>
                <w:bCs/>
                <w:iCs/>
                <w:color w:val="000000"/>
                <w:sz w:val="24"/>
              </w:rPr>
              <w:t>滕</w:t>
            </w:r>
            <w:proofErr w:type="gramEnd"/>
            <w:r>
              <w:rPr>
                <w:rFonts w:ascii="宋体" w:hAnsi="宋体" w:hint="eastAsia"/>
                <w:bCs/>
                <w:iCs/>
                <w:color w:val="000000"/>
                <w:sz w:val="24"/>
              </w:rPr>
              <w:t xml:space="preserve"> </w:t>
            </w:r>
            <w:r>
              <w:rPr>
                <w:rFonts w:ascii="宋体" w:hAnsi="宋体"/>
                <w:bCs/>
                <w:iCs/>
                <w:color w:val="000000"/>
                <w:sz w:val="24"/>
              </w:rPr>
              <w:t xml:space="preserve"> </w:t>
            </w:r>
            <w:proofErr w:type="gramStart"/>
            <w:r>
              <w:rPr>
                <w:rFonts w:ascii="宋体" w:hAnsi="宋体"/>
                <w:bCs/>
                <w:iCs/>
                <w:color w:val="000000"/>
                <w:sz w:val="24"/>
              </w:rPr>
              <w:t>磊</w:t>
            </w:r>
            <w:proofErr w:type="gramEnd"/>
          </w:p>
          <w:p w14:paraId="23299924" w14:textId="77777777" w:rsidR="00CB7190" w:rsidRDefault="00000000">
            <w:pPr>
              <w:spacing w:beforeLines="30" w:before="93" w:afterLines="30" w:after="93" w:line="400" w:lineRule="exact"/>
              <w:rPr>
                <w:rFonts w:ascii="宋体" w:hAnsi="宋体" w:hint="eastAsia"/>
                <w:bCs/>
                <w:iCs/>
                <w:color w:val="000000"/>
                <w:sz w:val="24"/>
              </w:rPr>
            </w:pPr>
            <w:r>
              <w:rPr>
                <w:rFonts w:ascii="宋体" w:hAnsi="宋体" w:hint="eastAsia"/>
                <w:bCs/>
                <w:iCs/>
                <w:color w:val="000000"/>
                <w:sz w:val="24"/>
              </w:rPr>
              <w:t>海南矿业副总裁</w:t>
            </w:r>
            <w:r>
              <w:rPr>
                <w:rFonts w:ascii="宋体" w:hAnsi="宋体"/>
                <w:bCs/>
                <w:iCs/>
                <w:color w:val="000000"/>
                <w:sz w:val="24"/>
              </w:rPr>
              <w:t>、</w:t>
            </w:r>
            <w:r>
              <w:rPr>
                <w:rFonts w:ascii="宋体" w:hAnsi="宋体" w:hint="eastAsia"/>
                <w:bCs/>
                <w:iCs/>
                <w:color w:val="000000"/>
                <w:sz w:val="24"/>
              </w:rPr>
              <w:t xml:space="preserve">董事会秘书 </w:t>
            </w:r>
            <w:r>
              <w:rPr>
                <w:rFonts w:ascii="宋体" w:hAnsi="宋体"/>
                <w:bCs/>
                <w:iCs/>
                <w:color w:val="000000"/>
                <w:sz w:val="24"/>
              </w:rPr>
              <w:t xml:space="preserve">        </w:t>
            </w:r>
            <w:r>
              <w:rPr>
                <w:rFonts w:ascii="宋体" w:hAnsi="宋体" w:hint="eastAsia"/>
                <w:bCs/>
                <w:iCs/>
                <w:color w:val="000000"/>
                <w:sz w:val="24"/>
              </w:rPr>
              <w:t xml:space="preserve">              何 </w:t>
            </w:r>
            <w:r>
              <w:rPr>
                <w:rFonts w:ascii="宋体" w:hAnsi="宋体"/>
                <w:bCs/>
                <w:iCs/>
                <w:color w:val="000000"/>
                <w:sz w:val="24"/>
              </w:rPr>
              <w:t xml:space="preserve"> </w:t>
            </w:r>
            <w:proofErr w:type="gramStart"/>
            <w:r>
              <w:rPr>
                <w:rFonts w:ascii="宋体" w:hAnsi="宋体" w:hint="eastAsia"/>
                <w:bCs/>
                <w:iCs/>
                <w:color w:val="000000"/>
                <w:sz w:val="24"/>
              </w:rPr>
              <w:t>婧</w:t>
            </w:r>
            <w:proofErr w:type="gramEnd"/>
          </w:p>
          <w:p w14:paraId="0DE4C8C2" w14:textId="37153552" w:rsidR="00CB7190" w:rsidRDefault="00000000">
            <w:pPr>
              <w:spacing w:beforeLines="30" w:before="93" w:afterLines="30" w:after="93" w:line="400" w:lineRule="exact"/>
              <w:rPr>
                <w:rFonts w:ascii="宋体" w:hAnsi="宋体" w:hint="eastAsia"/>
                <w:bCs/>
                <w:iCs/>
                <w:color w:val="000000"/>
                <w:sz w:val="24"/>
              </w:rPr>
            </w:pPr>
            <w:r>
              <w:rPr>
                <w:rFonts w:ascii="宋体" w:hAnsi="宋体" w:hint="eastAsia"/>
                <w:bCs/>
                <w:iCs/>
                <w:color w:val="000000"/>
                <w:sz w:val="24"/>
              </w:rPr>
              <w:t xml:space="preserve">海南矿业投资高级总监 </w:t>
            </w:r>
            <w:r>
              <w:rPr>
                <w:rFonts w:ascii="宋体" w:hAnsi="宋体"/>
                <w:bCs/>
                <w:iCs/>
                <w:color w:val="000000"/>
                <w:sz w:val="24"/>
              </w:rPr>
              <w:t xml:space="preserve">                    </w:t>
            </w:r>
            <w:r w:rsidR="00B2376A">
              <w:rPr>
                <w:rFonts w:ascii="宋体" w:hAnsi="宋体"/>
                <w:bCs/>
                <w:iCs/>
                <w:color w:val="000000"/>
                <w:sz w:val="24"/>
              </w:rPr>
              <w:t xml:space="preserve">  </w:t>
            </w:r>
            <w:r w:rsidR="00B2376A">
              <w:rPr>
                <w:rFonts w:ascii="宋体" w:hAnsi="宋体" w:hint="eastAsia"/>
                <w:bCs/>
                <w:iCs/>
                <w:color w:val="000000"/>
                <w:sz w:val="24"/>
              </w:rPr>
              <w:t xml:space="preserve"> </w:t>
            </w:r>
            <w:r w:rsidR="00B2376A">
              <w:rPr>
                <w:rFonts w:ascii="宋体" w:hAnsi="宋体"/>
                <w:bCs/>
                <w:iCs/>
                <w:color w:val="000000"/>
                <w:sz w:val="24"/>
              </w:rPr>
              <w:t xml:space="preserve">  </w:t>
            </w:r>
            <w:r w:rsidR="00B2376A">
              <w:rPr>
                <w:rFonts w:ascii="宋体" w:hAnsi="宋体" w:hint="eastAsia"/>
                <w:bCs/>
                <w:iCs/>
                <w:color w:val="000000"/>
                <w:sz w:val="24"/>
              </w:rPr>
              <w:t xml:space="preserve"> </w:t>
            </w:r>
            <w:r w:rsidR="00B2376A">
              <w:rPr>
                <w:rFonts w:ascii="宋体" w:hAnsi="宋体"/>
                <w:bCs/>
                <w:iCs/>
                <w:color w:val="000000"/>
                <w:sz w:val="24"/>
              </w:rPr>
              <w:t xml:space="preserve"> </w:t>
            </w:r>
            <w:r>
              <w:rPr>
                <w:rFonts w:ascii="宋体" w:hAnsi="宋体" w:hint="eastAsia"/>
                <w:bCs/>
                <w:iCs/>
                <w:color w:val="000000"/>
                <w:sz w:val="24"/>
              </w:rPr>
              <w:t xml:space="preserve"> 胡敬廷</w:t>
            </w:r>
          </w:p>
          <w:p w14:paraId="1CF66351" w14:textId="77777777" w:rsidR="00CB7190" w:rsidRDefault="00000000">
            <w:pPr>
              <w:spacing w:beforeLines="30" w:before="93" w:afterLines="30" w:after="93" w:line="400" w:lineRule="exact"/>
              <w:rPr>
                <w:rFonts w:ascii="宋体" w:hAnsi="宋体" w:hint="eastAsia"/>
                <w:bCs/>
                <w:iCs/>
                <w:color w:val="000000"/>
                <w:sz w:val="24"/>
              </w:rPr>
            </w:pPr>
            <w:r>
              <w:rPr>
                <w:rFonts w:ascii="宋体" w:hAnsi="宋体" w:hint="eastAsia"/>
                <w:bCs/>
                <w:iCs/>
                <w:color w:val="000000"/>
                <w:sz w:val="24"/>
              </w:rPr>
              <w:lastRenderedPageBreak/>
              <w:t xml:space="preserve">海南矿业投资者关系高级经理 </w:t>
            </w:r>
            <w:r>
              <w:rPr>
                <w:rFonts w:ascii="宋体" w:hAnsi="宋体"/>
                <w:bCs/>
                <w:iCs/>
                <w:color w:val="000000"/>
                <w:sz w:val="24"/>
              </w:rPr>
              <w:t xml:space="preserve">                      </w:t>
            </w:r>
            <w:r>
              <w:rPr>
                <w:rFonts w:ascii="宋体" w:hAnsi="宋体" w:hint="eastAsia"/>
                <w:bCs/>
                <w:iCs/>
                <w:color w:val="000000"/>
                <w:sz w:val="24"/>
              </w:rPr>
              <w:t>杨丰源</w:t>
            </w:r>
          </w:p>
        </w:tc>
      </w:tr>
      <w:tr w:rsidR="00CB7190" w14:paraId="4BCDEFDC" w14:textId="77777777">
        <w:trPr>
          <w:trHeight w:val="867"/>
        </w:trPr>
        <w:tc>
          <w:tcPr>
            <w:tcW w:w="793" w:type="pct"/>
            <w:tcBorders>
              <w:top w:val="single" w:sz="4" w:space="0" w:color="auto"/>
              <w:left w:val="single" w:sz="4" w:space="0" w:color="auto"/>
              <w:bottom w:val="single" w:sz="4" w:space="0" w:color="auto"/>
              <w:right w:val="single" w:sz="4" w:space="0" w:color="auto"/>
            </w:tcBorders>
            <w:vAlign w:val="center"/>
          </w:tcPr>
          <w:p w14:paraId="247B48FB" w14:textId="77777777" w:rsidR="00CB7190" w:rsidRDefault="00000000">
            <w:pPr>
              <w:spacing w:beforeLines="30" w:before="93" w:afterLines="30" w:after="93" w:line="380" w:lineRule="exact"/>
              <w:jc w:val="center"/>
              <w:rPr>
                <w:rFonts w:ascii="宋体" w:hAnsi="宋体" w:hint="eastAsia"/>
                <w:bCs/>
                <w:iCs/>
                <w:color w:val="000000"/>
                <w:sz w:val="24"/>
              </w:rPr>
            </w:pPr>
            <w:r>
              <w:rPr>
                <w:rFonts w:ascii="宋体" w:hAnsi="宋体" w:hint="eastAsia"/>
                <w:bCs/>
                <w:iCs/>
                <w:color w:val="000000"/>
                <w:sz w:val="24"/>
              </w:rPr>
              <w:lastRenderedPageBreak/>
              <w:t>投资者关系活动主要内容介绍</w:t>
            </w:r>
          </w:p>
        </w:tc>
        <w:tc>
          <w:tcPr>
            <w:tcW w:w="4206" w:type="pct"/>
            <w:tcBorders>
              <w:top w:val="single" w:sz="4" w:space="0" w:color="auto"/>
              <w:left w:val="single" w:sz="4" w:space="0" w:color="auto"/>
              <w:bottom w:val="single" w:sz="4" w:space="0" w:color="auto"/>
              <w:right w:val="single" w:sz="4" w:space="0" w:color="auto"/>
            </w:tcBorders>
            <w:shd w:val="clear" w:color="auto" w:fill="auto"/>
          </w:tcPr>
          <w:p w14:paraId="28AB8493" w14:textId="77777777" w:rsidR="00CB7190" w:rsidRDefault="00000000">
            <w:pPr>
              <w:spacing w:line="360" w:lineRule="auto"/>
              <w:jc w:val="left"/>
              <w:rPr>
                <w:rFonts w:ascii="宋体" w:hAnsi="宋体" w:cs="宋体" w:hint="eastAsia"/>
                <w:b/>
                <w:bCs/>
              </w:rPr>
            </w:pPr>
            <w:r>
              <w:rPr>
                <w:rFonts w:ascii="宋体" w:hAnsi="宋体" w:cs="宋体" w:hint="eastAsia"/>
                <w:b/>
                <w:bCs/>
              </w:rPr>
              <w:t>交流的主要问题与回复：</w:t>
            </w:r>
          </w:p>
          <w:p w14:paraId="5709C881" w14:textId="77777777" w:rsidR="00CB7190" w:rsidRDefault="00000000">
            <w:pPr>
              <w:pStyle w:val="af"/>
              <w:numPr>
                <w:ilvl w:val="0"/>
                <w:numId w:val="1"/>
              </w:numPr>
              <w:spacing w:line="360" w:lineRule="auto"/>
              <w:ind w:firstLineChars="0"/>
              <w:jc w:val="left"/>
              <w:rPr>
                <w:rFonts w:ascii="宋体" w:hAnsi="宋体" w:cs="宋体" w:hint="eastAsia"/>
                <w:b/>
                <w:bCs/>
              </w:rPr>
            </w:pPr>
            <w:r>
              <w:rPr>
                <w:rFonts w:ascii="宋体" w:hAnsi="宋体" w:cs="宋体" w:hint="eastAsia"/>
                <w:b/>
                <w:bCs/>
              </w:rPr>
              <w:t>本次收购莫桑比克5004C和7407C锆钛矿的背景及</w:t>
            </w:r>
            <w:proofErr w:type="gramStart"/>
            <w:r>
              <w:rPr>
                <w:rFonts w:ascii="宋体" w:hAnsi="宋体" w:cs="宋体" w:hint="eastAsia"/>
                <w:b/>
                <w:bCs/>
              </w:rPr>
              <w:t>对海矿的</w:t>
            </w:r>
            <w:proofErr w:type="gramEnd"/>
            <w:r>
              <w:rPr>
                <w:rFonts w:ascii="宋体" w:hAnsi="宋体" w:cs="宋体" w:hint="eastAsia"/>
                <w:b/>
                <w:bCs/>
              </w:rPr>
              <w:t>意义</w:t>
            </w:r>
          </w:p>
          <w:p w14:paraId="2D5DD32F" w14:textId="77777777" w:rsidR="00CB7190" w:rsidRDefault="00000000">
            <w:pPr>
              <w:spacing w:line="360" w:lineRule="auto"/>
              <w:ind w:firstLineChars="200" w:firstLine="420"/>
              <w:jc w:val="left"/>
              <w:rPr>
                <w:rFonts w:ascii="宋体" w:hAnsi="宋体" w:cs="宋体" w:hint="eastAsia"/>
              </w:rPr>
            </w:pPr>
            <w:r>
              <w:rPr>
                <w:rFonts w:ascii="宋体" w:hAnsi="宋体" w:cs="宋体"/>
              </w:rPr>
              <w:t>近年来，国务院、中国证监会、交易所等相关部门相继推出了一系列政策措施，鼓励上市公司通过并购重组来提升其投资价值，并倡导上市公司灵活运用股份等多种工具来实施并购重组，注入优质资产</w:t>
            </w:r>
            <w:r>
              <w:rPr>
                <w:rFonts w:ascii="宋体" w:hAnsi="宋体" w:cs="宋体" w:hint="eastAsia"/>
              </w:rPr>
              <w:t>，</w:t>
            </w:r>
            <w:r>
              <w:rPr>
                <w:rFonts w:ascii="宋体" w:hAnsi="宋体" w:cs="宋体"/>
              </w:rPr>
              <w:t>为上市公司并购重组提供良好环境。</w:t>
            </w:r>
          </w:p>
          <w:p w14:paraId="037B6F25" w14:textId="0D741E5F" w:rsidR="00CB7190" w:rsidRDefault="00000000">
            <w:pPr>
              <w:spacing w:line="360" w:lineRule="auto"/>
              <w:ind w:firstLineChars="200" w:firstLine="420"/>
              <w:jc w:val="left"/>
              <w:rPr>
                <w:rFonts w:ascii="宋体" w:hAnsi="宋体" w:hint="eastAsia"/>
                <w:szCs w:val="21"/>
              </w:rPr>
            </w:pPr>
            <w:r>
              <w:rPr>
                <w:rFonts w:ascii="宋体" w:hAnsi="宋体" w:cs="宋体" w:hint="eastAsia"/>
              </w:rPr>
              <w:t>本次</w:t>
            </w:r>
            <w:r>
              <w:rPr>
                <w:rFonts w:ascii="宋体" w:hAnsi="宋体" w:cs="宋体"/>
              </w:rPr>
              <w:t>收购对</w:t>
            </w:r>
            <w:r>
              <w:rPr>
                <w:rFonts w:ascii="宋体" w:hAnsi="宋体" w:cs="宋体" w:hint="eastAsia"/>
              </w:rPr>
              <w:t>公司</w:t>
            </w:r>
            <w:r>
              <w:rPr>
                <w:rFonts w:ascii="宋体" w:hAnsi="宋体" w:cs="宋体"/>
              </w:rPr>
              <w:t>具有重要意义：</w:t>
            </w:r>
            <w:proofErr w:type="gramStart"/>
            <w:r>
              <w:rPr>
                <w:rFonts w:ascii="宋体" w:hAnsi="宋体" w:cs="宋体"/>
              </w:rPr>
              <w:t>一</w:t>
            </w:r>
            <w:proofErr w:type="gramEnd"/>
            <w:r>
              <w:rPr>
                <w:rFonts w:ascii="宋体" w:hAnsi="宋体" w:cs="宋体" w:hint="eastAsia"/>
              </w:rPr>
              <w:t>公司看好该项目所处的</w:t>
            </w:r>
            <w:r>
              <w:rPr>
                <w:rFonts w:ascii="宋体" w:hAnsi="宋体" w:cs="宋体"/>
              </w:rPr>
              <w:t>钛矿、</w:t>
            </w:r>
            <w:proofErr w:type="gramStart"/>
            <w:r>
              <w:rPr>
                <w:rFonts w:ascii="宋体" w:hAnsi="宋体" w:cs="宋体"/>
              </w:rPr>
              <w:t>锆矿及</w:t>
            </w:r>
            <w:proofErr w:type="gramEnd"/>
            <w:r>
              <w:rPr>
                <w:rFonts w:ascii="宋体" w:hAnsi="宋体" w:cs="宋体"/>
              </w:rPr>
              <w:t>稀土行业前景</w:t>
            </w:r>
            <w:r>
              <w:rPr>
                <w:rFonts w:ascii="宋体" w:hAnsi="宋体" w:cs="宋体" w:hint="eastAsia"/>
              </w:rPr>
              <w:t>。</w:t>
            </w:r>
            <w:r>
              <w:rPr>
                <w:rFonts w:ascii="宋体" w:hAnsi="宋体" w:cs="宋体"/>
              </w:rPr>
              <w:t>我国钛资源禀赋不佳，钛矿资源总体处于供不应求状态。目前国内钛矿企业产量难以满足国内需求，优质钛矿进口依赖度高。传统</w:t>
            </w:r>
            <w:proofErr w:type="gramStart"/>
            <w:r>
              <w:rPr>
                <w:rFonts w:ascii="宋体" w:hAnsi="宋体" w:cs="宋体"/>
              </w:rPr>
              <w:t>锆</w:t>
            </w:r>
            <w:proofErr w:type="gramEnd"/>
            <w:r>
              <w:rPr>
                <w:rFonts w:ascii="宋体" w:hAnsi="宋体" w:cs="宋体"/>
              </w:rPr>
              <w:t>英石产量大国澳大利亚、南非等面临矿山资源枯竭而带来的产量下滑，中国长期对锆英石进口依赖度高达90%，迫切需要寻求海外稳定的矿石供应来源。独居石作为一种提炼轻稀土氧化物的原料，</w:t>
            </w:r>
            <w:proofErr w:type="gramStart"/>
            <w:r>
              <w:rPr>
                <w:rFonts w:ascii="宋体" w:hAnsi="宋体" w:cs="宋体"/>
              </w:rPr>
              <w:t>定价跟</w:t>
            </w:r>
            <w:proofErr w:type="gramEnd"/>
            <w:r>
              <w:rPr>
                <w:rFonts w:ascii="宋体" w:hAnsi="宋体" w:cs="宋体"/>
              </w:rPr>
              <w:t>稀土氧化物价格高度相关，稀土元素作为不可再生的稀缺性战略资源</w:t>
            </w:r>
            <w:r>
              <w:rPr>
                <w:rFonts w:ascii="宋体" w:hAnsi="宋体"/>
                <w:szCs w:val="21"/>
              </w:rPr>
              <w:t>；二是</w:t>
            </w:r>
            <w:r>
              <w:rPr>
                <w:rFonts w:ascii="宋体" w:hAnsi="宋体" w:hint="eastAsia"/>
                <w:szCs w:val="21"/>
              </w:rPr>
              <w:t>两处</w:t>
            </w:r>
            <w:proofErr w:type="gramStart"/>
            <w:r>
              <w:rPr>
                <w:rFonts w:ascii="宋体" w:hAnsi="宋体" w:hint="eastAsia"/>
                <w:szCs w:val="21"/>
              </w:rPr>
              <w:t>锆</w:t>
            </w:r>
            <w:proofErr w:type="gramEnd"/>
            <w:r>
              <w:rPr>
                <w:rFonts w:ascii="宋体" w:hAnsi="宋体" w:hint="eastAsia"/>
                <w:szCs w:val="21"/>
              </w:rPr>
              <w:t>钛矿均为在产项目，完成交割后即可并</w:t>
            </w:r>
            <w:proofErr w:type="gramStart"/>
            <w:r>
              <w:rPr>
                <w:rFonts w:ascii="宋体" w:hAnsi="宋体" w:hint="eastAsia"/>
                <w:szCs w:val="21"/>
              </w:rPr>
              <w:t>表贡献</w:t>
            </w:r>
            <w:proofErr w:type="gramEnd"/>
            <w:r>
              <w:rPr>
                <w:rFonts w:ascii="宋体" w:hAnsi="宋体" w:hint="eastAsia"/>
                <w:szCs w:val="21"/>
              </w:rPr>
              <w:t>利润。同时，通过</w:t>
            </w:r>
            <w:proofErr w:type="gramStart"/>
            <w:r>
              <w:rPr>
                <w:rFonts w:ascii="宋体" w:hAnsi="宋体" w:hint="eastAsia"/>
                <w:szCs w:val="21"/>
              </w:rPr>
              <w:t>海矿技术</w:t>
            </w:r>
            <w:proofErr w:type="gramEnd"/>
            <w:r>
              <w:rPr>
                <w:rFonts w:ascii="宋体" w:hAnsi="宋体" w:hint="eastAsia"/>
                <w:szCs w:val="21"/>
              </w:rPr>
              <w:t>输出和运营赋能，能够有效提升两个项目的盈利能力，为项目股东创造更多价值，</w:t>
            </w:r>
            <w:proofErr w:type="gramStart"/>
            <w:r>
              <w:rPr>
                <w:rFonts w:ascii="宋体" w:hAnsi="宋体" w:hint="eastAsia"/>
                <w:szCs w:val="21"/>
              </w:rPr>
              <w:t>符合海矿国际化</w:t>
            </w:r>
            <w:proofErr w:type="gramEnd"/>
            <w:r>
              <w:rPr>
                <w:rFonts w:ascii="宋体" w:hAnsi="宋体" w:hint="eastAsia"/>
                <w:szCs w:val="21"/>
              </w:rPr>
              <w:t>战略布局并能</w:t>
            </w:r>
            <w:proofErr w:type="gramStart"/>
            <w:r>
              <w:rPr>
                <w:rFonts w:ascii="宋体" w:hAnsi="宋体"/>
                <w:szCs w:val="21"/>
              </w:rPr>
              <w:t>提升</w:t>
            </w:r>
            <w:r>
              <w:rPr>
                <w:rFonts w:ascii="宋体" w:hAnsi="宋体" w:hint="eastAsia"/>
                <w:szCs w:val="21"/>
              </w:rPr>
              <w:t>海矿资源</w:t>
            </w:r>
            <w:proofErr w:type="gramEnd"/>
            <w:r>
              <w:rPr>
                <w:rFonts w:ascii="宋体" w:hAnsi="宋体" w:hint="eastAsia"/>
                <w:szCs w:val="21"/>
              </w:rPr>
              <w:t>量及收入和</w:t>
            </w:r>
            <w:r>
              <w:rPr>
                <w:rFonts w:ascii="宋体" w:hAnsi="宋体"/>
                <w:szCs w:val="21"/>
              </w:rPr>
              <w:t>盈利</w:t>
            </w:r>
            <w:r>
              <w:rPr>
                <w:rFonts w:ascii="宋体" w:hAnsi="宋体" w:hint="eastAsia"/>
                <w:szCs w:val="21"/>
              </w:rPr>
              <w:t>规模</w:t>
            </w:r>
            <w:r>
              <w:rPr>
                <w:rFonts w:ascii="宋体" w:hAnsi="宋体"/>
                <w:szCs w:val="21"/>
              </w:rPr>
              <w:t>；三是</w:t>
            </w:r>
            <w:r>
              <w:rPr>
                <w:rFonts w:ascii="宋体" w:hAnsi="宋体" w:hint="eastAsia"/>
                <w:szCs w:val="21"/>
              </w:rPr>
              <w:t>高度契合公司和国家的战略。公司于2021年制定了“十四五”战略规划纲要，公司聚焦资源和能源领域的投资并购，重点关注新能源上游资源、优质的有色金属资源和天然气项目。</w:t>
            </w:r>
            <w:r>
              <w:rPr>
                <w:rFonts w:ascii="宋体" w:hAnsi="宋体" w:cs="宋体"/>
              </w:rPr>
              <w:t>通过本次交易，</w:t>
            </w:r>
            <w:r>
              <w:rPr>
                <w:rFonts w:ascii="宋体" w:hAnsi="宋体"/>
                <w:szCs w:val="21"/>
              </w:rPr>
              <w:t>公司将拓展重矿砂精矿的采选业务，在公司现有资源品种基础上，丰富了战略性金属矿产的类型，符合公司聚焦战略性资源的主营业务布局和战略规划</w:t>
            </w:r>
            <w:r>
              <w:rPr>
                <w:rFonts w:ascii="宋体" w:hAnsi="宋体" w:hint="eastAsia"/>
                <w:szCs w:val="21"/>
              </w:rPr>
              <w:t>。同时，</w:t>
            </w:r>
            <w:r>
              <w:rPr>
                <w:rFonts w:ascii="宋体" w:hAnsi="宋体"/>
                <w:szCs w:val="21"/>
              </w:rPr>
              <w:t>本次交易将有效满足国内对锆钛矿资源的需求，提升国家对战略性矿产资源的把控能力，符合国家发展战略。</w:t>
            </w:r>
          </w:p>
          <w:p w14:paraId="31639358" w14:textId="77777777" w:rsidR="00CB7190" w:rsidRDefault="00CB7190">
            <w:pPr>
              <w:pStyle w:val="af"/>
              <w:spacing w:line="360" w:lineRule="auto"/>
              <w:ind w:left="360" w:firstLineChars="0" w:firstLine="0"/>
              <w:jc w:val="left"/>
              <w:rPr>
                <w:rFonts w:ascii="宋体" w:hAnsi="宋体" w:cs="宋体" w:hint="eastAsia"/>
                <w:b/>
                <w:bCs/>
              </w:rPr>
            </w:pPr>
          </w:p>
          <w:p w14:paraId="54185396" w14:textId="77777777" w:rsidR="00CB7190" w:rsidRDefault="00000000">
            <w:pPr>
              <w:pStyle w:val="af"/>
              <w:numPr>
                <w:ilvl w:val="0"/>
                <w:numId w:val="1"/>
              </w:numPr>
              <w:spacing w:line="360" w:lineRule="auto"/>
              <w:ind w:firstLineChars="0"/>
              <w:jc w:val="left"/>
              <w:rPr>
                <w:rFonts w:ascii="宋体" w:hAnsi="宋体" w:cs="宋体" w:hint="eastAsia"/>
                <w:b/>
                <w:bCs/>
              </w:rPr>
            </w:pPr>
            <w:r>
              <w:rPr>
                <w:rFonts w:ascii="宋体" w:hAnsi="宋体" w:cs="宋体" w:hint="eastAsia"/>
                <w:b/>
                <w:bCs/>
              </w:rPr>
              <w:t>莫桑比克</w:t>
            </w:r>
            <w:r>
              <w:rPr>
                <w:rFonts w:ascii="宋体" w:hAnsi="宋体" w:cs="宋体"/>
                <w:b/>
                <w:bCs/>
              </w:rPr>
              <w:t>5004C和7407C</w:t>
            </w:r>
            <w:r>
              <w:rPr>
                <w:rFonts w:ascii="宋体" w:hAnsi="宋体" w:cs="宋体" w:hint="eastAsia"/>
                <w:b/>
                <w:bCs/>
              </w:rPr>
              <w:t>锆钛矿生产</w:t>
            </w:r>
            <w:r>
              <w:rPr>
                <w:rFonts w:ascii="宋体" w:hAnsi="宋体" w:cs="宋体"/>
                <w:b/>
                <w:bCs/>
              </w:rPr>
              <w:t>是否稳定</w:t>
            </w:r>
            <w:r>
              <w:rPr>
                <w:rFonts w:ascii="宋体" w:hAnsi="宋体" w:cs="宋体" w:hint="eastAsia"/>
                <w:b/>
                <w:bCs/>
              </w:rPr>
              <w:t>？</w:t>
            </w:r>
          </w:p>
          <w:p w14:paraId="444B794F" w14:textId="77777777" w:rsidR="00CB7190" w:rsidRDefault="00000000">
            <w:pPr>
              <w:spacing w:line="360" w:lineRule="auto"/>
              <w:ind w:firstLineChars="200" w:firstLine="420"/>
              <w:jc w:val="left"/>
              <w:rPr>
                <w:rFonts w:ascii="宋体" w:hAnsi="宋体" w:cs="宋体" w:hint="eastAsia"/>
              </w:rPr>
            </w:pPr>
            <w:r>
              <w:rPr>
                <w:rFonts w:ascii="宋体" w:hAnsi="宋体" w:cs="宋体"/>
              </w:rPr>
              <w:t>5004C 和7407C</w:t>
            </w:r>
            <w:r>
              <w:rPr>
                <w:rFonts w:ascii="宋体" w:hAnsi="宋体" w:cs="宋体" w:hint="eastAsia"/>
              </w:rPr>
              <w:t>均</w:t>
            </w:r>
            <w:r>
              <w:rPr>
                <w:rFonts w:ascii="宋体" w:hAnsi="宋体" w:cs="宋体"/>
              </w:rPr>
              <w:t>位于莫桑比克东部</w:t>
            </w:r>
            <w:r>
              <w:rPr>
                <w:rFonts w:ascii="宋体" w:hAnsi="宋体" w:cs="宋体" w:hint="eastAsia"/>
              </w:rPr>
              <w:t>，属于</w:t>
            </w:r>
            <w:r>
              <w:rPr>
                <w:rFonts w:ascii="宋体" w:hAnsi="宋体" w:cs="宋体"/>
              </w:rPr>
              <w:t>大型</w:t>
            </w:r>
            <w:proofErr w:type="gramStart"/>
            <w:r>
              <w:rPr>
                <w:rFonts w:ascii="宋体" w:hAnsi="宋体" w:cs="宋体"/>
              </w:rPr>
              <w:t>锆</w:t>
            </w:r>
            <w:proofErr w:type="gramEnd"/>
            <w:r>
              <w:rPr>
                <w:rFonts w:ascii="宋体" w:hAnsi="宋体" w:cs="宋体"/>
              </w:rPr>
              <w:t>钛矿</w:t>
            </w:r>
            <w:r>
              <w:rPr>
                <w:rFonts w:ascii="宋体" w:hAnsi="宋体" w:cs="宋体" w:hint="eastAsia"/>
              </w:rPr>
              <w:t>。</w:t>
            </w:r>
            <w:r>
              <w:rPr>
                <w:rFonts w:ascii="宋体" w:hAnsi="宋体" w:cs="宋体"/>
              </w:rPr>
              <w:t>其中5004C 累计探明资源量3.12 亿吨矿石量，其中钛铁矿平均品位 3.31%，锆英石平均品位 0.40%，独居石平均品位0.03%，金红石平均品位 0.31%。7407C 矿区累计探明资源量 4.13 亿吨矿石量，其中钛铁矿平均品位</w:t>
            </w:r>
            <w:r>
              <w:rPr>
                <w:rFonts w:ascii="宋体" w:hAnsi="宋体" w:cs="宋体"/>
              </w:rPr>
              <w:lastRenderedPageBreak/>
              <w:t>1.06%，锆英石平均品位 0.10%，独居石平均品位 0.01%，金红石平均品位0.11%，</w:t>
            </w:r>
          </w:p>
          <w:p w14:paraId="1E79A10B" w14:textId="77777777" w:rsidR="00CB7190" w:rsidRDefault="00000000">
            <w:pPr>
              <w:spacing w:line="360" w:lineRule="auto"/>
              <w:ind w:firstLineChars="200" w:firstLine="420"/>
              <w:jc w:val="left"/>
              <w:rPr>
                <w:rFonts w:ascii="宋体" w:hAnsi="宋体" w:cs="宋体" w:hint="eastAsia"/>
              </w:rPr>
            </w:pPr>
            <w:r>
              <w:rPr>
                <w:rFonts w:ascii="宋体" w:hAnsi="宋体" w:cs="宋体" w:hint="eastAsia"/>
              </w:rPr>
              <w:t>在2023年9月至2024年9月间，两个</w:t>
            </w:r>
            <w:proofErr w:type="gramStart"/>
            <w:r>
              <w:rPr>
                <w:rFonts w:ascii="宋体" w:hAnsi="宋体" w:cs="宋体" w:hint="eastAsia"/>
              </w:rPr>
              <w:t>锆</w:t>
            </w:r>
            <w:proofErr w:type="gramEnd"/>
            <w:r>
              <w:rPr>
                <w:rFonts w:ascii="宋体" w:hAnsi="宋体" w:cs="宋体" w:hint="eastAsia"/>
              </w:rPr>
              <w:t>钛矿</w:t>
            </w:r>
            <w:r>
              <w:rPr>
                <w:rFonts w:ascii="宋体" w:hAnsi="宋体" w:cs="宋体"/>
              </w:rPr>
              <w:t>生产运营模式</w:t>
            </w:r>
            <w:r>
              <w:rPr>
                <w:rFonts w:ascii="宋体" w:hAnsi="宋体" w:cs="宋体" w:hint="eastAsia"/>
              </w:rPr>
              <w:t>由单一</w:t>
            </w:r>
            <w:proofErr w:type="gramStart"/>
            <w:r>
              <w:rPr>
                <w:rFonts w:ascii="宋体" w:hAnsi="宋体" w:cs="宋体"/>
              </w:rPr>
              <w:t>干</w:t>
            </w:r>
            <w:r>
              <w:rPr>
                <w:rFonts w:ascii="宋体" w:hAnsi="宋体" w:cs="宋体" w:hint="eastAsia"/>
              </w:rPr>
              <w:t>采转变</w:t>
            </w:r>
            <w:proofErr w:type="gramEnd"/>
            <w:r>
              <w:rPr>
                <w:rFonts w:ascii="宋体" w:hAnsi="宋体" w:cs="宋体" w:hint="eastAsia"/>
              </w:rPr>
              <w:t>为干采、</w:t>
            </w:r>
            <w:proofErr w:type="gramStart"/>
            <w:r>
              <w:rPr>
                <w:rFonts w:ascii="宋体" w:hAnsi="宋体" w:cs="宋体" w:hint="eastAsia"/>
              </w:rPr>
              <w:t>水采</w:t>
            </w:r>
            <w:proofErr w:type="gramEnd"/>
            <w:r>
              <w:rPr>
                <w:rFonts w:ascii="宋体" w:hAnsi="宋体" w:cs="宋体" w:hint="eastAsia"/>
              </w:rPr>
              <w:t>共同推进，导致了一定时间的生产中断，产量出现暂时性下滑，在公司完成整体</w:t>
            </w:r>
            <w:r>
              <w:rPr>
                <w:rFonts w:ascii="宋体" w:hAnsi="宋体" w:cs="宋体"/>
              </w:rPr>
              <w:t>收购之后，</w:t>
            </w:r>
            <w:r>
              <w:rPr>
                <w:rFonts w:ascii="宋体" w:hAnsi="宋体" w:cs="宋体" w:hint="eastAsia"/>
              </w:rPr>
              <w:t>2025年收购标的</w:t>
            </w:r>
            <w:r>
              <w:rPr>
                <w:rFonts w:ascii="宋体" w:hAnsi="宋体" w:cs="宋体"/>
              </w:rPr>
              <w:t>会进入相对</w:t>
            </w:r>
            <w:r>
              <w:rPr>
                <w:rFonts w:ascii="宋体" w:hAnsi="宋体" w:cs="宋体" w:hint="eastAsia"/>
              </w:rPr>
              <w:t>稳定运营状态</w:t>
            </w:r>
            <w:r>
              <w:rPr>
                <w:rFonts w:ascii="宋体" w:hAnsi="宋体" w:cs="宋体"/>
              </w:rPr>
              <w:t>。</w:t>
            </w:r>
          </w:p>
          <w:p w14:paraId="3B23F891" w14:textId="77777777" w:rsidR="00CB7190" w:rsidRDefault="00CB7190">
            <w:pPr>
              <w:spacing w:beforeLines="50" w:before="156" w:line="360" w:lineRule="auto"/>
              <w:ind w:firstLine="420"/>
              <w:rPr>
                <w:rFonts w:ascii="宋体" w:hAnsi="宋体" w:hint="eastAsia"/>
                <w:b/>
                <w:bCs/>
                <w:szCs w:val="21"/>
              </w:rPr>
            </w:pPr>
          </w:p>
          <w:p w14:paraId="6E0396C8" w14:textId="77777777" w:rsidR="00CB7190" w:rsidRDefault="00000000">
            <w:pPr>
              <w:pStyle w:val="af"/>
              <w:numPr>
                <w:ilvl w:val="0"/>
                <w:numId w:val="1"/>
              </w:numPr>
              <w:spacing w:line="360" w:lineRule="auto"/>
              <w:ind w:firstLineChars="0"/>
              <w:jc w:val="left"/>
              <w:rPr>
                <w:rFonts w:ascii="宋体" w:hAnsi="宋体" w:cs="宋体" w:hint="eastAsia"/>
                <w:b/>
                <w:bCs/>
              </w:rPr>
            </w:pPr>
            <w:r>
              <w:rPr>
                <w:rFonts w:ascii="宋体" w:hAnsi="宋体" w:cs="宋体" w:hint="eastAsia"/>
                <w:b/>
                <w:bCs/>
              </w:rPr>
              <w:t>2024年</w:t>
            </w:r>
            <w:r>
              <w:rPr>
                <w:rFonts w:ascii="宋体" w:hAnsi="宋体" w:cs="宋体"/>
                <w:b/>
                <w:bCs/>
              </w:rPr>
              <w:t>标的公司ATZ Mining</w:t>
            </w:r>
            <w:r>
              <w:rPr>
                <w:rFonts w:ascii="宋体" w:hAnsi="宋体" w:cs="宋体" w:hint="eastAsia"/>
                <w:b/>
                <w:bCs/>
              </w:rPr>
              <w:t>和</w:t>
            </w:r>
            <w:proofErr w:type="spellStart"/>
            <w:r>
              <w:rPr>
                <w:rFonts w:ascii="宋体" w:hAnsi="宋体" w:cs="宋体"/>
                <w:b/>
                <w:bCs/>
              </w:rPr>
              <w:t>Felston</w:t>
            </w:r>
            <w:proofErr w:type="spellEnd"/>
            <w:r>
              <w:rPr>
                <w:rFonts w:ascii="宋体" w:hAnsi="宋体" w:cs="宋体" w:hint="eastAsia"/>
                <w:b/>
                <w:bCs/>
              </w:rPr>
              <w:t>净利润较2023年下滑的原因？</w:t>
            </w:r>
          </w:p>
          <w:p w14:paraId="1ABC7B22" w14:textId="77777777" w:rsidR="00CB7190" w:rsidRDefault="00000000">
            <w:pPr>
              <w:spacing w:line="360" w:lineRule="auto"/>
              <w:ind w:firstLineChars="200" w:firstLine="420"/>
              <w:jc w:val="left"/>
              <w:rPr>
                <w:rFonts w:ascii="宋体" w:hAnsi="宋体" w:cs="宋体" w:hint="eastAsia"/>
              </w:rPr>
            </w:pPr>
            <w:r>
              <w:rPr>
                <w:rFonts w:ascii="宋体" w:hAnsi="宋体" w:cs="宋体" w:hint="eastAsia"/>
              </w:rPr>
              <w:t>2024年利润下行受到三个方面的影响：一是产量下行，主要是由于生产运营模式由单一</w:t>
            </w:r>
            <w:proofErr w:type="gramStart"/>
            <w:r>
              <w:rPr>
                <w:rFonts w:ascii="宋体" w:hAnsi="宋体" w:cs="宋体"/>
              </w:rPr>
              <w:t>干</w:t>
            </w:r>
            <w:r>
              <w:rPr>
                <w:rFonts w:ascii="宋体" w:hAnsi="宋体" w:cs="宋体" w:hint="eastAsia"/>
              </w:rPr>
              <w:t>采转变</w:t>
            </w:r>
            <w:proofErr w:type="gramEnd"/>
            <w:r>
              <w:rPr>
                <w:rFonts w:ascii="宋体" w:hAnsi="宋体" w:cs="宋体" w:hint="eastAsia"/>
              </w:rPr>
              <w:t>为干采、</w:t>
            </w:r>
            <w:proofErr w:type="gramStart"/>
            <w:r>
              <w:rPr>
                <w:rFonts w:ascii="宋体" w:hAnsi="宋体" w:cs="宋体" w:hint="eastAsia"/>
              </w:rPr>
              <w:t>水采</w:t>
            </w:r>
            <w:proofErr w:type="gramEnd"/>
            <w:r>
              <w:rPr>
                <w:rFonts w:ascii="宋体" w:hAnsi="宋体" w:cs="宋体" w:hint="eastAsia"/>
              </w:rPr>
              <w:t>共同推进导致采选生产中断影响产量；二是价格因素，</w:t>
            </w:r>
            <w:proofErr w:type="gramStart"/>
            <w:r>
              <w:rPr>
                <w:rFonts w:ascii="宋体" w:hAnsi="宋体" w:cs="宋体" w:hint="eastAsia"/>
              </w:rPr>
              <w:t>除钛精矿</w:t>
            </w:r>
            <w:proofErr w:type="gramEnd"/>
            <w:r>
              <w:rPr>
                <w:rFonts w:ascii="宋体" w:hAnsi="宋体" w:cs="宋体" w:hint="eastAsia"/>
              </w:rPr>
              <w:t>价格稳定在相对高位，</w:t>
            </w:r>
            <w:r>
              <w:rPr>
                <w:rFonts w:ascii="宋体" w:hAnsi="宋体" w:cs="宋体"/>
              </w:rPr>
              <w:t>锆英石、独居石、金红石</w:t>
            </w:r>
            <w:r>
              <w:rPr>
                <w:rFonts w:ascii="宋体" w:hAnsi="宋体" w:cs="宋体" w:hint="eastAsia"/>
              </w:rPr>
              <w:t>的市场价格在2024年有所下行，导致销售</w:t>
            </w:r>
            <w:r>
              <w:rPr>
                <w:rFonts w:ascii="宋体" w:hAnsi="宋体" w:cs="宋体"/>
              </w:rPr>
              <w:t>重矿砂精矿</w:t>
            </w:r>
            <w:r>
              <w:rPr>
                <w:rFonts w:ascii="宋体" w:hAnsi="宋体" w:cs="宋体" w:hint="eastAsia"/>
              </w:rPr>
              <w:t>的整体售价下降；三是成本增加，主要原因是生产中断期间，为了开拓现场作业面产生了物料消耗，但没有产品产出，导致2024年单位成本受影响有所上升。该影响在2024年9月已结束，预计2025年及以后矿山在产量及成本水平方面将趋于稳定。</w:t>
            </w:r>
          </w:p>
          <w:p w14:paraId="4BCC8039" w14:textId="77777777" w:rsidR="00CB7190" w:rsidRDefault="00000000">
            <w:pPr>
              <w:spacing w:line="360" w:lineRule="auto"/>
              <w:ind w:firstLineChars="200" w:firstLine="420"/>
              <w:jc w:val="left"/>
              <w:rPr>
                <w:rFonts w:ascii="宋体" w:hAnsi="宋体" w:cs="宋体" w:hint="eastAsia"/>
              </w:rPr>
            </w:pPr>
            <w:r>
              <w:rPr>
                <w:rFonts w:ascii="宋体" w:hAnsi="宋体" w:cs="宋体" w:hint="eastAsia"/>
              </w:rPr>
              <w:t>公司</w:t>
            </w:r>
            <w:proofErr w:type="gramStart"/>
            <w:r>
              <w:rPr>
                <w:rFonts w:ascii="宋体" w:hAnsi="宋体" w:cs="宋体" w:hint="eastAsia"/>
              </w:rPr>
              <w:t>在尽调及</w:t>
            </w:r>
            <w:proofErr w:type="gramEnd"/>
            <w:r>
              <w:rPr>
                <w:rFonts w:ascii="宋体" w:hAnsi="宋体" w:cs="宋体" w:hint="eastAsia"/>
              </w:rPr>
              <w:t>后续审计评估和业绩补偿安排上会重点关注矿山生产变化的实际状况，在合理估值的前提下，确保对上市公司利润贡献水平。</w:t>
            </w:r>
            <w:r>
              <w:rPr>
                <w:rFonts w:ascii="宋体" w:hAnsi="宋体" w:cs="宋体"/>
              </w:rPr>
              <w:t>待相关审计、评估等工作完成后，公司将根据《重组管理办法》的相关要求与交易对方就业绩承诺和补偿、减值测试等事项进行协商，并另行签署相关协议。</w:t>
            </w:r>
          </w:p>
          <w:p w14:paraId="7F5FDF5F" w14:textId="77777777" w:rsidR="00CB7190" w:rsidRDefault="00CB7190">
            <w:pPr>
              <w:spacing w:line="360" w:lineRule="auto"/>
              <w:ind w:firstLineChars="200" w:firstLine="420"/>
              <w:jc w:val="left"/>
              <w:rPr>
                <w:rFonts w:ascii="宋体" w:hAnsi="宋体" w:cs="宋体" w:hint="eastAsia"/>
              </w:rPr>
            </w:pPr>
          </w:p>
          <w:p w14:paraId="1C094975" w14:textId="77777777" w:rsidR="00CB7190" w:rsidRDefault="00000000">
            <w:pPr>
              <w:pStyle w:val="af"/>
              <w:numPr>
                <w:ilvl w:val="0"/>
                <w:numId w:val="1"/>
              </w:numPr>
              <w:spacing w:line="360" w:lineRule="auto"/>
              <w:ind w:firstLineChars="0"/>
              <w:jc w:val="left"/>
              <w:rPr>
                <w:rFonts w:ascii="宋体" w:hAnsi="宋体" w:cs="宋体" w:hint="eastAsia"/>
                <w:b/>
                <w:bCs/>
              </w:rPr>
            </w:pPr>
            <w:proofErr w:type="spellStart"/>
            <w:r>
              <w:rPr>
                <w:rFonts w:ascii="宋体" w:hAnsi="宋体" w:cs="宋体" w:hint="eastAsia"/>
                <w:b/>
                <w:bCs/>
              </w:rPr>
              <w:t>Felston</w:t>
            </w:r>
            <w:proofErr w:type="spellEnd"/>
            <w:r>
              <w:rPr>
                <w:rFonts w:ascii="宋体" w:hAnsi="宋体" w:cs="宋体" w:hint="eastAsia"/>
                <w:b/>
                <w:bCs/>
              </w:rPr>
              <w:t>的净利润率为什么那么高？尤其是2023年净利润高于收入规模的原因？</w:t>
            </w:r>
          </w:p>
          <w:p w14:paraId="2B53D06B" w14:textId="3ABDDE01" w:rsidR="00CB7190" w:rsidRDefault="00000000">
            <w:pPr>
              <w:spacing w:line="360" w:lineRule="auto"/>
              <w:ind w:firstLineChars="200" w:firstLine="420"/>
              <w:jc w:val="left"/>
              <w:rPr>
                <w:rFonts w:ascii="宋体" w:hAnsi="宋体" w:cs="宋体" w:hint="eastAsia"/>
              </w:rPr>
            </w:pPr>
            <w:proofErr w:type="spellStart"/>
            <w:r w:rsidRPr="00B2376A">
              <w:rPr>
                <w:rFonts w:ascii="宋体" w:hAnsi="宋体" w:cs="宋体" w:hint="eastAsia"/>
              </w:rPr>
              <w:t>Felston</w:t>
            </w:r>
            <w:proofErr w:type="spellEnd"/>
            <w:r>
              <w:rPr>
                <w:rFonts w:ascii="宋体" w:hAnsi="宋体" w:cs="宋体" w:hint="eastAsia"/>
              </w:rPr>
              <w:t>（7407C矿区）在其合并报表层面净利润数值较高的原因主要是由于</w:t>
            </w:r>
            <w:proofErr w:type="spellStart"/>
            <w:r>
              <w:rPr>
                <w:rFonts w:ascii="宋体" w:hAnsi="宋体" w:cs="宋体" w:hint="eastAsia"/>
              </w:rPr>
              <w:t>Felston</w:t>
            </w:r>
            <w:proofErr w:type="spellEnd"/>
            <w:r>
              <w:rPr>
                <w:rFonts w:ascii="宋体" w:hAnsi="宋体" w:cs="宋体" w:hint="eastAsia"/>
              </w:rPr>
              <w:t>持有香港长城矿业开发有限公司（5004C矿区）30%股权，对香港长城矿业的少数股东权益在将</w:t>
            </w:r>
            <w:proofErr w:type="spellStart"/>
            <w:r>
              <w:rPr>
                <w:rFonts w:ascii="宋体" w:hAnsi="宋体" w:cs="宋体" w:hint="eastAsia"/>
              </w:rPr>
              <w:t>Felston</w:t>
            </w:r>
            <w:proofErr w:type="spellEnd"/>
            <w:r>
              <w:rPr>
                <w:rFonts w:ascii="宋体" w:hAnsi="宋体" w:cs="宋体" w:hint="eastAsia"/>
              </w:rPr>
              <w:t>合并表中以投资收益体现。</w:t>
            </w:r>
          </w:p>
          <w:p w14:paraId="496F5437" w14:textId="77777777" w:rsidR="00CB7190" w:rsidRDefault="00000000">
            <w:pPr>
              <w:spacing w:line="360" w:lineRule="auto"/>
              <w:ind w:firstLineChars="200" w:firstLine="420"/>
              <w:jc w:val="left"/>
              <w:rPr>
                <w:rFonts w:ascii="宋体" w:hAnsi="宋体" w:cs="宋体" w:hint="eastAsia"/>
              </w:rPr>
            </w:pPr>
            <w:r>
              <w:rPr>
                <w:rFonts w:ascii="宋体" w:hAnsi="宋体" w:cs="宋体" w:hint="eastAsia"/>
              </w:rPr>
              <w:lastRenderedPageBreak/>
              <w:t>因此，由于财务数据披露方式和少数股东权益带来的投资收益记入，导致数据显示的</w:t>
            </w:r>
            <w:proofErr w:type="spellStart"/>
            <w:r>
              <w:rPr>
                <w:rFonts w:ascii="宋体" w:hAnsi="宋体" w:cs="宋体" w:hint="eastAsia"/>
              </w:rPr>
              <w:t>Felston</w:t>
            </w:r>
            <w:proofErr w:type="spellEnd"/>
            <w:r>
              <w:rPr>
                <w:rFonts w:ascii="宋体" w:hAnsi="宋体" w:cs="宋体" w:hint="eastAsia"/>
              </w:rPr>
              <w:t>净利润率偏高。实际情况下，两个矿区的锆钛矿毛利率水平较为接近。</w:t>
            </w:r>
          </w:p>
          <w:p w14:paraId="2381C81B" w14:textId="77777777" w:rsidR="00CB7190" w:rsidRDefault="00CB7190">
            <w:pPr>
              <w:spacing w:line="360" w:lineRule="auto"/>
              <w:ind w:firstLineChars="200" w:firstLine="420"/>
              <w:jc w:val="left"/>
              <w:rPr>
                <w:rFonts w:ascii="宋体" w:hAnsi="宋体" w:cs="宋体" w:hint="eastAsia"/>
              </w:rPr>
            </w:pPr>
          </w:p>
          <w:p w14:paraId="44E67093" w14:textId="77777777" w:rsidR="00CB7190" w:rsidRDefault="00000000">
            <w:pPr>
              <w:pStyle w:val="af"/>
              <w:numPr>
                <w:ilvl w:val="0"/>
                <w:numId w:val="1"/>
              </w:numPr>
              <w:spacing w:line="360" w:lineRule="auto"/>
              <w:ind w:firstLineChars="0"/>
              <w:jc w:val="left"/>
              <w:rPr>
                <w:rFonts w:ascii="宋体" w:hAnsi="宋体" w:cs="宋体" w:hint="eastAsia"/>
                <w:b/>
                <w:bCs/>
              </w:rPr>
            </w:pPr>
            <w:r>
              <w:rPr>
                <w:rFonts w:ascii="宋体" w:hAnsi="宋体" w:cs="宋体"/>
                <w:b/>
                <w:bCs/>
              </w:rPr>
              <w:t>关于标的公司的交易对价，是否</w:t>
            </w:r>
            <w:r>
              <w:rPr>
                <w:rFonts w:ascii="宋体" w:hAnsi="宋体" w:cs="宋体" w:hint="eastAsia"/>
                <w:b/>
                <w:bCs/>
              </w:rPr>
              <w:t>有</w:t>
            </w:r>
            <w:r>
              <w:rPr>
                <w:rFonts w:ascii="宋体" w:hAnsi="宋体" w:cs="宋体"/>
                <w:b/>
                <w:bCs/>
              </w:rPr>
              <w:t>大致的估值范围？</w:t>
            </w:r>
          </w:p>
          <w:p w14:paraId="57799D27" w14:textId="77777777" w:rsidR="00CB7190" w:rsidRDefault="00000000">
            <w:pPr>
              <w:spacing w:line="360" w:lineRule="auto"/>
              <w:ind w:firstLineChars="200" w:firstLine="420"/>
              <w:jc w:val="left"/>
              <w:rPr>
                <w:rFonts w:ascii="宋体" w:hAnsi="宋体" w:cs="宋体" w:hint="eastAsia"/>
              </w:rPr>
            </w:pPr>
            <w:r>
              <w:rPr>
                <w:rFonts w:ascii="宋体" w:hAnsi="宋体" w:cs="宋体"/>
              </w:rPr>
              <w:t>截至预案签署日，本次重组涉及标的资产的审计、评估工作尚未完成，标的资产的经审计财务数据、资产评估结果及定价情况等将在重组报告书中予以披露</w:t>
            </w:r>
            <w:r>
              <w:rPr>
                <w:rFonts w:ascii="宋体" w:hAnsi="宋体" w:cs="宋体" w:hint="eastAsia"/>
              </w:rPr>
              <w:t>。</w:t>
            </w:r>
          </w:p>
          <w:p w14:paraId="6F8ED4A1" w14:textId="77777777" w:rsidR="00CB7190" w:rsidRDefault="00000000">
            <w:pPr>
              <w:spacing w:line="360" w:lineRule="auto"/>
              <w:ind w:firstLineChars="200" w:firstLine="420"/>
              <w:jc w:val="left"/>
              <w:rPr>
                <w:rFonts w:ascii="宋体" w:hAnsi="宋体" w:cs="宋体" w:hint="eastAsia"/>
              </w:rPr>
            </w:pPr>
            <w:r>
              <w:rPr>
                <w:rFonts w:ascii="宋体" w:hAnsi="宋体" w:cs="宋体" w:hint="eastAsia"/>
              </w:rPr>
              <w:t>公司会从</w:t>
            </w:r>
            <w:r>
              <w:rPr>
                <w:rFonts w:ascii="宋体" w:hAnsi="宋体" w:cs="宋体"/>
              </w:rPr>
              <w:t>净资产收益率</w:t>
            </w:r>
            <w:r>
              <w:rPr>
                <w:rFonts w:ascii="宋体" w:hAnsi="宋体" w:cs="宋体" w:hint="eastAsia"/>
              </w:rPr>
              <w:t>、</w:t>
            </w:r>
            <w:r>
              <w:rPr>
                <w:rFonts w:ascii="宋体" w:hAnsi="宋体" w:cs="宋体"/>
              </w:rPr>
              <w:t>资产收益率</w:t>
            </w:r>
            <w:r>
              <w:rPr>
                <w:rFonts w:ascii="宋体" w:hAnsi="宋体" w:cs="宋体" w:hint="eastAsia"/>
              </w:rPr>
              <w:t>、</w:t>
            </w:r>
            <w:r>
              <w:rPr>
                <w:rFonts w:ascii="宋体" w:hAnsi="宋体" w:cs="宋体"/>
              </w:rPr>
              <w:t>市盈率</w:t>
            </w:r>
            <w:r>
              <w:rPr>
                <w:rFonts w:ascii="宋体" w:hAnsi="宋体" w:cs="宋体" w:hint="eastAsia"/>
              </w:rPr>
              <w:t>、</w:t>
            </w:r>
            <w:proofErr w:type="gramStart"/>
            <w:r>
              <w:rPr>
                <w:rFonts w:ascii="宋体" w:hAnsi="宋体" w:cs="宋体"/>
              </w:rPr>
              <w:t>市净率</w:t>
            </w:r>
            <w:proofErr w:type="gramEnd"/>
            <w:r>
              <w:rPr>
                <w:rFonts w:ascii="宋体" w:hAnsi="宋体" w:cs="宋体" w:hint="eastAsia"/>
              </w:rPr>
              <w:t>、投资回报期等多个维度指标去考察标的公司并最终形成交易对价，主要有</w:t>
            </w:r>
            <w:proofErr w:type="gramStart"/>
            <w:r>
              <w:rPr>
                <w:rFonts w:ascii="宋体" w:hAnsi="宋体" w:cs="宋体" w:hint="eastAsia"/>
              </w:rPr>
              <w:t>以下维</w:t>
            </w:r>
            <w:proofErr w:type="gramEnd"/>
            <w:r>
              <w:rPr>
                <w:rFonts w:ascii="宋体" w:hAnsi="宋体" w:cs="宋体" w:hint="eastAsia"/>
              </w:rPr>
              <w:t>度：1）并购项目并表后不能摊薄</w:t>
            </w:r>
            <w:proofErr w:type="gramStart"/>
            <w:r>
              <w:rPr>
                <w:rFonts w:ascii="宋体" w:hAnsi="宋体" w:cs="宋体" w:hint="eastAsia"/>
              </w:rPr>
              <w:t>海矿本身</w:t>
            </w:r>
            <w:proofErr w:type="gramEnd"/>
            <w:r>
              <w:rPr>
                <w:rFonts w:ascii="宋体" w:hAnsi="宋体" w:cs="宋体" w:hint="eastAsia"/>
              </w:rPr>
              <w:t>ROE水平；2）投资回报期在5-8年；3）估值假设使用的是产品长期的均衡价格。</w:t>
            </w:r>
            <w:proofErr w:type="gramStart"/>
            <w:r>
              <w:rPr>
                <w:rFonts w:ascii="宋体" w:hAnsi="宋体" w:cs="宋体" w:hint="eastAsia"/>
              </w:rPr>
              <w:t>海矿会</w:t>
            </w:r>
            <w:proofErr w:type="gramEnd"/>
            <w:r>
              <w:rPr>
                <w:rFonts w:ascii="宋体" w:hAnsi="宋体" w:cs="宋体" w:hint="eastAsia"/>
              </w:rPr>
              <w:t>严格按照公司《投资管理办法》等制度要求</w:t>
            </w:r>
            <w:proofErr w:type="gramStart"/>
            <w:r>
              <w:rPr>
                <w:rFonts w:ascii="宋体" w:hAnsi="宋体" w:cs="宋体" w:hint="eastAsia"/>
              </w:rPr>
              <w:t>执行尽调审核</w:t>
            </w:r>
            <w:proofErr w:type="gramEnd"/>
            <w:r>
              <w:rPr>
                <w:rFonts w:ascii="宋体" w:hAnsi="宋体" w:cs="宋体" w:hint="eastAsia"/>
              </w:rPr>
              <w:t>流程。</w:t>
            </w:r>
          </w:p>
          <w:p w14:paraId="5580212B" w14:textId="77777777" w:rsidR="00CB7190" w:rsidRDefault="00CB7190">
            <w:pPr>
              <w:spacing w:line="360" w:lineRule="auto"/>
              <w:ind w:firstLineChars="200" w:firstLine="420"/>
              <w:jc w:val="left"/>
              <w:rPr>
                <w:rFonts w:ascii="宋体" w:hAnsi="宋体" w:cs="宋体" w:hint="eastAsia"/>
              </w:rPr>
            </w:pPr>
          </w:p>
          <w:p w14:paraId="2F85520D" w14:textId="77777777" w:rsidR="00CB7190" w:rsidRDefault="00000000">
            <w:pPr>
              <w:pStyle w:val="af"/>
              <w:numPr>
                <w:ilvl w:val="0"/>
                <w:numId w:val="1"/>
              </w:numPr>
              <w:spacing w:line="360" w:lineRule="auto"/>
              <w:ind w:firstLineChars="0"/>
              <w:jc w:val="left"/>
              <w:rPr>
                <w:rFonts w:ascii="宋体" w:hAnsi="宋体" w:cs="宋体" w:hint="eastAsia"/>
                <w:b/>
                <w:bCs/>
              </w:rPr>
            </w:pPr>
            <w:r>
              <w:rPr>
                <w:rFonts w:ascii="宋体" w:hAnsi="宋体" w:cs="宋体" w:hint="eastAsia"/>
                <w:b/>
                <w:bCs/>
              </w:rPr>
              <w:t>莫桑比克5004C和7407C锆钛矿年产量在未来是否有很大幅度的提升？开采成本还有多大的下降空间？</w:t>
            </w:r>
          </w:p>
          <w:p w14:paraId="28A997FD" w14:textId="77777777" w:rsidR="00CB7190" w:rsidRDefault="00000000">
            <w:pPr>
              <w:spacing w:line="360" w:lineRule="auto"/>
              <w:ind w:firstLineChars="200" w:firstLine="420"/>
              <w:jc w:val="left"/>
              <w:rPr>
                <w:rFonts w:ascii="宋体" w:hAnsi="宋体" w:cs="宋体" w:hint="eastAsia"/>
              </w:rPr>
            </w:pPr>
            <w:r>
              <w:rPr>
                <w:rFonts w:ascii="宋体" w:hAnsi="宋体" w:cs="宋体"/>
              </w:rPr>
              <w:t>根据矿山设计产能和实际投入设备，</w:t>
            </w:r>
            <w:r>
              <w:rPr>
                <w:rFonts w:ascii="宋体" w:hAnsi="宋体" w:cs="宋体" w:hint="eastAsia"/>
              </w:rPr>
              <w:t>矿山的产量通常是稳定的，</w:t>
            </w:r>
            <w:r>
              <w:rPr>
                <w:rFonts w:ascii="宋体" w:hAnsi="宋体" w:cs="宋体"/>
              </w:rPr>
              <w:t>在没有新增资本开支的前提下，</w:t>
            </w:r>
            <w:r>
              <w:rPr>
                <w:rFonts w:ascii="宋体" w:hAnsi="宋体" w:cs="宋体" w:hint="eastAsia"/>
              </w:rPr>
              <w:t>大幅增长具有一定难度。在2023年至2024年间，两个</w:t>
            </w:r>
            <w:proofErr w:type="gramStart"/>
            <w:r>
              <w:rPr>
                <w:rFonts w:ascii="宋体" w:hAnsi="宋体" w:cs="宋体" w:hint="eastAsia"/>
              </w:rPr>
              <w:t>锆</w:t>
            </w:r>
            <w:proofErr w:type="gramEnd"/>
            <w:r>
              <w:rPr>
                <w:rFonts w:ascii="宋体" w:hAnsi="宋体" w:cs="宋体" w:hint="eastAsia"/>
              </w:rPr>
              <w:t>钛矿</w:t>
            </w:r>
            <w:r>
              <w:rPr>
                <w:rFonts w:ascii="宋体" w:hAnsi="宋体" w:cs="宋体"/>
              </w:rPr>
              <w:t>生产运营模式</w:t>
            </w:r>
            <w:r>
              <w:rPr>
                <w:rFonts w:ascii="宋体" w:hAnsi="宋体" w:cs="宋体" w:hint="eastAsia"/>
              </w:rPr>
              <w:t>由单一</w:t>
            </w:r>
            <w:proofErr w:type="gramStart"/>
            <w:r>
              <w:rPr>
                <w:rFonts w:ascii="宋体" w:hAnsi="宋体" w:cs="宋体"/>
              </w:rPr>
              <w:t>干</w:t>
            </w:r>
            <w:r>
              <w:rPr>
                <w:rFonts w:ascii="宋体" w:hAnsi="宋体" w:cs="宋体" w:hint="eastAsia"/>
              </w:rPr>
              <w:t>采转变</w:t>
            </w:r>
            <w:proofErr w:type="gramEnd"/>
            <w:r>
              <w:rPr>
                <w:rFonts w:ascii="宋体" w:hAnsi="宋体" w:cs="宋体" w:hint="eastAsia"/>
              </w:rPr>
              <w:t>为干采、</w:t>
            </w:r>
            <w:proofErr w:type="gramStart"/>
            <w:r>
              <w:rPr>
                <w:rFonts w:ascii="宋体" w:hAnsi="宋体" w:cs="宋体" w:hint="eastAsia"/>
              </w:rPr>
              <w:t>水采</w:t>
            </w:r>
            <w:proofErr w:type="gramEnd"/>
            <w:r>
              <w:rPr>
                <w:rFonts w:ascii="宋体" w:hAnsi="宋体" w:cs="宋体" w:hint="eastAsia"/>
              </w:rPr>
              <w:t>共同推进导致生产中断，产量出现暂时性下滑，未来在公司参与运营稳定后产量会有所恢复和增长。</w:t>
            </w:r>
          </w:p>
          <w:p w14:paraId="0D388188" w14:textId="2E8770C8" w:rsidR="00CB7190" w:rsidRDefault="00000000">
            <w:pPr>
              <w:spacing w:line="360" w:lineRule="auto"/>
              <w:ind w:firstLineChars="200" w:firstLine="420"/>
              <w:jc w:val="left"/>
              <w:rPr>
                <w:rFonts w:ascii="宋体" w:hAnsi="宋体" w:cs="宋体" w:hint="eastAsia"/>
              </w:rPr>
            </w:pPr>
            <w:r>
              <w:rPr>
                <w:rFonts w:ascii="宋体" w:hAnsi="宋体" w:cs="宋体" w:hint="eastAsia"/>
              </w:rPr>
              <w:t>在成本方面，目前成本主要受作业转换带来的生产中断影响较大。未来降本空间主要有三个方面：一是开采方式转变对单位成本上升产生的影响；二是降低现场能源消耗成本；三是通过对采选</w:t>
            </w:r>
            <w:r>
              <w:rPr>
                <w:rFonts w:ascii="宋体" w:hAnsi="宋体" w:cs="宋体"/>
              </w:rPr>
              <w:t>工艺流程</w:t>
            </w:r>
            <w:r>
              <w:rPr>
                <w:rFonts w:ascii="宋体" w:hAnsi="宋体" w:cs="宋体" w:hint="eastAsia"/>
              </w:rPr>
              <w:t>的优化，将进一步降低成本。</w:t>
            </w:r>
          </w:p>
        </w:tc>
      </w:tr>
      <w:tr w:rsidR="00CB7190" w14:paraId="52650F8A" w14:textId="77777777">
        <w:tc>
          <w:tcPr>
            <w:tcW w:w="793" w:type="pct"/>
            <w:tcBorders>
              <w:top w:val="single" w:sz="4" w:space="0" w:color="auto"/>
              <w:left w:val="single" w:sz="4" w:space="0" w:color="auto"/>
              <w:bottom w:val="single" w:sz="4" w:space="0" w:color="auto"/>
              <w:right w:val="single" w:sz="4" w:space="0" w:color="auto"/>
            </w:tcBorders>
            <w:vAlign w:val="center"/>
          </w:tcPr>
          <w:p w14:paraId="3677A044" w14:textId="77777777" w:rsidR="00CB7190" w:rsidRDefault="00000000">
            <w:pPr>
              <w:spacing w:beforeLines="30" w:before="93" w:afterLines="30" w:after="93" w:line="380" w:lineRule="exact"/>
              <w:jc w:val="center"/>
              <w:rPr>
                <w:rFonts w:ascii="宋体" w:hAnsi="宋体" w:hint="eastAsia"/>
                <w:bCs/>
                <w:iCs/>
                <w:color w:val="000000"/>
                <w:sz w:val="24"/>
              </w:rPr>
            </w:pPr>
            <w:r>
              <w:rPr>
                <w:rFonts w:ascii="宋体" w:hAnsi="宋体" w:hint="eastAsia"/>
                <w:bCs/>
                <w:iCs/>
                <w:color w:val="000000"/>
                <w:sz w:val="24"/>
              </w:rPr>
              <w:lastRenderedPageBreak/>
              <w:t>附件清单（如有）</w:t>
            </w:r>
          </w:p>
        </w:tc>
        <w:tc>
          <w:tcPr>
            <w:tcW w:w="4206" w:type="pct"/>
            <w:tcBorders>
              <w:top w:val="single" w:sz="4" w:space="0" w:color="auto"/>
              <w:left w:val="single" w:sz="4" w:space="0" w:color="auto"/>
              <w:bottom w:val="single" w:sz="4" w:space="0" w:color="auto"/>
              <w:right w:val="single" w:sz="4" w:space="0" w:color="auto"/>
            </w:tcBorders>
            <w:vAlign w:val="center"/>
          </w:tcPr>
          <w:p w14:paraId="264C2646" w14:textId="77777777" w:rsidR="00CB7190" w:rsidRDefault="00000000">
            <w:pPr>
              <w:spacing w:beforeLines="30" w:before="93" w:afterLines="30" w:after="93" w:line="360" w:lineRule="auto"/>
              <w:rPr>
                <w:rFonts w:ascii="宋体" w:hAnsi="宋体" w:hint="eastAsia"/>
                <w:bCs/>
                <w:iCs/>
                <w:color w:val="000000"/>
                <w:sz w:val="24"/>
              </w:rPr>
            </w:pPr>
            <w:r>
              <w:rPr>
                <w:rFonts w:hint="eastAsia"/>
                <w:sz w:val="24"/>
              </w:rPr>
              <w:t>无</w:t>
            </w:r>
          </w:p>
        </w:tc>
      </w:tr>
      <w:tr w:rsidR="00CB7190" w14:paraId="2EB10326" w14:textId="77777777">
        <w:tc>
          <w:tcPr>
            <w:tcW w:w="793" w:type="pct"/>
            <w:tcBorders>
              <w:top w:val="single" w:sz="4" w:space="0" w:color="auto"/>
              <w:left w:val="single" w:sz="4" w:space="0" w:color="auto"/>
              <w:bottom w:val="single" w:sz="4" w:space="0" w:color="auto"/>
              <w:right w:val="single" w:sz="4" w:space="0" w:color="auto"/>
            </w:tcBorders>
            <w:vAlign w:val="center"/>
          </w:tcPr>
          <w:p w14:paraId="0A11FF3F" w14:textId="77777777" w:rsidR="00CB7190" w:rsidRDefault="00000000">
            <w:pPr>
              <w:spacing w:beforeLines="30" w:before="93" w:afterLines="30" w:after="93" w:line="380" w:lineRule="exact"/>
              <w:jc w:val="center"/>
              <w:rPr>
                <w:rFonts w:ascii="宋体" w:hAnsi="宋体" w:hint="eastAsia"/>
                <w:bCs/>
                <w:iCs/>
                <w:sz w:val="24"/>
              </w:rPr>
            </w:pPr>
            <w:r>
              <w:rPr>
                <w:rFonts w:ascii="宋体" w:hAnsi="宋体" w:hint="eastAsia"/>
                <w:bCs/>
                <w:iCs/>
                <w:sz w:val="24"/>
              </w:rPr>
              <w:t>填报日期</w:t>
            </w:r>
          </w:p>
        </w:tc>
        <w:tc>
          <w:tcPr>
            <w:tcW w:w="4206" w:type="pct"/>
            <w:tcBorders>
              <w:top w:val="single" w:sz="4" w:space="0" w:color="auto"/>
              <w:left w:val="single" w:sz="4" w:space="0" w:color="auto"/>
              <w:bottom w:val="single" w:sz="4" w:space="0" w:color="auto"/>
              <w:right w:val="single" w:sz="4" w:space="0" w:color="auto"/>
            </w:tcBorders>
            <w:vAlign w:val="center"/>
          </w:tcPr>
          <w:p w14:paraId="6F79CCC1" w14:textId="77777777" w:rsidR="00CB7190" w:rsidRDefault="00000000">
            <w:pPr>
              <w:spacing w:beforeLines="30" w:before="93" w:afterLines="30" w:after="93" w:line="360" w:lineRule="auto"/>
              <w:rPr>
                <w:rFonts w:ascii="宋体" w:hAnsi="宋体" w:hint="eastAsia"/>
                <w:bCs/>
                <w:iCs/>
                <w:sz w:val="24"/>
              </w:rPr>
            </w:pPr>
            <w:r>
              <w:rPr>
                <w:rFonts w:ascii="宋体" w:hAnsi="宋体" w:hint="eastAsia"/>
                <w:bCs/>
                <w:iCs/>
                <w:sz w:val="24"/>
              </w:rPr>
              <w:t>20</w:t>
            </w:r>
            <w:r>
              <w:rPr>
                <w:rFonts w:ascii="宋体" w:hAnsi="宋体"/>
                <w:bCs/>
                <w:iCs/>
                <w:sz w:val="24"/>
              </w:rPr>
              <w:t>2</w:t>
            </w:r>
            <w:r>
              <w:rPr>
                <w:rFonts w:ascii="宋体" w:hAnsi="宋体" w:hint="eastAsia"/>
                <w:bCs/>
                <w:iCs/>
                <w:sz w:val="24"/>
              </w:rPr>
              <w:t>4年12月19日</w:t>
            </w:r>
          </w:p>
        </w:tc>
      </w:tr>
    </w:tbl>
    <w:p w14:paraId="57D2862B" w14:textId="77777777" w:rsidR="00CB7190" w:rsidRDefault="00CB7190">
      <w:pPr>
        <w:rPr>
          <w:rFonts w:asciiTheme="majorEastAsia" w:eastAsiaTheme="majorEastAsia" w:hAnsiTheme="majorEastAsia" w:hint="eastAsia"/>
          <w:sz w:val="24"/>
        </w:rPr>
      </w:pPr>
    </w:p>
    <w:sectPr w:rsidR="00CB7190">
      <w:headerReference w:type="default" r:id="rId7"/>
      <w:pgSz w:w="11906" w:h="16838"/>
      <w:pgMar w:top="1304" w:right="1797" w:bottom="1304" w:left="1797" w:header="28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E0058" w14:textId="77777777" w:rsidR="0005225F" w:rsidRDefault="0005225F">
      <w:r>
        <w:separator/>
      </w:r>
    </w:p>
  </w:endnote>
  <w:endnote w:type="continuationSeparator" w:id="0">
    <w:p w14:paraId="5F32889E" w14:textId="77777777" w:rsidR="0005225F" w:rsidRDefault="00052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新宋体">
    <w:altName w:val="汉仪书宋二KW"/>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A1D16" w14:textId="77777777" w:rsidR="0005225F" w:rsidRDefault="0005225F">
      <w:r>
        <w:separator/>
      </w:r>
    </w:p>
  </w:footnote>
  <w:footnote w:type="continuationSeparator" w:id="0">
    <w:p w14:paraId="42A3A881" w14:textId="77777777" w:rsidR="0005225F" w:rsidRDefault="00052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765A7" w14:textId="77777777" w:rsidR="00CB7190" w:rsidRDefault="00000000">
    <w:pPr>
      <w:pStyle w:val="a8"/>
      <w:pBdr>
        <w:bottom w:val="single" w:sz="4" w:space="1" w:color="auto"/>
      </w:pBdr>
      <w:jc w:val="both"/>
    </w:pPr>
    <w:r>
      <w:rPr>
        <w:rFonts w:hint="eastAsia"/>
      </w:rPr>
      <w:t xml:space="preserve">  </w:t>
    </w:r>
  </w:p>
  <w:p w14:paraId="2153A152" w14:textId="77777777" w:rsidR="00CB7190" w:rsidRDefault="00CB7190">
    <w:pPr>
      <w:pStyle w:val="a8"/>
      <w:pBdr>
        <w:bottom w:val="single" w:sz="4" w:space="1" w:color="auto"/>
      </w:pBdr>
      <w:jc w:val="both"/>
    </w:pPr>
  </w:p>
  <w:p w14:paraId="20607EC3" w14:textId="77777777" w:rsidR="00CB7190" w:rsidRDefault="00CB7190">
    <w:pPr>
      <w:pStyle w:val="a8"/>
      <w:pBdr>
        <w:bottom w:val="single" w:sz="4" w:space="1" w:color="auto"/>
      </w:pBdr>
      <w:jc w:val="both"/>
    </w:pPr>
  </w:p>
  <w:p w14:paraId="30EBCC9E" w14:textId="77777777" w:rsidR="00CB7190" w:rsidRDefault="00CB7190">
    <w:pPr>
      <w:pStyle w:val="a8"/>
      <w:pBdr>
        <w:bottom w:val="single" w:sz="4" w:space="1" w:color="auto"/>
      </w:pBdr>
      <w:jc w:val="left"/>
    </w:pPr>
  </w:p>
  <w:p w14:paraId="611591B4" w14:textId="77777777" w:rsidR="00CB7190" w:rsidRDefault="00000000">
    <w:pPr>
      <w:pStyle w:val="a8"/>
      <w:pBdr>
        <w:bottom w:val="single" w:sz="4" w:space="1" w:color="auto"/>
      </w:pBdr>
      <w:jc w:val="left"/>
      <w:rPr>
        <w:sz w:val="21"/>
        <w:szCs w:val="21"/>
      </w:rPr>
    </w:pPr>
    <w:r>
      <w:rPr>
        <w:rFonts w:hint="eastAsia"/>
        <w:sz w:val="21"/>
        <w:szCs w:val="21"/>
      </w:rPr>
      <w:t>证券代码：</w:t>
    </w:r>
    <w:r>
      <w:rPr>
        <w:rFonts w:hint="eastAsia"/>
        <w:sz w:val="21"/>
        <w:szCs w:val="21"/>
      </w:rPr>
      <w:t>60</w:t>
    </w:r>
    <w:r>
      <w:rPr>
        <w:sz w:val="21"/>
        <w:szCs w:val="21"/>
      </w:rPr>
      <w:t>1969</w:t>
    </w:r>
    <w:r>
      <w:rPr>
        <w:rFonts w:hint="eastAsia"/>
        <w:sz w:val="21"/>
        <w:szCs w:val="21"/>
      </w:rPr>
      <w:t xml:space="preserve">     </w:t>
    </w:r>
    <w:r>
      <w:rPr>
        <w:sz w:val="21"/>
        <w:szCs w:val="21"/>
      </w:rPr>
      <w:t xml:space="preserve">                                      </w:t>
    </w:r>
    <w:r>
      <w:rPr>
        <w:rFonts w:hint="eastAsia"/>
        <w:sz w:val="21"/>
        <w:szCs w:val="21"/>
      </w:rPr>
      <w:t xml:space="preserve"> </w:t>
    </w:r>
    <w:r>
      <w:rPr>
        <w:rFonts w:hint="eastAsia"/>
        <w:sz w:val="21"/>
        <w:szCs w:val="21"/>
      </w:rPr>
      <w:t>证券简称：海南矿业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83BDC"/>
    <w:multiLevelType w:val="multilevel"/>
    <w:tmpl w:val="16683BDC"/>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84506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719"/>
    <w:rsid w:val="831D7BF1"/>
    <w:rsid w:val="915F4087"/>
    <w:rsid w:val="ACFE8E05"/>
    <w:rsid w:val="B6FFA2F6"/>
    <w:rsid w:val="BFC13EA4"/>
    <w:rsid w:val="CAFF6A9D"/>
    <w:rsid w:val="D52F4A78"/>
    <w:rsid w:val="D5F53250"/>
    <w:rsid w:val="E3F93D3E"/>
    <w:rsid w:val="E7E64B63"/>
    <w:rsid w:val="EC5FCBD9"/>
    <w:rsid w:val="F386F062"/>
    <w:rsid w:val="F3FFF559"/>
    <w:rsid w:val="F4E1D01B"/>
    <w:rsid w:val="F5D36801"/>
    <w:rsid w:val="F6656205"/>
    <w:rsid w:val="F66FB67F"/>
    <w:rsid w:val="FA3F030D"/>
    <w:rsid w:val="FA5EBC2A"/>
    <w:rsid w:val="FBDB9EE2"/>
    <w:rsid w:val="FCB3C248"/>
    <w:rsid w:val="FEC40454"/>
    <w:rsid w:val="FF7F3C25"/>
    <w:rsid w:val="FFAFAC32"/>
    <w:rsid w:val="FFBE1F3B"/>
    <w:rsid w:val="00000B7F"/>
    <w:rsid w:val="00004CBE"/>
    <w:rsid w:val="00007F1E"/>
    <w:rsid w:val="000102B6"/>
    <w:rsid w:val="0001083B"/>
    <w:rsid w:val="000138D4"/>
    <w:rsid w:val="00015253"/>
    <w:rsid w:val="0001527D"/>
    <w:rsid w:val="00016C53"/>
    <w:rsid w:val="000172B9"/>
    <w:rsid w:val="000174DD"/>
    <w:rsid w:val="00020121"/>
    <w:rsid w:val="0002092C"/>
    <w:rsid w:val="00026D4F"/>
    <w:rsid w:val="00030E79"/>
    <w:rsid w:val="0003199D"/>
    <w:rsid w:val="00031BD8"/>
    <w:rsid w:val="00033C7C"/>
    <w:rsid w:val="000352B8"/>
    <w:rsid w:val="00036FE3"/>
    <w:rsid w:val="00041920"/>
    <w:rsid w:val="0004353A"/>
    <w:rsid w:val="00043A08"/>
    <w:rsid w:val="00045634"/>
    <w:rsid w:val="00047396"/>
    <w:rsid w:val="00047458"/>
    <w:rsid w:val="0005009F"/>
    <w:rsid w:val="000521D8"/>
    <w:rsid w:val="0005225F"/>
    <w:rsid w:val="00052F07"/>
    <w:rsid w:val="00055943"/>
    <w:rsid w:val="000636C8"/>
    <w:rsid w:val="00066D81"/>
    <w:rsid w:val="00067700"/>
    <w:rsid w:val="0007356E"/>
    <w:rsid w:val="0007408B"/>
    <w:rsid w:val="00075C1D"/>
    <w:rsid w:val="00075C58"/>
    <w:rsid w:val="00076A03"/>
    <w:rsid w:val="00081DB4"/>
    <w:rsid w:val="000833B0"/>
    <w:rsid w:val="00085B6E"/>
    <w:rsid w:val="0009206D"/>
    <w:rsid w:val="000A0619"/>
    <w:rsid w:val="000A1B6D"/>
    <w:rsid w:val="000A20F1"/>
    <w:rsid w:val="000A2421"/>
    <w:rsid w:val="000A33FD"/>
    <w:rsid w:val="000A4E62"/>
    <w:rsid w:val="000A6A41"/>
    <w:rsid w:val="000A6AEE"/>
    <w:rsid w:val="000A705E"/>
    <w:rsid w:val="000A7BEA"/>
    <w:rsid w:val="000B02F7"/>
    <w:rsid w:val="000B210B"/>
    <w:rsid w:val="000B41C6"/>
    <w:rsid w:val="000B5D97"/>
    <w:rsid w:val="000B67AE"/>
    <w:rsid w:val="000C052D"/>
    <w:rsid w:val="000C2D0A"/>
    <w:rsid w:val="000C405D"/>
    <w:rsid w:val="000D6348"/>
    <w:rsid w:val="000D73FB"/>
    <w:rsid w:val="000E529E"/>
    <w:rsid w:val="000E59F6"/>
    <w:rsid w:val="000F366E"/>
    <w:rsid w:val="000F3846"/>
    <w:rsid w:val="000F612B"/>
    <w:rsid w:val="000F6CFE"/>
    <w:rsid w:val="000F7CE5"/>
    <w:rsid w:val="00100D70"/>
    <w:rsid w:val="00102C53"/>
    <w:rsid w:val="00104526"/>
    <w:rsid w:val="0010470B"/>
    <w:rsid w:val="00104910"/>
    <w:rsid w:val="001056C8"/>
    <w:rsid w:val="00110773"/>
    <w:rsid w:val="00111608"/>
    <w:rsid w:val="0011258A"/>
    <w:rsid w:val="00112B18"/>
    <w:rsid w:val="00114F69"/>
    <w:rsid w:val="00116F93"/>
    <w:rsid w:val="00120C60"/>
    <w:rsid w:val="00124F2E"/>
    <w:rsid w:val="00133BFF"/>
    <w:rsid w:val="00136316"/>
    <w:rsid w:val="001368C4"/>
    <w:rsid w:val="00140A69"/>
    <w:rsid w:val="00141451"/>
    <w:rsid w:val="001419F8"/>
    <w:rsid w:val="00144008"/>
    <w:rsid w:val="0014684F"/>
    <w:rsid w:val="001622F8"/>
    <w:rsid w:val="00162A2C"/>
    <w:rsid w:val="00163523"/>
    <w:rsid w:val="00166E6A"/>
    <w:rsid w:val="00170587"/>
    <w:rsid w:val="00173FCD"/>
    <w:rsid w:val="00174580"/>
    <w:rsid w:val="00174F23"/>
    <w:rsid w:val="00175A26"/>
    <w:rsid w:val="00177283"/>
    <w:rsid w:val="001869A4"/>
    <w:rsid w:val="00190F08"/>
    <w:rsid w:val="00193FC6"/>
    <w:rsid w:val="0019419E"/>
    <w:rsid w:val="0019436E"/>
    <w:rsid w:val="0019474B"/>
    <w:rsid w:val="0019589F"/>
    <w:rsid w:val="00195975"/>
    <w:rsid w:val="001A7E2B"/>
    <w:rsid w:val="001B19A0"/>
    <w:rsid w:val="001B2FE6"/>
    <w:rsid w:val="001B5157"/>
    <w:rsid w:val="001C17AE"/>
    <w:rsid w:val="001C1FF6"/>
    <w:rsid w:val="001C296F"/>
    <w:rsid w:val="001D03E5"/>
    <w:rsid w:val="001D273D"/>
    <w:rsid w:val="001D2F1D"/>
    <w:rsid w:val="001D3368"/>
    <w:rsid w:val="001D49E6"/>
    <w:rsid w:val="001D66B4"/>
    <w:rsid w:val="001D67DD"/>
    <w:rsid w:val="001E0F29"/>
    <w:rsid w:val="001E2132"/>
    <w:rsid w:val="001E42E0"/>
    <w:rsid w:val="001E7298"/>
    <w:rsid w:val="001F2595"/>
    <w:rsid w:val="001F2778"/>
    <w:rsid w:val="001F3FDD"/>
    <w:rsid w:val="001F735E"/>
    <w:rsid w:val="00205052"/>
    <w:rsid w:val="002114CE"/>
    <w:rsid w:val="0021211B"/>
    <w:rsid w:val="00212836"/>
    <w:rsid w:val="00213913"/>
    <w:rsid w:val="00215C15"/>
    <w:rsid w:val="00216E0B"/>
    <w:rsid w:val="0021749D"/>
    <w:rsid w:val="00223B81"/>
    <w:rsid w:val="002242FB"/>
    <w:rsid w:val="00225D6A"/>
    <w:rsid w:val="0022774A"/>
    <w:rsid w:val="002301BF"/>
    <w:rsid w:val="002303B1"/>
    <w:rsid w:val="002328FF"/>
    <w:rsid w:val="00232926"/>
    <w:rsid w:val="002356A3"/>
    <w:rsid w:val="00235C89"/>
    <w:rsid w:val="00235EB2"/>
    <w:rsid w:val="002366E9"/>
    <w:rsid w:val="00237F63"/>
    <w:rsid w:val="00240804"/>
    <w:rsid w:val="0024118F"/>
    <w:rsid w:val="002419DC"/>
    <w:rsid w:val="00241EDA"/>
    <w:rsid w:val="0024420A"/>
    <w:rsid w:val="00245FDC"/>
    <w:rsid w:val="00247D7D"/>
    <w:rsid w:val="00251247"/>
    <w:rsid w:val="002562AB"/>
    <w:rsid w:val="00256434"/>
    <w:rsid w:val="002577E2"/>
    <w:rsid w:val="00257FC9"/>
    <w:rsid w:val="00260BB9"/>
    <w:rsid w:val="002611E4"/>
    <w:rsid w:val="0026182D"/>
    <w:rsid w:val="00263579"/>
    <w:rsid w:val="00266115"/>
    <w:rsid w:val="002679B3"/>
    <w:rsid w:val="00270624"/>
    <w:rsid w:val="00282A96"/>
    <w:rsid w:val="00283691"/>
    <w:rsid w:val="00292FDF"/>
    <w:rsid w:val="0029342F"/>
    <w:rsid w:val="002948BB"/>
    <w:rsid w:val="00296A7B"/>
    <w:rsid w:val="002A5574"/>
    <w:rsid w:val="002B3F05"/>
    <w:rsid w:val="002B711C"/>
    <w:rsid w:val="002C4EEB"/>
    <w:rsid w:val="002C64DF"/>
    <w:rsid w:val="002C7B33"/>
    <w:rsid w:val="002D1BBF"/>
    <w:rsid w:val="002D24F4"/>
    <w:rsid w:val="002D28B5"/>
    <w:rsid w:val="002D5A64"/>
    <w:rsid w:val="002D7452"/>
    <w:rsid w:val="002D7E4A"/>
    <w:rsid w:val="002E00B5"/>
    <w:rsid w:val="002E067F"/>
    <w:rsid w:val="002E2D28"/>
    <w:rsid w:val="002E4DAA"/>
    <w:rsid w:val="002E556E"/>
    <w:rsid w:val="002F30A5"/>
    <w:rsid w:val="002F7792"/>
    <w:rsid w:val="00305C20"/>
    <w:rsid w:val="00306D1C"/>
    <w:rsid w:val="00317A1C"/>
    <w:rsid w:val="003248CA"/>
    <w:rsid w:val="00324D0F"/>
    <w:rsid w:val="003326D0"/>
    <w:rsid w:val="00333EF0"/>
    <w:rsid w:val="00335235"/>
    <w:rsid w:val="003403BB"/>
    <w:rsid w:val="00343DB7"/>
    <w:rsid w:val="003445D0"/>
    <w:rsid w:val="003445D2"/>
    <w:rsid w:val="00346080"/>
    <w:rsid w:val="00347E5F"/>
    <w:rsid w:val="003538E8"/>
    <w:rsid w:val="003627EB"/>
    <w:rsid w:val="003653BA"/>
    <w:rsid w:val="003708EB"/>
    <w:rsid w:val="00370A77"/>
    <w:rsid w:val="0037109A"/>
    <w:rsid w:val="003720A7"/>
    <w:rsid w:val="00372CA7"/>
    <w:rsid w:val="00372E9D"/>
    <w:rsid w:val="00377D47"/>
    <w:rsid w:val="00377E1C"/>
    <w:rsid w:val="00380DF5"/>
    <w:rsid w:val="00383E66"/>
    <w:rsid w:val="003879A7"/>
    <w:rsid w:val="003913A9"/>
    <w:rsid w:val="00391CC7"/>
    <w:rsid w:val="0039237D"/>
    <w:rsid w:val="0039324A"/>
    <w:rsid w:val="0039551D"/>
    <w:rsid w:val="003A02A2"/>
    <w:rsid w:val="003A4BB9"/>
    <w:rsid w:val="003A563D"/>
    <w:rsid w:val="003A56AB"/>
    <w:rsid w:val="003A788F"/>
    <w:rsid w:val="003B0CDC"/>
    <w:rsid w:val="003B0ED2"/>
    <w:rsid w:val="003B6458"/>
    <w:rsid w:val="003B70E1"/>
    <w:rsid w:val="003D024A"/>
    <w:rsid w:val="003D042A"/>
    <w:rsid w:val="003D0BE7"/>
    <w:rsid w:val="003D1868"/>
    <w:rsid w:val="003D1BC9"/>
    <w:rsid w:val="003D5960"/>
    <w:rsid w:val="003D6598"/>
    <w:rsid w:val="003E4D60"/>
    <w:rsid w:val="003E5746"/>
    <w:rsid w:val="003F1941"/>
    <w:rsid w:val="003F5E5A"/>
    <w:rsid w:val="003F71B3"/>
    <w:rsid w:val="003F7C3D"/>
    <w:rsid w:val="004004A6"/>
    <w:rsid w:val="00400973"/>
    <w:rsid w:val="004033E9"/>
    <w:rsid w:val="00403FB8"/>
    <w:rsid w:val="00406955"/>
    <w:rsid w:val="00411E25"/>
    <w:rsid w:val="00413427"/>
    <w:rsid w:val="00414535"/>
    <w:rsid w:val="00414C18"/>
    <w:rsid w:val="00414CFE"/>
    <w:rsid w:val="004166D2"/>
    <w:rsid w:val="00416857"/>
    <w:rsid w:val="00417525"/>
    <w:rsid w:val="00417E17"/>
    <w:rsid w:val="004205A3"/>
    <w:rsid w:val="0042458F"/>
    <w:rsid w:val="00424DB4"/>
    <w:rsid w:val="004272F5"/>
    <w:rsid w:val="00427828"/>
    <w:rsid w:val="00430B3C"/>
    <w:rsid w:val="00430D10"/>
    <w:rsid w:val="0043153A"/>
    <w:rsid w:val="00434A91"/>
    <w:rsid w:val="00444ABD"/>
    <w:rsid w:val="00445BF1"/>
    <w:rsid w:val="00445C39"/>
    <w:rsid w:val="004475A2"/>
    <w:rsid w:val="00450352"/>
    <w:rsid w:val="00455DBF"/>
    <w:rsid w:val="00456E77"/>
    <w:rsid w:val="004600D1"/>
    <w:rsid w:val="004616D1"/>
    <w:rsid w:val="004653A6"/>
    <w:rsid w:val="00466B8A"/>
    <w:rsid w:val="00472368"/>
    <w:rsid w:val="0047746D"/>
    <w:rsid w:val="0048132E"/>
    <w:rsid w:val="004813E6"/>
    <w:rsid w:val="00481854"/>
    <w:rsid w:val="004837E3"/>
    <w:rsid w:val="00484184"/>
    <w:rsid w:val="004846EB"/>
    <w:rsid w:val="00485522"/>
    <w:rsid w:val="00486975"/>
    <w:rsid w:val="004911A1"/>
    <w:rsid w:val="00495C9A"/>
    <w:rsid w:val="00496905"/>
    <w:rsid w:val="004A0D70"/>
    <w:rsid w:val="004A1130"/>
    <w:rsid w:val="004A40F7"/>
    <w:rsid w:val="004A505A"/>
    <w:rsid w:val="004B11C0"/>
    <w:rsid w:val="004B2208"/>
    <w:rsid w:val="004C1FBF"/>
    <w:rsid w:val="004D3CED"/>
    <w:rsid w:val="004D5B19"/>
    <w:rsid w:val="004D6864"/>
    <w:rsid w:val="004E0831"/>
    <w:rsid w:val="004E28CE"/>
    <w:rsid w:val="004F33D2"/>
    <w:rsid w:val="004F4F11"/>
    <w:rsid w:val="004F6825"/>
    <w:rsid w:val="004F68B8"/>
    <w:rsid w:val="00500BF9"/>
    <w:rsid w:val="005057A0"/>
    <w:rsid w:val="005102C1"/>
    <w:rsid w:val="00511E3E"/>
    <w:rsid w:val="00511EFA"/>
    <w:rsid w:val="00511F1C"/>
    <w:rsid w:val="0051307C"/>
    <w:rsid w:val="005138D2"/>
    <w:rsid w:val="00513C0E"/>
    <w:rsid w:val="005205A7"/>
    <w:rsid w:val="00522DB0"/>
    <w:rsid w:val="00523042"/>
    <w:rsid w:val="00531B10"/>
    <w:rsid w:val="005334E5"/>
    <w:rsid w:val="005352D0"/>
    <w:rsid w:val="00535493"/>
    <w:rsid w:val="00536163"/>
    <w:rsid w:val="00540BAD"/>
    <w:rsid w:val="005438DE"/>
    <w:rsid w:val="00543B32"/>
    <w:rsid w:val="00543C7B"/>
    <w:rsid w:val="00544BE1"/>
    <w:rsid w:val="00544FEB"/>
    <w:rsid w:val="005460B1"/>
    <w:rsid w:val="00547289"/>
    <w:rsid w:val="005476CA"/>
    <w:rsid w:val="005512DF"/>
    <w:rsid w:val="00556466"/>
    <w:rsid w:val="005570B7"/>
    <w:rsid w:val="0056008A"/>
    <w:rsid w:val="0056551C"/>
    <w:rsid w:val="00572AB0"/>
    <w:rsid w:val="00575572"/>
    <w:rsid w:val="00576DA0"/>
    <w:rsid w:val="0058559D"/>
    <w:rsid w:val="00586CCA"/>
    <w:rsid w:val="005877F6"/>
    <w:rsid w:val="00590B59"/>
    <w:rsid w:val="005952AB"/>
    <w:rsid w:val="00597827"/>
    <w:rsid w:val="005A69BD"/>
    <w:rsid w:val="005A721D"/>
    <w:rsid w:val="005A7ABA"/>
    <w:rsid w:val="005B2032"/>
    <w:rsid w:val="005B2E64"/>
    <w:rsid w:val="005B42B8"/>
    <w:rsid w:val="005B466D"/>
    <w:rsid w:val="005B646D"/>
    <w:rsid w:val="005B795F"/>
    <w:rsid w:val="005C2072"/>
    <w:rsid w:val="005C3F7A"/>
    <w:rsid w:val="005C4AB8"/>
    <w:rsid w:val="005C5826"/>
    <w:rsid w:val="005D0BAC"/>
    <w:rsid w:val="005D5374"/>
    <w:rsid w:val="005D70CA"/>
    <w:rsid w:val="005D70F7"/>
    <w:rsid w:val="005E3207"/>
    <w:rsid w:val="005E56E2"/>
    <w:rsid w:val="005F06F6"/>
    <w:rsid w:val="005F15B3"/>
    <w:rsid w:val="005F1B81"/>
    <w:rsid w:val="005F1CF0"/>
    <w:rsid w:val="005F1E19"/>
    <w:rsid w:val="005F2603"/>
    <w:rsid w:val="005F53D1"/>
    <w:rsid w:val="005F6176"/>
    <w:rsid w:val="005F7F71"/>
    <w:rsid w:val="0060036D"/>
    <w:rsid w:val="00607FFC"/>
    <w:rsid w:val="00614271"/>
    <w:rsid w:val="00614603"/>
    <w:rsid w:val="006153AC"/>
    <w:rsid w:val="0061745D"/>
    <w:rsid w:val="0062159F"/>
    <w:rsid w:val="00623C33"/>
    <w:rsid w:val="00627139"/>
    <w:rsid w:val="00630D63"/>
    <w:rsid w:val="00640D23"/>
    <w:rsid w:val="0064316F"/>
    <w:rsid w:val="00643D88"/>
    <w:rsid w:val="00644204"/>
    <w:rsid w:val="0064724F"/>
    <w:rsid w:val="00647A3B"/>
    <w:rsid w:val="006503C2"/>
    <w:rsid w:val="006534E3"/>
    <w:rsid w:val="00653B73"/>
    <w:rsid w:val="00653EB7"/>
    <w:rsid w:val="00654493"/>
    <w:rsid w:val="00655AD7"/>
    <w:rsid w:val="0065654F"/>
    <w:rsid w:val="00660380"/>
    <w:rsid w:val="00664B2D"/>
    <w:rsid w:val="006675C9"/>
    <w:rsid w:val="0067171A"/>
    <w:rsid w:val="006743D0"/>
    <w:rsid w:val="00675AB5"/>
    <w:rsid w:val="00681693"/>
    <w:rsid w:val="006825A0"/>
    <w:rsid w:val="00682B82"/>
    <w:rsid w:val="006879B2"/>
    <w:rsid w:val="006939F2"/>
    <w:rsid w:val="00693EB9"/>
    <w:rsid w:val="006951FD"/>
    <w:rsid w:val="006A3059"/>
    <w:rsid w:val="006A365A"/>
    <w:rsid w:val="006A3BD7"/>
    <w:rsid w:val="006B31DF"/>
    <w:rsid w:val="006B3C0F"/>
    <w:rsid w:val="006B43B1"/>
    <w:rsid w:val="006B5FEF"/>
    <w:rsid w:val="006C29F7"/>
    <w:rsid w:val="006C400E"/>
    <w:rsid w:val="006C666A"/>
    <w:rsid w:val="006C745F"/>
    <w:rsid w:val="006D7AFF"/>
    <w:rsid w:val="006E1D19"/>
    <w:rsid w:val="006E2CFE"/>
    <w:rsid w:val="006E3188"/>
    <w:rsid w:val="006E4845"/>
    <w:rsid w:val="006E58F0"/>
    <w:rsid w:val="006E7655"/>
    <w:rsid w:val="006E7E10"/>
    <w:rsid w:val="006F61FF"/>
    <w:rsid w:val="007031F8"/>
    <w:rsid w:val="00704316"/>
    <w:rsid w:val="00704E6D"/>
    <w:rsid w:val="00707FF8"/>
    <w:rsid w:val="0071133F"/>
    <w:rsid w:val="00712763"/>
    <w:rsid w:val="00713466"/>
    <w:rsid w:val="00722A13"/>
    <w:rsid w:val="007258F3"/>
    <w:rsid w:val="0072628A"/>
    <w:rsid w:val="00727173"/>
    <w:rsid w:val="007307E0"/>
    <w:rsid w:val="007317DB"/>
    <w:rsid w:val="007328F2"/>
    <w:rsid w:val="00733405"/>
    <w:rsid w:val="00736575"/>
    <w:rsid w:val="00740C97"/>
    <w:rsid w:val="0074129F"/>
    <w:rsid w:val="00743B5A"/>
    <w:rsid w:val="0074607B"/>
    <w:rsid w:val="00751455"/>
    <w:rsid w:val="007552ED"/>
    <w:rsid w:val="00762027"/>
    <w:rsid w:val="00763B33"/>
    <w:rsid w:val="00764C6C"/>
    <w:rsid w:val="00765D8A"/>
    <w:rsid w:val="007666BA"/>
    <w:rsid w:val="0076791A"/>
    <w:rsid w:val="00773CA9"/>
    <w:rsid w:val="00776360"/>
    <w:rsid w:val="00776485"/>
    <w:rsid w:val="00776C3E"/>
    <w:rsid w:val="007779FD"/>
    <w:rsid w:val="0078106D"/>
    <w:rsid w:val="0078133C"/>
    <w:rsid w:val="007844A9"/>
    <w:rsid w:val="007A4C43"/>
    <w:rsid w:val="007A69D5"/>
    <w:rsid w:val="007B1E4D"/>
    <w:rsid w:val="007B7AFD"/>
    <w:rsid w:val="007C3302"/>
    <w:rsid w:val="007C6C12"/>
    <w:rsid w:val="007D0E3D"/>
    <w:rsid w:val="007D0F37"/>
    <w:rsid w:val="007D1C6F"/>
    <w:rsid w:val="007D7A4E"/>
    <w:rsid w:val="007E0208"/>
    <w:rsid w:val="007E22AC"/>
    <w:rsid w:val="007E351E"/>
    <w:rsid w:val="007E6342"/>
    <w:rsid w:val="007F3C17"/>
    <w:rsid w:val="008002C4"/>
    <w:rsid w:val="0080165E"/>
    <w:rsid w:val="00803D8F"/>
    <w:rsid w:val="00804BA2"/>
    <w:rsid w:val="00805332"/>
    <w:rsid w:val="00807336"/>
    <w:rsid w:val="00810989"/>
    <w:rsid w:val="00810B38"/>
    <w:rsid w:val="00813278"/>
    <w:rsid w:val="00813E85"/>
    <w:rsid w:val="00815D9A"/>
    <w:rsid w:val="008200AF"/>
    <w:rsid w:val="00820B14"/>
    <w:rsid w:val="00821A19"/>
    <w:rsid w:val="00822698"/>
    <w:rsid w:val="008231A0"/>
    <w:rsid w:val="008251CE"/>
    <w:rsid w:val="008339AB"/>
    <w:rsid w:val="0083510D"/>
    <w:rsid w:val="00835356"/>
    <w:rsid w:val="00835752"/>
    <w:rsid w:val="0084024A"/>
    <w:rsid w:val="00840B1F"/>
    <w:rsid w:val="008410E5"/>
    <w:rsid w:val="00842680"/>
    <w:rsid w:val="00842D4A"/>
    <w:rsid w:val="00843265"/>
    <w:rsid w:val="008478C3"/>
    <w:rsid w:val="00852B2A"/>
    <w:rsid w:val="00854BB2"/>
    <w:rsid w:val="00856957"/>
    <w:rsid w:val="00860D7D"/>
    <w:rsid w:val="00862D86"/>
    <w:rsid w:val="008632D0"/>
    <w:rsid w:val="008634CB"/>
    <w:rsid w:val="008644F4"/>
    <w:rsid w:val="00866743"/>
    <w:rsid w:val="0087261A"/>
    <w:rsid w:val="00873F67"/>
    <w:rsid w:val="00880043"/>
    <w:rsid w:val="00880B9A"/>
    <w:rsid w:val="00887FC8"/>
    <w:rsid w:val="008908B2"/>
    <w:rsid w:val="0089187C"/>
    <w:rsid w:val="008927B7"/>
    <w:rsid w:val="00892F53"/>
    <w:rsid w:val="00896B0F"/>
    <w:rsid w:val="00896C5E"/>
    <w:rsid w:val="008A01D2"/>
    <w:rsid w:val="008A06A9"/>
    <w:rsid w:val="008A4992"/>
    <w:rsid w:val="008A65A7"/>
    <w:rsid w:val="008B03D0"/>
    <w:rsid w:val="008B041A"/>
    <w:rsid w:val="008B3096"/>
    <w:rsid w:val="008B31D0"/>
    <w:rsid w:val="008B7743"/>
    <w:rsid w:val="008C0522"/>
    <w:rsid w:val="008C0C7A"/>
    <w:rsid w:val="008C17F2"/>
    <w:rsid w:val="008C4807"/>
    <w:rsid w:val="008C61D2"/>
    <w:rsid w:val="008C7E05"/>
    <w:rsid w:val="008D32C4"/>
    <w:rsid w:val="008D3994"/>
    <w:rsid w:val="008D6FE0"/>
    <w:rsid w:val="008D71A4"/>
    <w:rsid w:val="008E0170"/>
    <w:rsid w:val="008E01A4"/>
    <w:rsid w:val="008E0B3D"/>
    <w:rsid w:val="008E0E00"/>
    <w:rsid w:val="008E1624"/>
    <w:rsid w:val="008E182E"/>
    <w:rsid w:val="008E3CCC"/>
    <w:rsid w:val="008E3D2C"/>
    <w:rsid w:val="008F052D"/>
    <w:rsid w:val="009004BC"/>
    <w:rsid w:val="00901D7C"/>
    <w:rsid w:val="00901F62"/>
    <w:rsid w:val="009020FC"/>
    <w:rsid w:val="009112B3"/>
    <w:rsid w:val="0091326F"/>
    <w:rsid w:val="00913C33"/>
    <w:rsid w:val="00915126"/>
    <w:rsid w:val="00915B49"/>
    <w:rsid w:val="00916577"/>
    <w:rsid w:val="00916A21"/>
    <w:rsid w:val="00920715"/>
    <w:rsid w:val="00921394"/>
    <w:rsid w:val="00921B0E"/>
    <w:rsid w:val="00921D41"/>
    <w:rsid w:val="00923693"/>
    <w:rsid w:val="00924DBD"/>
    <w:rsid w:val="009337F0"/>
    <w:rsid w:val="009376BD"/>
    <w:rsid w:val="009376EE"/>
    <w:rsid w:val="00940F96"/>
    <w:rsid w:val="0094259F"/>
    <w:rsid w:val="00942BA8"/>
    <w:rsid w:val="00942D44"/>
    <w:rsid w:val="00951095"/>
    <w:rsid w:val="00952C59"/>
    <w:rsid w:val="00952F5D"/>
    <w:rsid w:val="00953FF7"/>
    <w:rsid w:val="009557B1"/>
    <w:rsid w:val="00957044"/>
    <w:rsid w:val="00965B9F"/>
    <w:rsid w:val="00965CB7"/>
    <w:rsid w:val="00971349"/>
    <w:rsid w:val="009747E5"/>
    <w:rsid w:val="00974FCB"/>
    <w:rsid w:val="009769C2"/>
    <w:rsid w:val="00977B9C"/>
    <w:rsid w:val="00981975"/>
    <w:rsid w:val="00981D84"/>
    <w:rsid w:val="00987220"/>
    <w:rsid w:val="0098762E"/>
    <w:rsid w:val="00990044"/>
    <w:rsid w:val="00991668"/>
    <w:rsid w:val="0099200F"/>
    <w:rsid w:val="0099341D"/>
    <w:rsid w:val="00993429"/>
    <w:rsid w:val="009944FE"/>
    <w:rsid w:val="00994A6C"/>
    <w:rsid w:val="00997599"/>
    <w:rsid w:val="009A318A"/>
    <w:rsid w:val="009A4BDA"/>
    <w:rsid w:val="009A4D6E"/>
    <w:rsid w:val="009B0654"/>
    <w:rsid w:val="009B10ED"/>
    <w:rsid w:val="009B1B64"/>
    <w:rsid w:val="009B23BE"/>
    <w:rsid w:val="009B2BFE"/>
    <w:rsid w:val="009B50C0"/>
    <w:rsid w:val="009B59E3"/>
    <w:rsid w:val="009C0DD3"/>
    <w:rsid w:val="009C2BB7"/>
    <w:rsid w:val="009C68C1"/>
    <w:rsid w:val="009C7976"/>
    <w:rsid w:val="009D1991"/>
    <w:rsid w:val="009D39FE"/>
    <w:rsid w:val="009D626F"/>
    <w:rsid w:val="009E19FA"/>
    <w:rsid w:val="009E7986"/>
    <w:rsid w:val="009E7E3E"/>
    <w:rsid w:val="009F05F8"/>
    <w:rsid w:val="009F1226"/>
    <w:rsid w:val="009F13B2"/>
    <w:rsid w:val="009F174A"/>
    <w:rsid w:val="009F2DAF"/>
    <w:rsid w:val="009F373B"/>
    <w:rsid w:val="009F57D9"/>
    <w:rsid w:val="009F6C26"/>
    <w:rsid w:val="009F7AD6"/>
    <w:rsid w:val="00A00CC7"/>
    <w:rsid w:val="00A01677"/>
    <w:rsid w:val="00A02DB1"/>
    <w:rsid w:val="00A078FA"/>
    <w:rsid w:val="00A141EF"/>
    <w:rsid w:val="00A14E6B"/>
    <w:rsid w:val="00A158BA"/>
    <w:rsid w:val="00A15BD2"/>
    <w:rsid w:val="00A2101A"/>
    <w:rsid w:val="00A22A63"/>
    <w:rsid w:val="00A24F3A"/>
    <w:rsid w:val="00A254B9"/>
    <w:rsid w:val="00A25F52"/>
    <w:rsid w:val="00A316B6"/>
    <w:rsid w:val="00A32962"/>
    <w:rsid w:val="00A33BD9"/>
    <w:rsid w:val="00A36885"/>
    <w:rsid w:val="00A37920"/>
    <w:rsid w:val="00A467CF"/>
    <w:rsid w:val="00A500C6"/>
    <w:rsid w:val="00A55207"/>
    <w:rsid w:val="00A56623"/>
    <w:rsid w:val="00A60850"/>
    <w:rsid w:val="00A611DA"/>
    <w:rsid w:val="00A61445"/>
    <w:rsid w:val="00A6244F"/>
    <w:rsid w:val="00A6398D"/>
    <w:rsid w:val="00A65931"/>
    <w:rsid w:val="00A66877"/>
    <w:rsid w:val="00A7054E"/>
    <w:rsid w:val="00A74022"/>
    <w:rsid w:val="00A77366"/>
    <w:rsid w:val="00A776FE"/>
    <w:rsid w:val="00A86F4A"/>
    <w:rsid w:val="00A87E70"/>
    <w:rsid w:val="00A9389F"/>
    <w:rsid w:val="00A939CC"/>
    <w:rsid w:val="00A94E81"/>
    <w:rsid w:val="00A952A6"/>
    <w:rsid w:val="00AA13FE"/>
    <w:rsid w:val="00AA4ECC"/>
    <w:rsid w:val="00AA779B"/>
    <w:rsid w:val="00AB1B06"/>
    <w:rsid w:val="00AB22B2"/>
    <w:rsid w:val="00AB2BC7"/>
    <w:rsid w:val="00AB3672"/>
    <w:rsid w:val="00AB7250"/>
    <w:rsid w:val="00AC7779"/>
    <w:rsid w:val="00AD0836"/>
    <w:rsid w:val="00AD2CCF"/>
    <w:rsid w:val="00AD41E6"/>
    <w:rsid w:val="00AD6D57"/>
    <w:rsid w:val="00AE25AD"/>
    <w:rsid w:val="00AE3272"/>
    <w:rsid w:val="00AE65E0"/>
    <w:rsid w:val="00AE7DBA"/>
    <w:rsid w:val="00AF10DE"/>
    <w:rsid w:val="00AF1702"/>
    <w:rsid w:val="00AF406E"/>
    <w:rsid w:val="00AF549B"/>
    <w:rsid w:val="00AF5B28"/>
    <w:rsid w:val="00AF7B68"/>
    <w:rsid w:val="00B0311B"/>
    <w:rsid w:val="00B03CE6"/>
    <w:rsid w:val="00B10525"/>
    <w:rsid w:val="00B108B1"/>
    <w:rsid w:val="00B11685"/>
    <w:rsid w:val="00B13E9B"/>
    <w:rsid w:val="00B1555A"/>
    <w:rsid w:val="00B1568B"/>
    <w:rsid w:val="00B16327"/>
    <w:rsid w:val="00B165B1"/>
    <w:rsid w:val="00B219A0"/>
    <w:rsid w:val="00B2311B"/>
    <w:rsid w:val="00B2376A"/>
    <w:rsid w:val="00B248F2"/>
    <w:rsid w:val="00B253FE"/>
    <w:rsid w:val="00B2606D"/>
    <w:rsid w:val="00B2614E"/>
    <w:rsid w:val="00B26CA7"/>
    <w:rsid w:val="00B27E55"/>
    <w:rsid w:val="00B42C91"/>
    <w:rsid w:val="00B44B0A"/>
    <w:rsid w:val="00B47318"/>
    <w:rsid w:val="00B52131"/>
    <w:rsid w:val="00B57045"/>
    <w:rsid w:val="00B573AE"/>
    <w:rsid w:val="00B60A72"/>
    <w:rsid w:val="00B6100B"/>
    <w:rsid w:val="00B64AE7"/>
    <w:rsid w:val="00B67EF6"/>
    <w:rsid w:val="00B70D15"/>
    <w:rsid w:val="00B716B4"/>
    <w:rsid w:val="00B7239C"/>
    <w:rsid w:val="00B73031"/>
    <w:rsid w:val="00B73B25"/>
    <w:rsid w:val="00B811EC"/>
    <w:rsid w:val="00B875F0"/>
    <w:rsid w:val="00B929C0"/>
    <w:rsid w:val="00B97306"/>
    <w:rsid w:val="00BA0242"/>
    <w:rsid w:val="00BA2DD3"/>
    <w:rsid w:val="00BA4895"/>
    <w:rsid w:val="00BB3318"/>
    <w:rsid w:val="00BB362E"/>
    <w:rsid w:val="00BB3DA5"/>
    <w:rsid w:val="00BB4481"/>
    <w:rsid w:val="00BB4FD3"/>
    <w:rsid w:val="00BB5E52"/>
    <w:rsid w:val="00BB688D"/>
    <w:rsid w:val="00BB79E6"/>
    <w:rsid w:val="00BC166D"/>
    <w:rsid w:val="00BC1DDA"/>
    <w:rsid w:val="00BC33CC"/>
    <w:rsid w:val="00BC3DD0"/>
    <w:rsid w:val="00BC6468"/>
    <w:rsid w:val="00BC67A9"/>
    <w:rsid w:val="00BC708C"/>
    <w:rsid w:val="00BC7D54"/>
    <w:rsid w:val="00BD1109"/>
    <w:rsid w:val="00BD368B"/>
    <w:rsid w:val="00BD394C"/>
    <w:rsid w:val="00BD4572"/>
    <w:rsid w:val="00BD4ABF"/>
    <w:rsid w:val="00BD59A9"/>
    <w:rsid w:val="00BE54B1"/>
    <w:rsid w:val="00BE5BE8"/>
    <w:rsid w:val="00BE5EA9"/>
    <w:rsid w:val="00BF1693"/>
    <w:rsid w:val="00BF38DE"/>
    <w:rsid w:val="00BF3BF3"/>
    <w:rsid w:val="00BF4E4B"/>
    <w:rsid w:val="00BF78D9"/>
    <w:rsid w:val="00BF791F"/>
    <w:rsid w:val="00C01FBD"/>
    <w:rsid w:val="00C033A1"/>
    <w:rsid w:val="00C035AC"/>
    <w:rsid w:val="00C03EEF"/>
    <w:rsid w:val="00C04359"/>
    <w:rsid w:val="00C0570F"/>
    <w:rsid w:val="00C0572E"/>
    <w:rsid w:val="00C07449"/>
    <w:rsid w:val="00C10719"/>
    <w:rsid w:val="00C11A3B"/>
    <w:rsid w:val="00C12E0F"/>
    <w:rsid w:val="00C1459E"/>
    <w:rsid w:val="00C215FC"/>
    <w:rsid w:val="00C25930"/>
    <w:rsid w:val="00C26EB1"/>
    <w:rsid w:val="00C26F09"/>
    <w:rsid w:val="00C33EDE"/>
    <w:rsid w:val="00C406C1"/>
    <w:rsid w:val="00C41AF5"/>
    <w:rsid w:val="00C4501D"/>
    <w:rsid w:val="00C47260"/>
    <w:rsid w:val="00C50465"/>
    <w:rsid w:val="00C506B9"/>
    <w:rsid w:val="00C54B98"/>
    <w:rsid w:val="00C553E8"/>
    <w:rsid w:val="00C55D2F"/>
    <w:rsid w:val="00C60811"/>
    <w:rsid w:val="00C60E50"/>
    <w:rsid w:val="00C6130C"/>
    <w:rsid w:val="00C619F2"/>
    <w:rsid w:val="00C72309"/>
    <w:rsid w:val="00C75C75"/>
    <w:rsid w:val="00C80245"/>
    <w:rsid w:val="00C81E88"/>
    <w:rsid w:val="00C82C6A"/>
    <w:rsid w:val="00C858B7"/>
    <w:rsid w:val="00C86A7A"/>
    <w:rsid w:val="00C93A70"/>
    <w:rsid w:val="00C94AE5"/>
    <w:rsid w:val="00CA3AF2"/>
    <w:rsid w:val="00CB08E4"/>
    <w:rsid w:val="00CB10E1"/>
    <w:rsid w:val="00CB29C5"/>
    <w:rsid w:val="00CB2CE1"/>
    <w:rsid w:val="00CB3476"/>
    <w:rsid w:val="00CB7190"/>
    <w:rsid w:val="00CC51CE"/>
    <w:rsid w:val="00CC7A6B"/>
    <w:rsid w:val="00CD39C1"/>
    <w:rsid w:val="00CD45A8"/>
    <w:rsid w:val="00CE1274"/>
    <w:rsid w:val="00CE253F"/>
    <w:rsid w:val="00CE5F5E"/>
    <w:rsid w:val="00CE6957"/>
    <w:rsid w:val="00CE6DC9"/>
    <w:rsid w:val="00CE6DE8"/>
    <w:rsid w:val="00CF2149"/>
    <w:rsid w:val="00CF271E"/>
    <w:rsid w:val="00CF2870"/>
    <w:rsid w:val="00CF60D4"/>
    <w:rsid w:val="00CF7ECD"/>
    <w:rsid w:val="00D0049F"/>
    <w:rsid w:val="00D0064A"/>
    <w:rsid w:val="00D00C4C"/>
    <w:rsid w:val="00D014D6"/>
    <w:rsid w:val="00D033E0"/>
    <w:rsid w:val="00D05ACB"/>
    <w:rsid w:val="00D10BF6"/>
    <w:rsid w:val="00D13C59"/>
    <w:rsid w:val="00D14D78"/>
    <w:rsid w:val="00D2235B"/>
    <w:rsid w:val="00D267B9"/>
    <w:rsid w:val="00D305C0"/>
    <w:rsid w:val="00D3066C"/>
    <w:rsid w:val="00D30D0F"/>
    <w:rsid w:val="00D31244"/>
    <w:rsid w:val="00D32681"/>
    <w:rsid w:val="00D37A9B"/>
    <w:rsid w:val="00D4170C"/>
    <w:rsid w:val="00D41C3E"/>
    <w:rsid w:val="00D43674"/>
    <w:rsid w:val="00D43BB5"/>
    <w:rsid w:val="00D44244"/>
    <w:rsid w:val="00D45EF1"/>
    <w:rsid w:val="00D5014A"/>
    <w:rsid w:val="00D520BF"/>
    <w:rsid w:val="00D54A52"/>
    <w:rsid w:val="00D57DAF"/>
    <w:rsid w:val="00D60207"/>
    <w:rsid w:val="00D63475"/>
    <w:rsid w:val="00D63C02"/>
    <w:rsid w:val="00D63CBE"/>
    <w:rsid w:val="00D64F60"/>
    <w:rsid w:val="00D66043"/>
    <w:rsid w:val="00D66244"/>
    <w:rsid w:val="00D71651"/>
    <w:rsid w:val="00D761E6"/>
    <w:rsid w:val="00D80B6A"/>
    <w:rsid w:val="00D84319"/>
    <w:rsid w:val="00D85BAB"/>
    <w:rsid w:val="00D9409F"/>
    <w:rsid w:val="00DA7AC5"/>
    <w:rsid w:val="00DB36A1"/>
    <w:rsid w:val="00DB6F07"/>
    <w:rsid w:val="00DC3997"/>
    <w:rsid w:val="00DC71B4"/>
    <w:rsid w:val="00DD06B3"/>
    <w:rsid w:val="00DD07FA"/>
    <w:rsid w:val="00DD0A7A"/>
    <w:rsid w:val="00DD1CB9"/>
    <w:rsid w:val="00DD1E9A"/>
    <w:rsid w:val="00DE0360"/>
    <w:rsid w:val="00DE12C0"/>
    <w:rsid w:val="00DE2A2F"/>
    <w:rsid w:val="00DF22B0"/>
    <w:rsid w:val="00DF37BC"/>
    <w:rsid w:val="00DF4BE4"/>
    <w:rsid w:val="00E00BA7"/>
    <w:rsid w:val="00E01031"/>
    <w:rsid w:val="00E01C4E"/>
    <w:rsid w:val="00E01EA5"/>
    <w:rsid w:val="00E0323E"/>
    <w:rsid w:val="00E04D84"/>
    <w:rsid w:val="00E063D8"/>
    <w:rsid w:val="00E11C07"/>
    <w:rsid w:val="00E12352"/>
    <w:rsid w:val="00E17C7D"/>
    <w:rsid w:val="00E23DEE"/>
    <w:rsid w:val="00E2459B"/>
    <w:rsid w:val="00E245B8"/>
    <w:rsid w:val="00E24C14"/>
    <w:rsid w:val="00E24F21"/>
    <w:rsid w:val="00E2785D"/>
    <w:rsid w:val="00E32686"/>
    <w:rsid w:val="00E339A2"/>
    <w:rsid w:val="00E34416"/>
    <w:rsid w:val="00E34487"/>
    <w:rsid w:val="00E40250"/>
    <w:rsid w:val="00E40A52"/>
    <w:rsid w:val="00E41C91"/>
    <w:rsid w:val="00E42E83"/>
    <w:rsid w:val="00E45CE6"/>
    <w:rsid w:val="00E4714F"/>
    <w:rsid w:val="00E50BC4"/>
    <w:rsid w:val="00E50EA6"/>
    <w:rsid w:val="00E50EDA"/>
    <w:rsid w:val="00E61ADE"/>
    <w:rsid w:val="00E61FF0"/>
    <w:rsid w:val="00E62F00"/>
    <w:rsid w:val="00E637DF"/>
    <w:rsid w:val="00E63A56"/>
    <w:rsid w:val="00E65A2E"/>
    <w:rsid w:val="00E65E8E"/>
    <w:rsid w:val="00E66184"/>
    <w:rsid w:val="00E67DED"/>
    <w:rsid w:val="00E70072"/>
    <w:rsid w:val="00E704A5"/>
    <w:rsid w:val="00E72569"/>
    <w:rsid w:val="00E74816"/>
    <w:rsid w:val="00E77643"/>
    <w:rsid w:val="00E834A9"/>
    <w:rsid w:val="00E84DEF"/>
    <w:rsid w:val="00E875CA"/>
    <w:rsid w:val="00E90919"/>
    <w:rsid w:val="00E9105F"/>
    <w:rsid w:val="00E93683"/>
    <w:rsid w:val="00E96594"/>
    <w:rsid w:val="00E9717F"/>
    <w:rsid w:val="00EA15D9"/>
    <w:rsid w:val="00EA4133"/>
    <w:rsid w:val="00EA499B"/>
    <w:rsid w:val="00EA5996"/>
    <w:rsid w:val="00EA7952"/>
    <w:rsid w:val="00EB2F48"/>
    <w:rsid w:val="00EB3A76"/>
    <w:rsid w:val="00EB4FF7"/>
    <w:rsid w:val="00EB514B"/>
    <w:rsid w:val="00EB73E2"/>
    <w:rsid w:val="00EC3492"/>
    <w:rsid w:val="00EC7717"/>
    <w:rsid w:val="00ED2F82"/>
    <w:rsid w:val="00ED3B43"/>
    <w:rsid w:val="00ED410F"/>
    <w:rsid w:val="00ED74EA"/>
    <w:rsid w:val="00ED7E43"/>
    <w:rsid w:val="00EE0652"/>
    <w:rsid w:val="00EE60E4"/>
    <w:rsid w:val="00EE6196"/>
    <w:rsid w:val="00EE76D6"/>
    <w:rsid w:val="00EF17C3"/>
    <w:rsid w:val="00EF659C"/>
    <w:rsid w:val="00F000E6"/>
    <w:rsid w:val="00F04450"/>
    <w:rsid w:val="00F04B3A"/>
    <w:rsid w:val="00F05B5E"/>
    <w:rsid w:val="00F0697E"/>
    <w:rsid w:val="00F13346"/>
    <w:rsid w:val="00F22985"/>
    <w:rsid w:val="00F2376C"/>
    <w:rsid w:val="00F2399B"/>
    <w:rsid w:val="00F30114"/>
    <w:rsid w:val="00F321E0"/>
    <w:rsid w:val="00F41F6E"/>
    <w:rsid w:val="00F45BE2"/>
    <w:rsid w:val="00F467E4"/>
    <w:rsid w:val="00F46E54"/>
    <w:rsid w:val="00F5297F"/>
    <w:rsid w:val="00F53625"/>
    <w:rsid w:val="00F558C5"/>
    <w:rsid w:val="00F56FED"/>
    <w:rsid w:val="00F60368"/>
    <w:rsid w:val="00F64ED6"/>
    <w:rsid w:val="00F702A3"/>
    <w:rsid w:val="00F703C4"/>
    <w:rsid w:val="00F70967"/>
    <w:rsid w:val="00F710D7"/>
    <w:rsid w:val="00F71E91"/>
    <w:rsid w:val="00F721A5"/>
    <w:rsid w:val="00F76203"/>
    <w:rsid w:val="00F801A4"/>
    <w:rsid w:val="00F803FB"/>
    <w:rsid w:val="00F80F6A"/>
    <w:rsid w:val="00F8586A"/>
    <w:rsid w:val="00F877C9"/>
    <w:rsid w:val="00FA059B"/>
    <w:rsid w:val="00FA0D36"/>
    <w:rsid w:val="00FA0F86"/>
    <w:rsid w:val="00FA1524"/>
    <w:rsid w:val="00FA26A2"/>
    <w:rsid w:val="00FA2F8D"/>
    <w:rsid w:val="00FA31D9"/>
    <w:rsid w:val="00FA4416"/>
    <w:rsid w:val="00FB0234"/>
    <w:rsid w:val="00FB04AA"/>
    <w:rsid w:val="00FB71FB"/>
    <w:rsid w:val="00FC09C7"/>
    <w:rsid w:val="00FC3CAA"/>
    <w:rsid w:val="00FC58BD"/>
    <w:rsid w:val="00FD0501"/>
    <w:rsid w:val="00FD25A2"/>
    <w:rsid w:val="00FE034A"/>
    <w:rsid w:val="00FE2079"/>
    <w:rsid w:val="00FE5B18"/>
    <w:rsid w:val="00FE5E69"/>
    <w:rsid w:val="00FF007C"/>
    <w:rsid w:val="00FF0CFB"/>
    <w:rsid w:val="00FF231B"/>
    <w:rsid w:val="00FF31DF"/>
    <w:rsid w:val="00FF437B"/>
    <w:rsid w:val="00FF5724"/>
    <w:rsid w:val="00FF6FCC"/>
    <w:rsid w:val="1BFF3547"/>
    <w:rsid w:val="2BEEC932"/>
    <w:rsid w:val="2EDF09E0"/>
    <w:rsid w:val="2F7B3EA9"/>
    <w:rsid w:val="336B9D2A"/>
    <w:rsid w:val="379E8614"/>
    <w:rsid w:val="3FFFFF02"/>
    <w:rsid w:val="441F7608"/>
    <w:rsid w:val="4FFF790D"/>
    <w:rsid w:val="51DE2323"/>
    <w:rsid w:val="56FA7979"/>
    <w:rsid w:val="5B2FA7FD"/>
    <w:rsid w:val="70B7C665"/>
    <w:rsid w:val="71C7ECAF"/>
    <w:rsid w:val="73EDB9D9"/>
    <w:rsid w:val="73EFBAA4"/>
    <w:rsid w:val="757DB5AD"/>
    <w:rsid w:val="78FF44D9"/>
    <w:rsid w:val="7A3FD541"/>
    <w:rsid w:val="7B7E4AC9"/>
    <w:rsid w:val="7B7F1265"/>
    <w:rsid w:val="7BE5FC1E"/>
    <w:rsid w:val="7D775A9D"/>
    <w:rsid w:val="7EE268B8"/>
    <w:rsid w:val="7EEFC722"/>
    <w:rsid w:val="7F4E5B77"/>
    <w:rsid w:val="7F9D7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41B85E"/>
  <w15:docId w15:val="{FF991E3D-6072-4ACA-BD9E-9691A9E4C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3"/>
    <w:next w:val="a3"/>
    <w:link w:val="ab"/>
    <w:qFormat/>
    <w:rPr>
      <w:b/>
      <w:bCs/>
    </w:rPr>
  </w:style>
  <w:style w:type="character" w:styleId="ac">
    <w:name w:val="Emphasis"/>
    <w:basedOn w:val="a0"/>
    <w:uiPriority w:val="20"/>
    <w:qFormat/>
    <w:rPr>
      <w:color w:val="CC0000"/>
    </w:rPr>
  </w:style>
  <w:style w:type="character" w:styleId="ad">
    <w:name w:val="Hyperlink"/>
    <w:basedOn w:val="a0"/>
    <w:unhideWhenUsed/>
    <w:rPr>
      <w:color w:val="0000FF" w:themeColor="hyperlink"/>
      <w:u w:val="single"/>
    </w:rPr>
  </w:style>
  <w:style w:type="character" w:styleId="ae">
    <w:name w:val="annotation reference"/>
    <w:basedOn w:val="a0"/>
    <w:uiPriority w:val="99"/>
    <w:qFormat/>
    <w:rPr>
      <w:sz w:val="21"/>
      <w:szCs w:val="21"/>
    </w:rPr>
  </w:style>
  <w:style w:type="character" w:customStyle="1" w:styleId="a9">
    <w:name w:val="页眉 字符"/>
    <w:basedOn w:val="a0"/>
    <w:link w:val="a8"/>
    <w:qFormat/>
    <w:rPr>
      <w:rFonts w:eastAsia="宋体"/>
      <w:kern w:val="2"/>
      <w:sz w:val="18"/>
      <w:szCs w:val="18"/>
      <w:lang w:val="en-US" w:eastAsia="zh-CN" w:bidi="ar-SA"/>
    </w:rPr>
  </w:style>
  <w:style w:type="character" w:customStyle="1" w:styleId="a6">
    <w:name w:val="批注框文本 字符"/>
    <w:basedOn w:val="a0"/>
    <w:link w:val="a5"/>
    <w:qFormat/>
    <w:rPr>
      <w:kern w:val="2"/>
      <w:sz w:val="18"/>
      <w:szCs w:val="18"/>
    </w:rPr>
  </w:style>
  <w:style w:type="paragraph" w:styleId="af">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新宋体" w:eastAsia="新宋体" w:cs="新宋体"/>
      <w:color w:val="000000"/>
      <w:sz w:val="24"/>
      <w:szCs w:val="24"/>
    </w:rPr>
  </w:style>
  <w:style w:type="character" w:customStyle="1" w:styleId="a4">
    <w:name w:val="批注文字 字符"/>
    <w:basedOn w:val="a0"/>
    <w:link w:val="a3"/>
    <w:uiPriority w:val="99"/>
    <w:qFormat/>
    <w:rPr>
      <w:kern w:val="2"/>
      <w:sz w:val="21"/>
      <w:szCs w:val="24"/>
    </w:rPr>
  </w:style>
  <w:style w:type="character" w:customStyle="1" w:styleId="ab">
    <w:name w:val="批注主题 字符"/>
    <w:basedOn w:val="a4"/>
    <w:link w:val="aa"/>
    <w:qFormat/>
    <w:rPr>
      <w:b/>
      <w:bCs/>
      <w:kern w:val="2"/>
      <w:sz w:val="21"/>
      <w:szCs w:val="24"/>
    </w:rPr>
  </w:style>
  <w:style w:type="paragraph" w:customStyle="1" w:styleId="1">
    <w:name w:val="修订1"/>
    <w:hidden/>
    <w:uiPriority w:val="99"/>
    <w:semiHidden/>
    <w:qFormat/>
    <w:rPr>
      <w:kern w:val="2"/>
      <w:sz w:val="21"/>
      <w:szCs w:val="24"/>
    </w:rPr>
  </w:style>
  <w:style w:type="paragraph" w:customStyle="1" w:styleId="2">
    <w:name w:val="修订2"/>
    <w:hidden/>
    <w:uiPriority w:val="99"/>
    <w:semiHidden/>
    <w:qFormat/>
    <w:rPr>
      <w:kern w:val="2"/>
      <w:sz w:val="21"/>
      <w:szCs w:val="24"/>
    </w:rPr>
  </w:style>
  <w:style w:type="paragraph" w:customStyle="1" w:styleId="3">
    <w:name w:val="修订3"/>
    <w:hidden/>
    <w:uiPriority w:val="99"/>
    <w:semiHidden/>
    <w:qFormat/>
    <w:rPr>
      <w:kern w:val="2"/>
      <w:sz w:val="21"/>
      <w:szCs w:val="24"/>
    </w:rPr>
  </w:style>
  <w:style w:type="paragraph" w:customStyle="1" w:styleId="4">
    <w:name w:val="修订4"/>
    <w:hidden/>
    <w:uiPriority w:val="99"/>
    <w:unhideWhenUsed/>
    <w:qFormat/>
    <w:rPr>
      <w:kern w:val="2"/>
      <w:sz w:val="21"/>
      <w:szCs w:val="24"/>
    </w:rPr>
  </w:style>
  <w:style w:type="paragraph" w:customStyle="1" w:styleId="5">
    <w:name w:val="修订5"/>
    <w:hidden/>
    <w:uiPriority w:val="99"/>
    <w:unhideWhenUsed/>
    <w:qFormat/>
    <w:rPr>
      <w:kern w:val="2"/>
      <w:sz w:val="21"/>
      <w:szCs w:val="24"/>
    </w:rPr>
  </w:style>
  <w:style w:type="paragraph" w:customStyle="1" w:styleId="6">
    <w:name w:val="修订6"/>
    <w:hidden/>
    <w:uiPriority w:val="99"/>
    <w:unhideWhenUsed/>
    <w:qFormat/>
    <w:rPr>
      <w:kern w:val="2"/>
      <w:sz w:val="21"/>
      <w:szCs w:val="24"/>
    </w:rPr>
  </w:style>
  <w:style w:type="paragraph" w:customStyle="1" w:styleId="7">
    <w:name w:val="修订7"/>
    <w:hidden/>
    <w:uiPriority w:val="99"/>
    <w:unhideWhenUsed/>
    <w:rPr>
      <w:kern w:val="2"/>
      <w:sz w:val="21"/>
      <w:szCs w:val="24"/>
    </w:rPr>
  </w:style>
  <w:style w:type="character" w:customStyle="1" w:styleId="10">
    <w:name w:val="未处理的提及1"/>
    <w:basedOn w:val="a0"/>
    <w:uiPriority w:val="99"/>
    <w:semiHidden/>
    <w:unhideWhenUsed/>
    <w:rPr>
      <w:color w:val="605E5C"/>
      <w:shd w:val="clear" w:color="auto" w:fill="E1DFDD"/>
    </w:rPr>
  </w:style>
  <w:style w:type="paragraph" w:customStyle="1" w:styleId="8">
    <w:name w:val="修订8"/>
    <w:hidden/>
    <w:uiPriority w:val="99"/>
    <w:unhideWhenUsed/>
    <w:rPr>
      <w:kern w:val="2"/>
      <w:sz w:val="21"/>
      <w:szCs w:val="24"/>
    </w:rPr>
  </w:style>
  <w:style w:type="paragraph" w:styleId="af0">
    <w:name w:val="Revision"/>
    <w:hidden/>
    <w:uiPriority w:val="99"/>
    <w:unhideWhenUsed/>
    <w:rsid w:val="00B237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475</Words>
  <Characters>2711</Characters>
  <Application>Microsoft Office Word</Application>
  <DocSecurity>0</DocSecurity>
  <Lines>22</Lines>
  <Paragraphs>6</Paragraphs>
  <ScaleCrop>false</ScaleCrop>
  <Company>cee</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dc:creator>
  <cp:lastModifiedBy>文智 周</cp:lastModifiedBy>
  <cp:revision>2</cp:revision>
  <cp:lastPrinted>2022-06-13T21:50:00Z</cp:lastPrinted>
  <dcterms:created xsi:type="dcterms:W3CDTF">2024-12-19T07:58:00Z</dcterms:created>
  <dcterms:modified xsi:type="dcterms:W3CDTF">2024-12-19T07:58:00Z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C6DCD4B182604A5D9CD6FAE594DFC1BC_12</vt:lpwstr>
  </property>
</Properties>
</file>