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4F" w:rsidRDefault="00C82D31">
      <w:pPr>
        <w:spacing w:beforeLines="50" w:before="156" w:afterLines="50" w:after="156" w:line="400" w:lineRule="exact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证券代码：</w:t>
      </w:r>
      <w:r>
        <w:rPr>
          <w:rFonts w:ascii="Times New Roman" w:hAnsi="Times New Roman"/>
          <w:b/>
          <w:iCs/>
          <w:sz w:val="24"/>
        </w:rPr>
        <w:t xml:space="preserve">601665  </w:t>
      </w:r>
      <w:r>
        <w:rPr>
          <w:rFonts w:ascii="Times New Roman" w:hAnsi="Times New Roman"/>
          <w:bCs/>
          <w:iCs/>
          <w:sz w:val="24"/>
        </w:rPr>
        <w:t xml:space="preserve">         </w:t>
      </w:r>
      <w:r>
        <w:rPr>
          <w:rFonts w:ascii="Times New Roman" w:hAnsi="Times New Roman" w:hint="eastAsia"/>
          <w:bCs/>
          <w:iCs/>
          <w:sz w:val="24"/>
        </w:rPr>
        <w:t xml:space="preserve">  </w:t>
      </w:r>
      <w:r>
        <w:rPr>
          <w:rFonts w:ascii="Times New Roman" w:hAnsi="Times New Roman"/>
          <w:bCs/>
          <w:iCs/>
          <w:sz w:val="24"/>
        </w:rPr>
        <w:t xml:space="preserve">                      </w:t>
      </w:r>
      <w:r>
        <w:rPr>
          <w:rFonts w:ascii="Times New Roman" w:hAnsi="Times New Roman"/>
          <w:b/>
          <w:iCs/>
          <w:sz w:val="24"/>
        </w:rPr>
        <w:t>证券简称：齐鲁银行</w:t>
      </w:r>
    </w:p>
    <w:p w:rsidR="00B36D4F" w:rsidRDefault="00C82D31">
      <w:pPr>
        <w:spacing w:beforeLines="50" w:before="156" w:afterLines="50" w:after="156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齐鲁银行股份有限公司投资者关系活动记录表</w:t>
      </w:r>
    </w:p>
    <w:p w:rsidR="00B36D4F" w:rsidRDefault="00C82D3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                                                 </w:t>
      </w:r>
      <w:r>
        <w:rPr>
          <w:rFonts w:ascii="Times New Roman" w:hAnsi="Times New Roman"/>
          <w:b/>
          <w:iCs/>
          <w:sz w:val="24"/>
        </w:rPr>
        <w:t>编号：</w:t>
      </w:r>
      <w:r>
        <w:rPr>
          <w:rFonts w:ascii="Times New Roman" w:hAnsi="Times New Roman"/>
          <w:b/>
          <w:iCs/>
          <w:sz w:val="24"/>
        </w:rPr>
        <w:t>2024-0</w:t>
      </w:r>
      <w:r>
        <w:rPr>
          <w:rFonts w:ascii="Times New Roman" w:hAnsi="Times New Roman" w:hint="eastAsia"/>
          <w:b/>
          <w:iCs/>
          <w:sz w:val="24"/>
        </w:rPr>
        <w:t>1</w:t>
      </w:r>
      <w:r w:rsidR="009D1558">
        <w:rPr>
          <w:rFonts w:ascii="Times New Roman" w:hAnsi="Times New Roman"/>
          <w:b/>
          <w:iCs/>
          <w:sz w:val="24"/>
        </w:rPr>
        <w:t>9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361"/>
        <w:gridCol w:w="2447"/>
        <w:gridCol w:w="355"/>
        <w:gridCol w:w="2317"/>
        <w:gridCol w:w="375"/>
        <w:gridCol w:w="1460"/>
      </w:tblGrid>
      <w:tr w:rsidR="00B36D4F">
        <w:trPr>
          <w:trHeight w:val="34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82D31">
            <w:pPr>
              <w:rPr>
                <w:rFonts w:ascii="Times New Roman" w:hAnsi="Times New Roman"/>
                <w:b/>
                <w:bCs/>
                <w:i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投资者关系活动类别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D4F" w:rsidRDefault="00C82D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sym w:font="Wingdings 2" w:char="0052"/>
            </w:r>
            <w:r>
              <w:rPr>
                <w:rFonts w:ascii="Times New Roman" w:hAnsi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Cs w:val="21"/>
              </w:rPr>
              <w:sym w:font="Wingdings 2" w:char="00A3"/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D4F" w:rsidRDefault="00C82D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特定对象调研</w:t>
            </w:r>
          </w:p>
          <w:p w:rsidR="00B36D4F" w:rsidRDefault="00C82D31">
            <w:pPr>
              <w:pStyle w:val="a0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新闻发布会</w:t>
            </w:r>
          </w:p>
          <w:p w:rsidR="00B36D4F" w:rsidRDefault="00C82D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D4F" w:rsidRDefault="00C82D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Cs w:val="21"/>
              </w:rPr>
              <w:sym w:font="Wingdings 2" w:char="00A3"/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D4F" w:rsidRDefault="00C82D31">
            <w:pPr>
              <w:pStyle w:val="a0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策略会</w:t>
            </w:r>
          </w:p>
          <w:p w:rsidR="00B36D4F" w:rsidRDefault="00C82D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现场参观</w:t>
            </w:r>
          </w:p>
          <w:p w:rsidR="00B36D4F" w:rsidRDefault="00B36D4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6D4F" w:rsidRDefault="00C82D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Cs w:val="21"/>
              </w:rPr>
              <w:sym w:font="Wingdings 2" w:char="00A3"/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F" w:rsidRDefault="00C82D31">
            <w:pPr>
              <w:pStyle w:val="a0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媒体采访</w:t>
            </w:r>
          </w:p>
          <w:p w:rsidR="00B36D4F" w:rsidRDefault="00C82D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业绩说明会</w:t>
            </w:r>
          </w:p>
        </w:tc>
      </w:tr>
      <w:tr w:rsidR="00B36D4F">
        <w:trPr>
          <w:trHeight w:val="17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82D31">
            <w:pPr>
              <w:spacing w:line="360" w:lineRule="exact"/>
              <w:rPr>
                <w:rFonts w:ascii="Times New Roman" w:hAnsi="Times New Roman"/>
                <w:b/>
                <w:bCs/>
                <w:i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时间、</w:t>
            </w:r>
            <w:r>
              <w:rPr>
                <w:rFonts w:ascii="Times New Roman" w:hAnsi="Times New Roman"/>
                <w:b/>
                <w:bCs/>
                <w:szCs w:val="21"/>
              </w:rPr>
              <w:t>参与单位及人员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82D31">
            <w:pPr>
              <w:pStyle w:val="a0"/>
              <w:spacing w:after="0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2024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1</w:t>
            </w:r>
            <w:r w:rsidR="009D1558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9D1558">
              <w:rPr>
                <w:rFonts w:ascii="Times New Roman" w:hAnsi="Times New Roman"/>
                <w:szCs w:val="21"/>
              </w:rPr>
              <w:t>17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r w:rsidR="009D1558">
              <w:rPr>
                <w:rFonts w:ascii="Times New Roman" w:hAnsi="Times New Roman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:00</w:t>
            </w:r>
            <w:r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1</w:t>
            </w:r>
            <w:r w:rsidR="009D1558"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: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="009D1558">
              <w:rPr>
                <w:rFonts w:ascii="Times New Roman" w:hAnsi="Times New Roman" w:hint="eastAsia"/>
                <w:szCs w:val="21"/>
              </w:rPr>
              <w:t>现场</w:t>
            </w:r>
            <w:r>
              <w:rPr>
                <w:rFonts w:ascii="Times New Roman" w:hAnsi="Times New Roman" w:hint="eastAsia"/>
                <w:szCs w:val="21"/>
              </w:rPr>
              <w:t>会议</w:t>
            </w:r>
          </w:p>
          <w:p w:rsidR="00B36D4F" w:rsidRPr="009D1558" w:rsidRDefault="009D1558" w:rsidP="00C73691">
            <w:pPr>
              <w:pStyle w:val="a0"/>
              <w:spacing w:after="0"/>
              <w:ind w:firstLine="0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9D1558">
              <w:rPr>
                <w:rFonts w:ascii="Times New Roman" w:hAnsi="Times New Roman" w:hint="eastAsia"/>
                <w:szCs w:val="21"/>
              </w:rPr>
              <w:t>浙商证券</w:t>
            </w:r>
            <w:r>
              <w:rPr>
                <w:rFonts w:ascii="Times New Roman" w:hAnsi="Times New Roman" w:hint="eastAsia"/>
                <w:szCs w:val="21"/>
              </w:rPr>
              <w:t>梁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凤洁、</w:t>
            </w:r>
            <w:r w:rsidRPr="009D1558">
              <w:rPr>
                <w:rFonts w:ascii="Times New Roman" w:hAnsi="Times New Roman" w:hint="eastAsia"/>
                <w:szCs w:val="21"/>
              </w:rPr>
              <w:t>徐安妮，</w:t>
            </w:r>
            <w:r>
              <w:rPr>
                <w:rFonts w:ascii="Times New Roman" w:hAnsi="Times New Roman" w:hint="eastAsia"/>
                <w:szCs w:val="21"/>
              </w:rPr>
              <w:t>华泰证券</w:t>
            </w:r>
            <w:r>
              <w:rPr>
                <w:rFonts w:ascii="Times New Roman" w:hAnsi="Times New Roman"/>
                <w:szCs w:val="21"/>
              </w:rPr>
              <w:t>范炳</w:t>
            </w:r>
            <w:proofErr w:type="gramStart"/>
            <w:r>
              <w:rPr>
                <w:rFonts w:ascii="Times New Roman" w:hAnsi="Times New Roman"/>
                <w:szCs w:val="21"/>
              </w:rPr>
              <w:t>邑</w:t>
            </w:r>
            <w:proofErr w:type="gramEnd"/>
            <w:r w:rsidRPr="009D1558">
              <w:rPr>
                <w:rFonts w:ascii="Times New Roman" w:hAnsi="Times New Roman" w:hint="eastAsia"/>
                <w:szCs w:val="21"/>
              </w:rPr>
              <w:t>，</w:t>
            </w:r>
            <w:proofErr w:type="gramStart"/>
            <w:r w:rsidRPr="009D1558">
              <w:rPr>
                <w:rFonts w:ascii="Times New Roman" w:hAnsi="Times New Roman" w:hint="eastAsia"/>
                <w:szCs w:val="21"/>
              </w:rPr>
              <w:t>凯</w:t>
            </w:r>
            <w:proofErr w:type="gramEnd"/>
            <w:r w:rsidRPr="009D1558">
              <w:rPr>
                <w:rFonts w:ascii="Times New Roman" w:hAnsi="Times New Roman" w:hint="eastAsia"/>
                <w:szCs w:val="21"/>
              </w:rPr>
              <w:t>联资本沈文春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B36D4F">
        <w:trPr>
          <w:trHeight w:val="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82D31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地点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82D3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齐鲁银行总行大厦会议室</w:t>
            </w:r>
          </w:p>
        </w:tc>
      </w:tr>
      <w:tr w:rsidR="00B36D4F">
        <w:trPr>
          <w:trHeight w:val="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82D31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上市公司</w:t>
            </w:r>
          </w:p>
          <w:p w:rsidR="00B36D4F" w:rsidRDefault="00C82D31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出席人员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73691" w:rsidP="00C7369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计财部、</w:t>
            </w:r>
            <w:r w:rsidR="00C82D31">
              <w:rPr>
                <w:rFonts w:ascii="Times New Roman" w:hAnsi="Times New Roman" w:hint="eastAsia"/>
                <w:szCs w:val="21"/>
              </w:rPr>
              <w:t>风险管理部、董事会办公室相关人员</w:t>
            </w:r>
          </w:p>
        </w:tc>
      </w:tr>
      <w:tr w:rsidR="00B36D4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82D31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投资者关系活动记录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82D31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spacing w:beforeLines="50" w:before="156" w:after="0" w:line="360" w:lineRule="auto"/>
              <w:ind w:firstLineChars="200" w:firstLine="42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1.</w:t>
            </w:r>
            <w:r w:rsidR="00CB49E7">
              <w:rPr>
                <w:rFonts w:ascii="Times New Roman" w:hAnsi="Times New Roman"/>
                <w:b/>
                <w:bCs/>
              </w:rPr>
              <w:t>如何展望明年</w:t>
            </w:r>
            <w:r w:rsidR="00993974">
              <w:rPr>
                <w:rFonts w:ascii="Times New Roman" w:hAnsi="Times New Roman" w:hint="eastAsia"/>
                <w:b/>
                <w:bCs/>
              </w:rPr>
              <w:t>净</w:t>
            </w:r>
            <w:r w:rsidR="00993974">
              <w:rPr>
                <w:rFonts w:ascii="Times New Roman" w:hAnsi="Times New Roman"/>
                <w:b/>
                <w:bCs/>
              </w:rPr>
              <w:t>息差</w:t>
            </w:r>
            <w:r w:rsidR="00CB49E7">
              <w:rPr>
                <w:rFonts w:ascii="Times New Roman" w:hAnsi="Times New Roman"/>
                <w:b/>
                <w:bCs/>
              </w:rPr>
              <w:t>走势</w:t>
            </w:r>
            <w:r>
              <w:rPr>
                <w:rFonts w:ascii="Times New Roman" w:hAnsi="Times New Roman" w:hint="eastAsia"/>
                <w:b/>
                <w:bCs/>
              </w:rPr>
              <w:t>？</w:t>
            </w:r>
          </w:p>
          <w:p w:rsidR="00C72BCD" w:rsidRDefault="00C82D31" w:rsidP="00655CF7">
            <w:pPr>
              <w:pStyle w:val="a0"/>
              <w:adjustRightInd w:val="0"/>
              <w:snapToGrid w:val="0"/>
              <w:spacing w:after="0" w:line="360" w:lineRule="auto"/>
              <w:ind w:firstLineChars="200" w:firstLine="420"/>
              <w:rPr>
                <w:rFonts w:ascii="Times New Roman" w:hAnsi="Times New Roman"/>
              </w:rPr>
            </w:pPr>
            <w:r w:rsidRPr="00F01264">
              <w:rPr>
                <w:rFonts w:ascii="Times New Roman" w:hAnsi="Times New Roman" w:hint="eastAsia"/>
              </w:rPr>
              <w:t>答：</w:t>
            </w:r>
            <w:r w:rsidR="00993974" w:rsidRPr="00F01264">
              <w:rPr>
                <w:rFonts w:ascii="Times New Roman" w:hAnsi="Times New Roman" w:hint="eastAsia"/>
              </w:rPr>
              <w:t>考虑到</w:t>
            </w:r>
            <w:r w:rsidR="00993974" w:rsidRPr="00F01264">
              <w:rPr>
                <w:rFonts w:ascii="Times New Roman" w:hAnsi="Times New Roman"/>
              </w:rPr>
              <w:t>新发放贷款</w:t>
            </w:r>
            <w:r w:rsidR="00993974" w:rsidRPr="00F01264">
              <w:rPr>
                <w:rFonts w:ascii="Times New Roman" w:hAnsi="Times New Roman" w:hint="eastAsia"/>
              </w:rPr>
              <w:t>利率</w:t>
            </w:r>
            <w:r w:rsidR="00993974" w:rsidRPr="00F01264">
              <w:rPr>
                <w:rFonts w:ascii="Times New Roman" w:hAnsi="Times New Roman"/>
              </w:rPr>
              <w:t>下行、</w:t>
            </w:r>
            <w:r w:rsidR="00993974" w:rsidRPr="00F01264">
              <w:rPr>
                <w:rFonts w:ascii="Times New Roman" w:hAnsi="Times New Roman" w:hint="eastAsia"/>
              </w:rPr>
              <w:t>存量按揭利率下调、</w:t>
            </w:r>
            <w:proofErr w:type="gramStart"/>
            <w:r w:rsidR="00993974" w:rsidRPr="00F01264">
              <w:rPr>
                <w:rFonts w:ascii="Times New Roman" w:hAnsi="Times New Roman" w:hint="eastAsia"/>
              </w:rPr>
              <w:t>贷款重</w:t>
            </w:r>
            <w:proofErr w:type="gramEnd"/>
            <w:r w:rsidR="00993974" w:rsidRPr="00F01264">
              <w:rPr>
                <w:rFonts w:ascii="Times New Roman" w:hAnsi="Times New Roman" w:hint="eastAsia"/>
              </w:rPr>
              <w:t>定价等因素影响，明年</w:t>
            </w:r>
            <w:r w:rsidR="00993974" w:rsidRPr="00F01264">
              <w:rPr>
                <w:rFonts w:ascii="Times New Roman" w:hAnsi="Times New Roman" w:hint="eastAsia"/>
                <w:bCs/>
              </w:rPr>
              <w:t>净</w:t>
            </w:r>
            <w:r w:rsidR="00993974" w:rsidRPr="00F01264">
              <w:rPr>
                <w:rFonts w:ascii="Times New Roman" w:hAnsi="Times New Roman" w:hint="eastAsia"/>
              </w:rPr>
              <w:t>息差</w:t>
            </w:r>
            <w:r w:rsidR="00993974" w:rsidRPr="00F01264">
              <w:rPr>
                <w:rFonts w:ascii="Times New Roman" w:hAnsi="Times New Roman"/>
              </w:rPr>
              <w:t>仍存在下行压力。</w:t>
            </w:r>
            <w:r w:rsidR="00655CF7">
              <w:rPr>
                <w:rFonts w:ascii="Times New Roman" w:hAnsi="Times New Roman" w:hint="eastAsia"/>
              </w:rPr>
              <w:t>本行</w:t>
            </w:r>
            <w:r w:rsidR="00655CF7" w:rsidRPr="00655CF7">
              <w:rPr>
                <w:rFonts w:ascii="Times New Roman" w:hAnsi="Times New Roman" w:hint="eastAsia"/>
              </w:rPr>
              <w:t>将积极应对市场变化，加强前瞻性</w:t>
            </w:r>
            <w:proofErr w:type="gramStart"/>
            <w:r w:rsidR="00655CF7" w:rsidRPr="00655CF7">
              <w:rPr>
                <w:rFonts w:ascii="Times New Roman" w:hAnsi="Times New Roman" w:hint="eastAsia"/>
              </w:rPr>
              <w:t>研</w:t>
            </w:r>
            <w:proofErr w:type="gramEnd"/>
            <w:r w:rsidR="00655CF7" w:rsidRPr="00655CF7">
              <w:rPr>
                <w:rFonts w:ascii="Times New Roman" w:hAnsi="Times New Roman" w:hint="eastAsia"/>
              </w:rPr>
              <w:t>判和精细化管理，</w:t>
            </w:r>
            <w:r w:rsidR="00C72BCD" w:rsidRPr="00F01264">
              <w:rPr>
                <w:rFonts w:ascii="Times New Roman" w:hAnsi="Times New Roman" w:hint="eastAsia"/>
              </w:rPr>
              <w:t>持续优化</w:t>
            </w:r>
            <w:r w:rsidR="00B54BDE">
              <w:rPr>
                <w:rFonts w:ascii="Times New Roman" w:hAnsi="Times New Roman" w:hint="eastAsia"/>
              </w:rPr>
              <w:t>资产</w:t>
            </w:r>
            <w:r w:rsidR="00B54BDE">
              <w:rPr>
                <w:rFonts w:ascii="Times New Roman" w:hAnsi="Times New Roman"/>
              </w:rPr>
              <w:t>负债</w:t>
            </w:r>
            <w:r w:rsidR="00C72BCD" w:rsidRPr="00F01264">
              <w:rPr>
                <w:rFonts w:ascii="Times New Roman" w:hAnsi="Times New Roman" w:hint="eastAsia"/>
              </w:rPr>
              <w:t>结构</w:t>
            </w:r>
            <w:r w:rsidR="00C72BCD" w:rsidRPr="00F01264">
              <w:rPr>
                <w:rFonts w:ascii="Times New Roman" w:hAnsi="Times New Roman"/>
              </w:rPr>
              <w:t>，</w:t>
            </w:r>
            <w:r w:rsidR="00C72BCD" w:rsidRPr="00F01264">
              <w:rPr>
                <w:rFonts w:ascii="Times New Roman" w:hAnsi="Times New Roman" w:hint="eastAsia"/>
              </w:rPr>
              <w:t>做好大类资产配置</w:t>
            </w:r>
            <w:r w:rsidR="00655CF7">
              <w:rPr>
                <w:rFonts w:ascii="Times New Roman" w:hAnsi="Times New Roman" w:hint="eastAsia"/>
              </w:rPr>
              <w:t>和</w:t>
            </w:r>
            <w:r w:rsidR="00C72BCD" w:rsidRPr="00F01264">
              <w:rPr>
                <w:rFonts w:ascii="Times New Roman" w:hAnsi="Times New Roman" w:hint="eastAsia"/>
              </w:rPr>
              <w:t>贷款风险定价管理，</w:t>
            </w:r>
            <w:r w:rsidR="00F01264" w:rsidRPr="00F01264">
              <w:rPr>
                <w:rFonts w:ascii="Times New Roman" w:hAnsi="Times New Roman" w:hint="eastAsia"/>
              </w:rPr>
              <w:t>推动低成本</w:t>
            </w:r>
            <w:r w:rsidR="00F01264" w:rsidRPr="00F01264">
              <w:rPr>
                <w:rFonts w:ascii="Times New Roman" w:hAnsi="Times New Roman"/>
              </w:rPr>
              <w:t>存款</w:t>
            </w:r>
            <w:r w:rsidR="00814A69">
              <w:rPr>
                <w:rFonts w:ascii="Times New Roman" w:hAnsi="Times New Roman" w:hint="eastAsia"/>
              </w:rPr>
              <w:t>稳步</w:t>
            </w:r>
            <w:r w:rsidR="00F01264" w:rsidRPr="00F01264">
              <w:rPr>
                <w:rFonts w:ascii="Times New Roman" w:hAnsi="Times New Roman"/>
              </w:rPr>
              <w:t>增长</w:t>
            </w:r>
            <w:r w:rsidR="00C33F5A">
              <w:rPr>
                <w:rFonts w:ascii="Times New Roman" w:hAnsi="Times New Roman" w:hint="eastAsia"/>
              </w:rPr>
              <w:t>，</w:t>
            </w:r>
            <w:r w:rsidR="00F01264" w:rsidRPr="00F01264">
              <w:rPr>
                <w:rFonts w:ascii="Times New Roman" w:hAnsi="Times New Roman" w:hint="eastAsia"/>
              </w:rPr>
              <w:t>力争</w:t>
            </w:r>
            <w:r w:rsidR="00F01264" w:rsidRPr="00F01264">
              <w:rPr>
                <w:rFonts w:ascii="Times New Roman" w:hAnsi="Times New Roman" w:hint="eastAsia"/>
                <w:bCs/>
              </w:rPr>
              <w:t>净</w:t>
            </w:r>
            <w:r w:rsidR="00F01264" w:rsidRPr="00F01264">
              <w:rPr>
                <w:rFonts w:ascii="Times New Roman" w:hAnsi="Times New Roman" w:hint="eastAsia"/>
              </w:rPr>
              <w:t>息差</w:t>
            </w:r>
            <w:r w:rsidR="00F01264">
              <w:rPr>
                <w:rFonts w:ascii="Times New Roman" w:hAnsi="Times New Roman" w:hint="eastAsia"/>
              </w:rPr>
              <w:t>保持</w:t>
            </w:r>
            <w:r w:rsidR="00F01264" w:rsidRPr="00F01264">
              <w:rPr>
                <w:rFonts w:ascii="Times New Roman" w:hAnsi="Times New Roman"/>
              </w:rPr>
              <w:t>合理水平。</w:t>
            </w:r>
          </w:p>
          <w:p w:rsidR="00B36D4F" w:rsidRDefault="00C82D31">
            <w:pPr>
              <w:pStyle w:val="a0"/>
              <w:adjustRightInd w:val="0"/>
              <w:snapToGrid w:val="0"/>
              <w:spacing w:after="0" w:line="360" w:lineRule="auto"/>
              <w:ind w:firstLineChars="200" w:firstLine="42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2.</w:t>
            </w:r>
            <w:r>
              <w:rPr>
                <w:rFonts w:ascii="Times New Roman" w:hAnsi="Times New Roman" w:hint="eastAsia"/>
                <w:b/>
                <w:bCs/>
              </w:rPr>
              <w:t>贵行</w:t>
            </w:r>
            <w:r w:rsidR="00FC2548">
              <w:rPr>
                <w:rFonts w:ascii="Times New Roman" w:hAnsi="Times New Roman" w:hint="eastAsia"/>
                <w:b/>
                <w:bCs/>
              </w:rPr>
              <w:t>在现金分红方面</w:t>
            </w:r>
            <w:r w:rsidR="00FC2548">
              <w:rPr>
                <w:rFonts w:ascii="Times New Roman" w:hAnsi="Times New Roman"/>
                <w:b/>
                <w:bCs/>
              </w:rPr>
              <w:t>有何规划</w:t>
            </w:r>
            <w:r>
              <w:rPr>
                <w:rFonts w:ascii="Times New Roman" w:hAnsi="Times New Roman" w:hint="eastAsia"/>
                <w:b/>
                <w:bCs/>
              </w:rPr>
              <w:t>？</w:t>
            </w:r>
          </w:p>
          <w:p w:rsidR="00B36D4F" w:rsidRPr="006574FC" w:rsidRDefault="00C82D31" w:rsidP="00FB6E9E">
            <w:pPr>
              <w:pStyle w:val="a0"/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答：</w:t>
            </w:r>
            <w:r w:rsidR="006574FC" w:rsidRPr="006574FC">
              <w:rPr>
                <w:rFonts w:ascii="Times New Roman" w:hAnsi="Times New Roman" w:hint="eastAsia"/>
              </w:rPr>
              <w:t>本行高度重视</w:t>
            </w:r>
            <w:r w:rsidR="004419F4">
              <w:rPr>
                <w:rFonts w:ascii="Times New Roman" w:hAnsi="Times New Roman" w:hint="eastAsia"/>
              </w:rPr>
              <w:t>对投资者的</w:t>
            </w:r>
            <w:r w:rsidR="006574FC" w:rsidRPr="006574FC">
              <w:rPr>
                <w:rFonts w:ascii="Times New Roman" w:hAnsi="Times New Roman" w:hint="eastAsia"/>
              </w:rPr>
              <w:t>回报，建立了持续、稳定</w:t>
            </w:r>
            <w:r w:rsidR="004419F4">
              <w:rPr>
                <w:rFonts w:ascii="Times New Roman" w:hAnsi="Times New Roman" w:hint="eastAsia"/>
              </w:rPr>
              <w:t>、</w:t>
            </w:r>
            <w:r w:rsidR="004419F4">
              <w:rPr>
                <w:rFonts w:ascii="Times New Roman" w:hAnsi="Times New Roman"/>
              </w:rPr>
              <w:t>可预期</w:t>
            </w:r>
            <w:r w:rsidR="006574FC" w:rsidRPr="006574FC">
              <w:rPr>
                <w:rFonts w:ascii="Times New Roman" w:hAnsi="Times New Roman" w:hint="eastAsia"/>
              </w:rPr>
              <w:t>的分红机制，</w:t>
            </w:r>
            <w:r w:rsidR="000A425A">
              <w:rPr>
                <w:rFonts w:ascii="Times New Roman" w:hAnsi="Times New Roman" w:hint="eastAsia"/>
              </w:rPr>
              <w:t>2021</w:t>
            </w:r>
            <w:r w:rsidR="000A425A">
              <w:rPr>
                <w:rFonts w:ascii="Times New Roman" w:hAnsi="Times New Roman" w:hint="eastAsia"/>
              </w:rPr>
              <w:t>年</w:t>
            </w:r>
            <w:r w:rsidR="006574FC" w:rsidRPr="006574FC">
              <w:rPr>
                <w:rFonts w:ascii="Times New Roman" w:hAnsi="Times New Roman" w:hint="eastAsia"/>
              </w:rPr>
              <w:t>上市以来，</w:t>
            </w:r>
            <w:r w:rsidR="00F339BF">
              <w:rPr>
                <w:rFonts w:ascii="Times New Roman" w:hAnsi="Times New Roman" w:hint="eastAsia"/>
              </w:rPr>
              <w:t>每</w:t>
            </w:r>
            <w:proofErr w:type="gramStart"/>
            <w:r w:rsidR="00F339BF">
              <w:rPr>
                <w:rFonts w:ascii="Times New Roman" w:hAnsi="Times New Roman" w:hint="eastAsia"/>
              </w:rPr>
              <w:t>股</w:t>
            </w:r>
            <w:r w:rsidR="000A425A" w:rsidRPr="000A425A">
              <w:rPr>
                <w:rFonts w:ascii="Times New Roman" w:hAnsi="Times New Roman" w:hint="eastAsia"/>
              </w:rPr>
              <w:t>分红金额</w:t>
            </w:r>
            <w:proofErr w:type="gramEnd"/>
            <w:r w:rsidR="000A425A" w:rsidRPr="000A425A">
              <w:rPr>
                <w:rFonts w:ascii="Times New Roman" w:hAnsi="Times New Roman" w:hint="eastAsia"/>
              </w:rPr>
              <w:t>逐年提高</w:t>
            </w:r>
            <w:r w:rsidR="000A425A">
              <w:rPr>
                <w:rFonts w:ascii="Times New Roman" w:hAnsi="Times New Roman" w:hint="eastAsia"/>
              </w:rPr>
              <w:t>，</w:t>
            </w:r>
            <w:r w:rsidR="006574FC" w:rsidRPr="006574FC">
              <w:rPr>
                <w:rFonts w:ascii="Times New Roman" w:hAnsi="Times New Roman" w:hint="eastAsia"/>
              </w:rPr>
              <w:t>累计派发现金分红</w:t>
            </w:r>
            <w:r w:rsidR="006574FC" w:rsidRPr="006574FC">
              <w:rPr>
                <w:rFonts w:ascii="Times New Roman" w:hAnsi="Times New Roman" w:hint="eastAsia"/>
              </w:rPr>
              <w:t>35.83</w:t>
            </w:r>
            <w:r w:rsidR="006574FC" w:rsidRPr="006574FC">
              <w:rPr>
                <w:rFonts w:ascii="Times New Roman" w:hAnsi="Times New Roman" w:hint="eastAsia"/>
              </w:rPr>
              <w:t>亿元。本行将积极响应国务院、证监会提高分红频次的号召，</w:t>
            </w:r>
            <w:r w:rsidR="002C75FB">
              <w:rPr>
                <w:rFonts w:ascii="Times New Roman" w:hAnsi="Times New Roman" w:hint="eastAsia"/>
              </w:rPr>
              <w:t>尽快</w:t>
            </w:r>
            <w:r w:rsidR="006574FC">
              <w:rPr>
                <w:rFonts w:ascii="Times New Roman" w:hAnsi="Times New Roman" w:hint="eastAsia"/>
              </w:rPr>
              <w:t>推动</w:t>
            </w:r>
            <w:r w:rsidR="006574FC" w:rsidRPr="006574FC">
              <w:rPr>
                <w:rFonts w:ascii="Times New Roman" w:hAnsi="Times New Roman" w:hint="eastAsia"/>
              </w:rPr>
              <w:t>2024</w:t>
            </w:r>
            <w:r w:rsidR="00FB6E9E">
              <w:rPr>
                <w:rFonts w:ascii="Times New Roman" w:hAnsi="Times New Roman" w:hint="eastAsia"/>
              </w:rPr>
              <w:t>年度</w:t>
            </w:r>
            <w:bookmarkStart w:id="0" w:name="_GoBack"/>
            <w:bookmarkEnd w:id="0"/>
            <w:r w:rsidR="006574FC">
              <w:rPr>
                <w:rFonts w:ascii="Times New Roman" w:hAnsi="Times New Roman" w:hint="eastAsia"/>
              </w:rPr>
              <w:t>中期利润分配落地</w:t>
            </w:r>
            <w:r w:rsidR="006574FC">
              <w:rPr>
                <w:rFonts w:ascii="Times New Roman" w:hAnsi="Times New Roman"/>
              </w:rPr>
              <w:t>实施</w:t>
            </w:r>
            <w:r w:rsidR="006574FC" w:rsidRPr="006574FC">
              <w:rPr>
                <w:rFonts w:ascii="Times New Roman" w:hAnsi="Times New Roman" w:hint="eastAsia"/>
              </w:rPr>
              <w:t>，争取给投资者创造更多回报。</w:t>
            </w:r>
          </w:p>
        </w:tc>
      </w:tr>
      <w:tr w:rsidR="00B36D4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82D31">
            <w:pPr>
              <w:spacing w:line="360" w:lineRule="exact"/>
              <w:rPr>
                <w:rFonts w:ascii="Times New Roman" w:hAnsi="Times New Roman"/>
                <w:bCs/>
                <w:i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资料清单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D4F" w:rsidRDefault="00C82D31">
            <w:pPr>
              <w:spacing w:line="360" w:lineRule="exact"/>
              <w:rPr>
                <w:rFonts w:ascii="Times New Roman" w:hAnsi="Times New Roman"/>
                <w:bCs/>
                <w:iCs/>
                <w:szCs w:val="21"/>
              </w:rPr>
            </w:pPr>
            <w:r>
              <w:rPr>
                <w:rFonts w:ascii="Times New Roman" w:hAnsi="Times New Roman"/>
                <w:bCs/>
                <w:iCs/>
                <w:szCs w:val="21"/>
              </w:rPr>
              <w:t>无</w:t>
            </w:r>
          </w:p>
        </w:tc>
      </w:tr>
    </w:tbl>
    <w:p w:rsidR="00B36D4F" w:rsidRDefault="00B36D4F">
      <w:pPr>
        <w:widowControl/>
        <w:jc w:val="left"/>
        <w:rPr>
          <w:rFonts w:ascii="Times New Roman" w:hAnsi="Times New Roman"/>
        </w:rPr>
      </w:pPr>
    </w:p>
    <w:sectPr w:rsidR="00B36D4F">
      <w:headerReference w:type="default" r:id="rId7"/>
      <w:footerReference w:type="default" r:id="rId8"/>
      <w:pgSz w:w="11906" w:h="16838"/>
      <w:pgMar w:top="1440" w:right="1797" w:bottom="1440" w:left="1797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DA" w:rsidRDefault="00C82D31">
      <w:r>
        <w:separator/>
      </w:r>
    </w:p>
  </w:endnote>
  <w:endnote w:type="continuationSeparator" w:id="0">
    <w:p w:rsidR="005B3ADA" w:rsidRDefault="00C8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4F" w:rsidRDefault="00C82D3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6D4F" w:rsidRDefault="00C82D31">
                          <w:pPr>
                            <w:pStyle w:val="a6"/>
                            <w:rPr>
                              <w:rFonts w:ascii="Times New Roman" w:eastAsia="宋体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FB6E9E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36D4F" w:rsidRDefault="00C82D31">
                    <w:pPr>
                      <w:pStyle w:val="a6"/>
                      <w:rPr>
                        <w:rFonts w:ascii="Times New Roman" w:eastAsia="宋体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FB6E9E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DA" w:rsidRDefault="00C82D31">
      <w:r>
        <w:separator/>
      </w:r>
    </w:p>
  </w:footnote>
  <w:footnote w:type="continuationSeparator" w:id="0">
    <w:p w:rsidR="005B3ADA" w:rsidRDefault="00C82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4F" w:rsidRDefault="00B36D4F">
    <w:pPr>
      <w:pStyle w:val="a7"/>
      <w:pBdr>
        <w:bottom w:val="none" w:sz="0" w:space="1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ZGViYzZiZjg0OGE4NmU3ZWE0NjVjMzIzNTcyYzcifQ=="/>
  </w:docVars>
  <w:rsids>
    <w:rsidRoot w:val="00BD1167"/>
    <w:rsid w:val="000011F0"/>
    <w:rsid w:val="000027DB"/>
    <w:rsid w:val="00002807"/>
    <w:rsid w:val="00004450"/>
    <w:rsid w:val="000163C5"/>
    <w:rsid w:val="0002108D"/>
    <w:rsid w:val="00021AB3"/>
    <w:rsid w:val="000327F7"/>
    <w:rsid w:val="0003699D"/>
    <w:rsid w:val="00037382"/>
    <w:rsid w:val="00044A8C"/>
    <w:rsid w:val="00050651"/>
    <w:rsid w:val="000557CB"/>
    <w:rsid w:val="00060EC2"/>
    <w:rsid w:val="0006462C"/>
    <w:rsid w:val="00075112"/>
    <w:rsid w:val="00086803"/>
    <w:rsid w:val="00087466"/>
    <w:rsid w:val="000935B7"/>
    <w:rsid w:val="000A194C"/>
    <w:rsid w:val="000A1F23"/>
    <w:rsid w:val="000A2747"/>
    <w:rsid w:val="000A33B3"/>
    <w:rsid w:val="000A425A"/>
    <w:rsid w:val="000B653A"/>
    <w:rsid w:val="000C3DD0"/>
    <w:rsid w:val="000C40DB"/>
    <w:rsid w:val="000D77E5"/>
    <w:rsid w:val="000E32FF"/>
    <w:rsid w:val="000F401F"/>
    <w:rsid w:val="000F5B41"/>
    <w:rsid w:val="00101ED7"/>
    <w:rsid w:val="00102F9D"/>
    <w:rsid w:val="00104152"/>
    <w:rsid w:val="00104EA0"/>
    <w:rsid w:val="0011242B"/>
    <w:rsid w:val="00113E0B"/>
    <w:rsid w:val="00121C9E"/>
    <w:rsid w:val="00130E2A"/>
    <w:rsid w:val="00136E8E"/>
    <w:rsid w:val="0015525B"/>
    <w:rsid w:val="001905A8"/>
    <w:rsid w:val="001913A7"/>
    <w:rsid w:val="001C20EA"/>
    <w:rsid w:val="001C5F3A"/>
    <w:rsid w:val="001E043B"/>
    <w:rsid w:val="001E48D4"/>
    <w:rsid w:val="001F7944"/>
    <w:rsid w:val="00201BC9"/>
    <w:rsid w:val="00205EE8"/>
    <w:rsid w:val="00212D4B"/>
    <w:rsid w:val="00213AFD"/>
    <w:rsid w:val="002210D3"/>
    <w:rsid w:val="00247CFA"/>
    <w:rsid w:val="00271581"/>
    <w:rsid w:val="00277B04"/>
    <w:rsid w:val="002915A4"/>
    <w:rsid w:val="00292FAC"/>
    <w:rsid w:val="002961B7"/>
    <w:rsid w:val="002A0533"/>
    <w:rsid w:val="002B19CB"/>
    <w:rsid w:val="002B3622"/>
    <w:rsid w:val="002B5758"/>
    <w:rsid w:val="002C75FB"/>
    <w:rsid w:val="002D37AB"/>
    <w:rsid w:val="002D4F4A"/>
    <w:rsid w:val="002E35D8"/>
    <w:rsid w:val="002E3C08"/>
    <w:rsid w:val="002E7A42"/>
    <w:rsid w:val="002F127A"/>
    <w:rsid w:val="002F2072"/>
    <w:rsid w:val="002F4E1D"/>
    <w:rsid w:val="00302659"/>
    <w:rsid w:val="00303737"/>
    <w:rsid w:val="003058E9"/>
    <w:rsid w:val="0031008A"/>
    <w:rsid w:val="00322C99"/>
    <w:rsid w:val="0035341F"/>
    <w:rsid w:val="00382046"/>
    <w:rsid w:val="00386A5D"/>
    <w:rsid w:val="003A1F6F"/>
    <w:rsid w:val="003A3F35"/>
    <w:rsid w:val="003A6FC4"/>
    <w:rsid w:val="003B6AE9"/>
    <w:rsid w:val="003C1DE8"/>
    <w:rsid w:val="003C34DC"/>
    <w:rsid w:val="003D4540"/>
    <w:rsid w:val="003E0DEE"/>
    <w:rsid w:val="003F5506"/>
    <w:rsid w:val="00401509"/>
    <w:rsid w:val="00402317"/>
    <w:rsid w:val="00403DEC"/>
    <w:rsid w:val="00404E98"/>
    <w:rsid w:val="004065FA"/>
    <w:rsid w:val="00412B3C"/>
    <w:rsid w:val="00413365"/>
    <w:rsid w:val="004159FB"/>
    <w:rsid w:val="00422B11"/>
    <w:rsid w:val="00437123"/>
    <w:rsid w:val="00441362"/>
    <w:rsid w:val="004419F4"/>
    <w:rsid w:val="00445366"/>
    <w:rsid w:val="00446372"/>
    <w:rsid w:val="00446EE6"/>
    <w:rsid w:val="00450316"/>
    <w:rsid w:val="00450ACC"/>
    <w:rsid w:val="00464866"/>
    <w:rsid w:val="00470334"/>
    <w:rsid w:val="00470539"/>
    <w:rsid w:val="00474214"/>
    <w:rsid w:val="0048117D"/>
    <w:rsid w:val="00483C40"/>
    <w:rsid w:val="00485A3F"/>
    <w:rsid w:val="0049046A"/>
    <w:rsid w:val="0049080A"/>
    <w:rsid w:val="004939B9"/>
    <w:rsid w:val="0049650C"/>
    <w:rsid w:val="004C133C"/>
    <w:rsid w:val="004C4814"/>
    <w:rsid w:val="004C52AB"/>
    <w:rsid w:val="004D4840"/>
    <w:rsid w:val="004D5BEA"/>
    <w:rsid w:val="004E34B5"/>
    <w:rsid w:val="004E58DC"/>
    <w:rsid w:val="004E6966"/>
    <w:rsid w:val="004F1C65"/>
    <w:rsid w:val="004F1CC6"/>
    <w:rsid w:val="00505F8C"/>
    <w:rsid w:val="005074DA"/>
    <w:rsid w:val="0050763D"/>
    <w:rsid w:val="00520326"/>
    <w:rsid w:val="00524063"/>
    <w:rsid w:val="005242D2"/>
    <w:rsid w:val="00524966"/>
    <w:rsid w:val="005263C2"/>
    <w:rsid w:val="005443AF"/>
    <w:rsid w:val="00550EA7"/>
    <w:rsid w:val="00554042"/>
    <w:rsid w:val="005635F7"/>
    <w:rsid w:val="00570A2E"/>
    <w:rsid w:val="00572275"/>
    <w:rsid w:val="005765A6"/>
    <w:rsid w:val="00580CA6"/>
    <w:rsid w:val="00583648"/>
    <w:rsid w:val="0058381F"/>
    <w:rsid w:val="005A5599"/>
    <w:rsid w:val="005A737A"/>
    <w:rsid w:val="005A7AB1"/>
    <w:rsid w:val="005B3ADA"/>
    <w:rsid w:val="005C0F52"/>
    <w:rsid w:val="005C3996"/>
    <w:rsid w:val="00600FFF"/>
    <w:rsid w:val="00607E8B"/>
    <w:rsid w:val="006153E2"/>
    <w:rsid w:val="006205A7"/>
    <w:rsid w:val="00620799"/>
    <w:rsid w:val="00622609"/>
    <w:rsid w:val="00625065"/>
    <w:rsid w:val="00625BE0"/>
    <w:rsid w:val="006343BA"/>
    <w:rsid w:val="00642946"/>
    <w:rsid w:val="00655CF7"/>
    <w:rsid w:val="006574FC"/>
    <w:rsid w:val="0066554C"/>
    <w:rsid w:val="00667887"/>
    <w:rsid w:val="00671A06"/>
    <w:rsid w:val="006808B8"/>
    <w:rsid w:val="00686BF4"/>
    <w:rsid w:val="00694273"/>
    <w:rsid w:val="006E166A"/>
    <w:rsid w:val="006F0744"/>
    <w:rsid w:val="006F31B9"/>
    <w:rsid w:val="00702654"/>
    <w:rsid w:val="00705400"/>
    <w:rsid w:val="00713549"/>
    <w:rsid w:val="00731179"/>
    <w:rsid w:val="007439F3"/>
    <w:rsid w:val="00750865"/>
    <w:rsid w:val="00752E96"/>
    <w:rsid w:val="00754562"/>
    <w:rsid w:val="007608AC"/>
    <w:rsid w:val="0076502B"/>
    <w:rsid w:val="00767BDC"/>
    <w:rsid w:val="007756CB"/>
    <w:rsid w:val="00782DB2"/>
    <w:rsid w:val="0079344F"/>
    <w:rsid w:val="007A26CD"/>
    <w:rsid w:val="007A652A"/>
    <w:rsid w:val="007B356F"/>
    <w:rsid w:val="007B35FC"/>
    <w:rsid w:val="007B7AF5"/>
    <w:rsid w:val="007D4A9E"/>
    <w:rsid w:val="007D4AC0"/>
    <w:rsid w:val="007E02EA"/>
    <w:rsid w:val="007E5C95"/>
    <w:rsid w:val="007F007F"/>
    <w:rsid w:val="007F2ECD"/>
    <w:rsid w:val="008068FC"/>
    <w:rsid w:val="00814A69"/>
    <w:rsid w:val="00815C74"/>
    <w:rsid w:val="00817613"/>
    <w:rsid w:val="008204FE"/>
    <w:rsid w:val="00845C1E"/>
    <w:rsid w:val="00855986"/>
    <w:rsid w:val="0085799B"/>
    <w:rsid w:val="00860E21"/>
    <w:rsid w:val="00866464"/>
    <w:rsid w:val="00872123"/>
    <w:rsid w:val="00877A1E"/>
    <w:rsid w:val="00880EF2"/>
    <w:rsid w:val="008918FD"/>
    <w:rsid w:val="0089254E"/>
    <w:rsid w:val="008B1C89"/>
    <w:rsid w:val="008B2181"/>
    <w:rsid w:val="008B2A8E"/>
    <w:rsid w:val="008D1639"/>
    <w:rsid w:val="008D53C9"/>
    <w:rsid w:val="008E0985"/>
    <w:rsid w:val="008E1CA9"/>
    <w:rsid w:val="008E1ED9"/>
    <w:rsid w:val="008E3BA3"/>
    <w:rsid w:val="008F56B5"/>
    <w:rsid w:val="008F5F02"/>
    <w:rsid w:val="008F7D33"/>
    <w:rsid w:val="009310BD"/>
    <w:rsid w:val="00933396"/>
    <w:rsid w:val="00933890"/>
    <w:rsid w:val="009357D5"/>
    <w:rsid w:val="00935F07"/>
    <w:rsid w:val="0093658F"/>
    <w:rsid w:val="009429CA"/>
    <w:rsid w:val="00943707"/>
    <w:rsid w:val="00963FE5"/>
    <w:rsid w:val="00975059"/>
    <w:rsid w:val="0098137A"/>
    <w:rsid w:val="009821D7"/>
    <w:rsid w:val="009931E3"/>
    <w:rsid w:val="00993974"/>
    <w:rsid w:val="00997D5D"/>
    <w:rsid w:val="009B4A4D"/>
    <w:rsid w:val="009C0F17"/>
    <w:rsid w:val="009C1366"/>
    <w:rsid w:val="009C5837"/>
    <w:rsid w:val="009C612C"/>
    <w:rsid w:val="009D1558"/>
    <w:rsid w:val="009D66D3"/>
    <w:rsid w:val="009D76D6"/>
    <w:rsid w:val="009E6D8E"/>
    <w:rsid w:val="009F1354"/>
    <w:rsid w:val="009F3634"/>
    <w:rsid w:val="00A212C7"/>
    <w:rsid w:val="00A2258D"/>
    <w:rsid w:val="00A27F98"/>
    <w:rsid w:val="00A55ECB"/>
    <w:rsid w:val="00A675C7"/>
    <w:rsid w:val="00A7063E"/>
    <w:rsid w:val="00A70D5E"/>
    <w:rsid w:val="00A72166"/>
    <w:rsid w:val="00A727C5"/>
    <w:rsid w:val="00A92973"/>
    <w:rsid w:val="00A94D7A"/>
    <w:rsid w:val="00AA040E"/>
    <w:rsid w:val="00AA0BC7"/>
    <w:rsid w:val="00AA1011"/>
    <w:rsid w:val="00AA3E75"/>
    <w:rsid w:val="00AA75C2"/>
    <w:rsid w:val="00AF1AED"/>
    <w:rsid w:val="00AF2096"/>
    <w:rsid w:val="00B06FA1"/>
    <w:rsid w:val="00B26D8B"/>
    <w:rsid w:val="00B27221"/>
    <w:rsid w:val="00B30215"/>
    <w:rsid w:val="00B36D4F"/>
    <w:rsid w:val="00B44423"/>
    <w:rsid w:val="00B5182F"/>
    <w:rsid w:val="00B53CA8"/>
    <w:rsid w:val="00B54BDE"/>
    <w:rsid w:val="00B62D03"/>
    <w:rsid w:val="00B647E3"/>
    <w:rsid w:val="00B663BF"/>
    <w:rsid w:val="00B67800"/>
    <w:rsid w:val="00B70FB2"/>
    <w:rsid w:val="00B724A4"/>
    <w:rsid w:val="00B7283E"/>
    <w:rsid w:val="00B7635A"/>
    <w:rsid w:val="00B82417"/>
    <w:rsid w:val="00B87438"/>
    <w:rsid w:val="00B97B92"/>
    <w:rsid w:val="00BA023C"/>
    <w:rsid w:val="00BA277C"/>
    <w:rsid w:val="00BB6EAD"/>
    <w:rsid w:val="00BC1818"/>
    <w:rsid w:val="00BC324F"/>
    <w:rsid w:val="00BC62A8"/>
    <w:rsid w:val="00BD1167"/>
    <w:rsid w:val="00BE7E1F"/>
    <w:rsid w:val="00BF6F26"/>
    <w:rsid w:val="00C00778"/>
    <w:rsid w:val="00C03AE3"/>
    <w:rsid w:val="00C05C68"/>
    <w:rsid w:val="00C06CC5"/>
    <w:rsid w:val="00C07E57"/>
    <w:rsid w:val="00C33F5A"/>
    <w:rsid w:val="00C34911"/>
    <w:rsid w:val="00C4427A"/>
    <w:rsid w:val="00C51DB9"/>
    <w:rsid w:val="00C5276A"/>
    <w:rsid w:val="00C72BCD"/>
    <w:rsid w:val="00C73691"/>
    <w:rsid w:val="00C76711"/>
    <w:rsid w:val="00C76E7D"/>
    <w:rsid w:val="00C7726C"/>
    <w:rsid w:val="00C82D31"/>
    <w:rsid w:val="00CA4615"/>
    <w:rsid w:val="00CA5234"/>
    <w:rsid w:val="00CA7A8B"/>
    <w:rsid w:val="00CB3265"/>
    <w:rsid w:val="00CB49E7"/>
    <w:rsid w:val="00CC1F1D"/>
    <w:rsid w:val="00CC58EF"/>
    <w:rsid w:val="00CC6276"/>
    <w:rsid w:val="00CE2291"/>
    <w:rsid w:val="00CF7890"/>
    <w:rsid w:val="00D11ECC"/>
    <w:rsid w:val="00D26144"/>
    <w:rsid w:val="00D27B7D"/>
    <w:rsid w:val="00D34511"/>
    <w:rsid w:val="00D35B95"/>
    <w:rsid w:val="00D435BF"/>
    <w:rsid w:val="00D4436E"/>
    <w:rsid w:val="00D44E5F"/>
    <w:rsid w:val="00D4789E"/>
    <w:rsid w:val="00D52EAB"/>
    <w:rsid w:val="00D54EA9"/>
    <w:rsid w:val="00D575D3"/>
    <w:rsid w:val="00D75069"/>
    <w:rsid w:val="00D77799"/>
    <w:rsid w:val="00DA23BA"/>
    <w:rsid w:val="00DA65A6"/>
    <w:rsid w:val="00DC3D15"/>
    <w:rsid w:val="00DD25E8"/>
    <w:rsid w:val="00DE13B8"/>
    <w:rsid w:val="00DE47CA"/>
    <w:rsid w:val="00DE4EFE"/>
    <w:rsid w:val="00E04B0B"/>
    <w:rsid w:val="00E24A20"/>
    <w:rsid w:val="00E304A7"/>
    <w:rsid w:val="00E3501F"/>
    <w:rsid w:val="00E41520"/>
    <w:rsid w:val="00E519C1"/>
    <w:rsid w:val="00E612AD"/>
    <w:rsid w:val="00E8244E"/>
    <w:rsid w:val="00E8629E"/>
    <w:rsid w:val="00E92DC1"/>
    <w:rsid w:val="00E93AD7"/>
    <w:rsid w:val="00EA3004"/>
    <w:rsid w:val="00EA3373"/>
    <w:rsid w:val="00EC71EC"/>
    <w:rsid w:val="00EE33AB"/>
    <w:rsid w:val="00EF7494"/>
    <w:rsid w:val="00F01146"/>
    <w:rsid w:val="00F01264"/>
    <w:rsid w:val="00F064B2"/>
    <w:rsid w:val="00F16AB8"/>
    <w:rsid w:val="00F24E15"/>
    <w:rsid w:val="00F2674F"/>
    <w:rsid w:val="00F26997"/>
    <w:rsid w:val="00F32D79"/>
    <w:rsid w:val="00F339BF"/>
    <w:rsid w:val="00F34ED6"/>
    <w:rsid w:val="00F37AEC"/>
    <w:rsid w:val="00F40147"/>
    <w:rsid w:val="00F424E0"/>
    <w:rsid w:val="00F4708C"/>
    <w:rsid w:val="00F513A1"/>
    <w:rsid w:val="00F543A8"/>
    <w:rsid w:val="00F616FE"/>
    <w:rsid w:val="00F74CF8"/>
    <w:rsid w:val="00F7530C"/>
    <w:rsid w:val="00F837C0"/>
    <w:rsid w:val="00F8725F"/>
    <w:rsid w:val="00F87AEE"/>
    <w:rsid w:val="00F87B5A"/>
    <w:rsid w:val="00F916CE"/>
    <w:rsid w:val="00F91902"/>
    <w:rsid w:val="00FA214A"/>
    <w:rsid w:val="00FB3454"/>
    <w:rsid w:val="00FB441A"/>
    <w:rsid w:val="00FB6E9E"/>
    <w:rsid w:val="00FC1762"/>
    <w:rsid w:val="00FC2548"/>
    <w:rsid w:val="00FC26F1"/>
    <w:rsid w:val="00FC3A5A"/>
    <w:rsid w:val="00FC634E"/>
    <w:rsid w:val="00FC6A5B"/>
    <w:rsid w:val="00FD3A9C"/>
    <w:rsid w:val="00FE0C07"/>
    <w:rsid w:val="00FF05F1"/>
    <w:rsid w:val="00FF147D"/>
    <w:rsid w:val="00FF2EB8"/>
    <w:rsid w:val="00FF40F5"/>
    <w:rsid w:val="00FF4BB5"/>
    <w:rsid w:val="0156177E"/>
    <w:rsid w:val="021A5405"/>
    <w:rsid w:val="023F0464"/>
    <w:rsid w:val="02E26CCA"/>
    <w:rsid w:val="03081147"/>
    <w:rsid w:val="032255CD"/>
    <w:rsid w:val="04D72BD5"/>
    <w:rsid w:val="05A864A3"/>
    <w:rsid w:val="063858F6"/>
    <w:rsid w:val="06CF53A9"/>
    <w:rsid w:val="07AF6AAA"/>
    <w:rsid w:val="08E31872"/>
    <w:rsid w:val="09BA1218"/>
    <w:rsid w:val="09EF6C13"/>
    <w:rsid w:val="0A216D3B"/>
    <w:rsid w:val="0B1D7273"/>
    <w:rsid w:val="0C4D1200"/>
    <w:rsid w:val="0F554A8F"/>
    <w:rsid w:val="0FD77F2D"/>
    <w:rsid w:val="10175803"/>
    <w:rsid w:val="102F6518"/>
    <w:rsid w:val="107E42C4"/>
    <w:rsid w:val="110B608B"/>
    <w:rsid w:val="125300DB"/>
    <w:rsid w:val="12906AB9"/>
    <w:rsid w:val="12D55F5C"/>
    <w:rsid w:val="12F830C6"/>
    <w:rsid w:val="13806E8A"/>
    <w:rsid w:val="140562D4"/>
    <w:rsid w:val="1575456B"/>
    <w:rsid w:val="17040C9F"/>
    <w:rsid w:val="17C50FB3"/>
    <w:rsid w:val="18495740"/>
    <w:rsid w:val="18A23CA4"/>
    <w:rsid w:val="18AB3604"/>
    <w:rsid w:val="196A1E12"/>
    <w:rsid w:val="19B47531"/>
    <w:rsid w:val="19DC4392"/>
    <w:rsid w:val="1A355A2D"/>
    <w:rsid w:val="1B13356B"/>
    <w:rsid w:val="1B4B2562"/>
    <w:rsid w:val="1D44297A"/>
    <w:rsid w:val="1D7F7A30"/>
    <w:rsid w:val="1D9E3215"/>
    <w:rsid w:val="1E821BFB"/>
    <w:rsid w:val="1EA062D6"/>
    <w:rsid w:val="1ED6726A"/>
    <w:rsid w:val="20476A09"/>
    <w:rsid w:val="207D6C36"/>
    <w:rsid w:val="22162B37"/>
    <w:rsid w:val="22A1596B"/>
    <w:rsid w:val="22E209B9"/>
    <w:rsid w:val="23D5257E"/>
    <w:rsid w:val="242522EF"/>
    <w:rsid w:val="24636C4D"/>
    <w:rsid w:val="248F7D39"/>
    <w:rsid w:val="269C55D5"/>
    <w:rsid w:val="279D5DC2"/>
    <w:rsid w:val="293B2E83"/>
    <w:rsid w:val="295C2DFA"/>
    <w:rsid w:val="2A365403"/>
    <w:rsid w:val="30C14C0B"/>
    <w:rsid w:val="310655A9"/>
    <w:rsid w:val="32285F6F"/>
    <w:rsid w:val="327A45CD"/>
    <w:rsid w:val="328153E0"/>
    <w:rsid w:val="336A320D"/>
    <w:rsid w:val="340956F7"/>
    <w:rsid w:val="34A80EF0"/>
    <w:rsid w:val="359B5E8D"/>
    <w:rsid w:val="361707D4"/>
    <w:rsid w:val="3755548D"/>
    <w:rsid w:val="37791103"/>
    <w:rsid w:val="37D7504D"/>
    <w:rsid w:val="38417ADA"/>
    <w:rsid w:val="384F24A7"/>
    <w:rsid w:val="385329E1"/>
    <w:rsid w:val="385E26EA"/>
    <w:rsid w:val="3929719C"/>
    <w:rsid w:val="394A0EC1"/>
    <w:rsid w:val="3B8E46B8"/>
    <w:rsid w:val="3BC31C35"/>
    <w:rsid w:val="3CF25AF7"/>
    <w:rsid w:val="3E693637"/>
    <w:rsid w:val="3EC139D3"/>
    <w:rsid w:val="3F1A1C1B"/>
    <w:rsid w:val="3F7D78FA"/>
    <w:rsid w:val="3FA73C06"/>
    <w:rsid w:val="42A62B07"/>
    <w:rsid w:val="442944F4"/>
    <w:rsid w:val="44780FD8"/>
    <w:rsid w:val="45875BB2"/>
    <w:rsid w:val="45941E41"/>
    <w:rsid w:val="45F07792"/>
    <w:rsid w:val="46821838"/>
    <w:rsid w:val="47FE7C35"/>
    <w:rsid w:val="480D1A37"/>
    <w:rsid w:val="484641FC"/>
    <w:rsid w:val="48E11CA1"/>
    <w:rsid w:val="48F37297"/>
    <w:rsid w:val="496B24DA"/>
    <w:rsid w:val="49C66341"/>
    <w:rsid w:val="4B1D4687"/>
    <w:rsid w:val="4B6A2C77"/>
    <w:rsid w:val="4C20320A"/>
    <w:rsid w:val="4C620684"/>
    <w:rsid w:val="4F47324D"/>
    <w:rsid w:val="4F9F6750"/>
    <w:rsid w:val="525B0D2C"/>
    <w:rsid w:val="53E46994"/>
    <w:rsid w:val="546E24D3"/>
    <w:rsid w:val="547277F2"/>
    <w:rsid w:val="54DA2843"/>
    <w:rsid w:val="55857D21"/>
    <w:rsid w:val="55CF657E"/>
    <w:rsid w:val="56E201DF"/>
    <w:rsid w:val="57805F87"/>
    <w:rsid w:val="57CC7D5D"/>
    <w:rsid w:val="582C415B"/>
    <w:rsid w:val="59B83EF9"/>
    <w:rsid w:val="5A4F7C8D"/>
    <w:rsid w:val="5AAD7907"/>
    <w:rsid w:val="5B372BFB"/>
    <w:rsid w:val="5B817F8D"/>
    <w:rsid w:val="5FE85FD7"/>
    <w:rsid w:val="60575AEE"/>
    <w:rsid w:val="605B5E99"/>
    <w:rsid w:val="615310CC"/>
    <w:rsid w:val="61575B83"/>
    <w:rsid w:val="618B3CA1"/>
    <w:rsid w:val="618B627D"/>
    <w:rsid w:val="61C56C1B"/>
    <w:rsid w:val="62DD1890"/>
    <w:rsid w:val="642C6E65"/>
    <w:rsid w:val="64D70FAB"/>
    <w:rsid w:val="655D2DBC"/>
    <w:rsid w:val="65F7076E"/>
    <w:rsid w:val="662F72F1"/>
    <w:rsid w:val="66820801"/>
    <w:rsid w:val="67083A40"/>
    <w:rsid w:val="67A83750"/>
    <w:rsid w:val="6819734C"/>
    <w:rsid w:val="68C74CFE"/>
    <w:rsid w:val="68EE43B9"/>
    <w:rsid w:val="6AAB53B4"/>
    <w:rsid w:val="6AF37F2F"/>
    <w:rsid w:val="6B0E0DE2"/>
    <w:rsid w:val="6C043664"/>
    <w:rsid w:val="6CDD3B27"/>
    <w:rsid w:val="6CF55752"/>
    <w:rsid w:val="6D965EA7"/>
    <w:rsid w:val="6DFA0428"/>
    <w:rsid w:val="6E6523AE"/>
    <w:rsid w:val="6EF72976"/>
    <w:rsid w:val="70DD4149"/>
    <w:rsid w:val="70E23646"/>
    <w:rsid w:val="71A11903"/>
    <w:rsid w:val="71B46801"/>
    <w:rsid w:val="72B516BA"/>
    <w:rsid w:val="731A1328"/>
    <w:rsid w:val="7424288C"/>
    <w:rsid w:val="767753EB"/>
    <w:rsid w:val="771E0557"/>
    <w:rsid w:val="77446149"/>
    <w:rsid w:val="77C83101"/>
    <w:rsid w:val="78B1701F"/>
    <w:rsid w:val="79277612"/>
    <w:rsid w:val="7ACB3239"/>
    <w:rsid w:val="7BFA1188"/>
    <w:rsid w:val="7CA852AF"/>
    <w:rsid w:val="7CD21EA3"/>
    <w:rsid w:val="7E54766F"/>
    <w:rsid w:val="7EC200B6"/>
    <w:rsid w:val="7F027DA7"/>
    <w:rsid w:val="7FB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5FB4263-E758-4E51-A297-715DCC94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ind w:firstLineChars="200" w:firstLine="200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  <w:ind w:firstLine="643"/>
    </w:p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paragraph" w:styleId="a9">
    <w:name w:val="annotation subject"/>
    <w:basedOn w:val="a4"/>
    <w:next w:val="a4"/>
    <w:link w:val="Char3"/>
    <w:uiPriority w:val="99"/>
    <w:unhideWhenUsed/>
    <w:qFormat/>
    <w:rPr>
      <w:b/>
      <w:bCs/>
    </w:rPr>
  </w:style>
  <w:style w:type="character" w:styleId="aa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21">
    <w:name w:val="修订2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3">
    <w:name w:val="修订3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qyf</dc:creator>
  <cp:lastModifiedBy>张明</cp:lastModifiedBy>
  <cp:revision>87</cp:revision>
  <dcterms:created xsi:type="dcterms:W3CDTF">2024-07-04T09:43:00Z</dcterms:created>
  <dcterms:modified xsi:type="dcterms:W3CDTF">2024-12-20T02:22:00Z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5DBC886DFA3C44DA8643123F69C98E02_13</vt:lpwstr>
  </property>
</Properties>
</file>