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E120" w14:textId="77777777" w:rsidR="00837DB1" w:rsidRDefault="00DE5303">
      <w:pPr>
        <w:adjustRightInd w:val="0"/>
        <w:snapToGrid w:val="0"/>
        <w:spacing w:line="360" w:lineRule="auto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sz w:val="24"/>
          <w:szCs w:val="24"/>
        </w:rPr>
        <w:t>证券代码：6</w:t>
      </w:r>
      <w:r>
        <w:rPr>
          <w:rFonts w:ascii="宋体" w:hAnsi="宋体"/>
          <w:bCs/>
          <w:iCs/>
          <w:color w:val="000000"/>
          <w:sz w:val="24"/>
          <w:szCs w:val="24"/>
        </w:rPr>
        <w:t>00730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           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证券简称：中国高科</w:t>
      </w:r>
    </w:p>
    <w:p w14:paraId="24AB7A33" w14:textId="77777777" w:rsidR="00837DB1" w:rsidRDefault="00DE5303">
      <w:pPr>
        <w:snapToGrid w:val="0"/>
        <w:spacing w:beforeLines="150" w:before="468" w:line="276" w:lineRule="auto"/>
        <w:jc w:val="center"/>
        <w:rPr>
          <w:rFonts w:ascii="宋体" w:hAnsi="宋体" w:hint="eastAsia"/>
          <w:b/>
          <w:bCs/>
          <w:i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iCs/>
          <w:color w:val="000000"/>
          <w:sz w:val="36"/>
          <w:szCs w:val="36"/>
        </w:rPr>
        <w:t>中国高科集团股份有限公司</w:t>
      </w:r>
    </w:p>
    <w:p w14:paraId="268351C2" w14:textId="77777777" w:rsidR="00837DB1" w:rsidRDefault="00DE5303">
      <w:pPr>
        <w:snapToGrid w:val="0"/>
        <w:spacing w:line="276" w:lineRule="auto"/>
        <w:jc w:val="center"/>
        <w:rPr>
          <w:rFonts w:ascii="宋体" w:hAnsi="宋体" w:hint="eastAsia"/>
          <w:b/>
          <w:bCs/>
          <w:i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14:paraId="16E43DBF" w14:textId="77777777" w:rsidR="00837DB1" w:rsidRDefault="00DE5303">
      <w:pPr>
        <w:spacing w:line="560" w:lineRule="exact"/>
        <w:rPr>
          <w:rFonts w:ascii="仿宋" w:eastAsia="仿宋" w:hAnsi="仿宋" w:hint="eastAsia"/>
          <w:bCs/>
          <w:i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iCs/>
          <w:color w:val="000000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/>
          <w:bCs/>
          <w:iCs/>
          <w:color w:val="000000"/>
          <w:sz w:val="28"/>
          <w:szCs w:val="28"/>
        </w:rPr>
        <w:t xml:space="preserve">      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18"/>
      </w:tblGrid>
      <w:tr w:rsidR="00837DB1" w14:paraId="55A4D2B6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A549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</w:t>
            </w:r>
          </w:p>
          <w:p w14:paraId="184642B6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F790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√特定对象调研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□分析师会议</w:t>
            </w:r>
          </w:p>
          <w:p w14:paraId="141B390A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□媒体采访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□业绩说明会</w:t>
            </w:r>
          </w:p>
          <w:p w14:paraId="7367F36B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□新闻发布会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□路演活动</w:t>
            </w:r>
          </w:p>
          <w:p w14:paraId="6D32EC6C" w14:textId="77777777" w:rsidR="00837DB1" w:rsidRDefault="00DE5303">
            <w:pPr>
              <w:tabs>
                <w:tab w:val="left" w:pos="2568"/>
                <w:tab w:val="center" w:pos="3199"/>
              </w:tabs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□其他</w:t>
            </w:r>
          </w:p>
        </w:tc>
      </w:tr>
      <w:tr w:rsidR="00837DB1" w14:paraId="558C5BC4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41D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77C4" w14:textId="1DA03AFD" w:rsidR="00837DB1" w:rsidRDefault="00061F73" w:rsidP="00345399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华泰</w:t>
            </w:r>
            <w:r w:rsidR="00345399"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证券</w:t>
            </w:r>
          </w:p>
        </w:tc>
      </w:tr>
      <w:tr w:rsidR="00837DB1" w14:paraId="390F961F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593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3EF" w14:textId="776A6119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2024年</w:t>
            </w:r>
            <w:r w:rsidR="00061F7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月</w:t>
            </w:r>
            <w:r w:rsidR="00061F7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37DB1" w14:paraId="6C471B46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520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C980" w14:textId="10FCE741" w:rsidR="00837DB1" w:rsidRDefault="00E25E9B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线上会议</w:t>
            </w:r>
          </w:p>
        </w:tc>
      </w:tr>
      <w:tr w:rsidR="00837DB1" w14:paraId="6E23BC16" w14:textId="77777777">
        <w:trPr>
          <w:trHeight w:val="5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C38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0D9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董事会秘书 付广庆</w:t>
            </w:r>
          </w:p>
        </w:tc>
      </w:tr>
      <w:tr w:rsidR="00837DB1" w14:paraId="41EEDB52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3930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投资者关系活动</w:t>
            </w:r>
          </w:p>
          <w:p w14:paraId="79A4392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主要内容介绍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C318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一、公司概况介绍</w:t>
            </w:r>
          </w:p>
          <w:p w14:paraId="2C32B27E" w14:textId="7F403F5A" w:rsidR="00837DB1" w:rsidRDefault="00DE5303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中国高科董事会秘书就公司业务及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主要产品、战略布局、经营业绩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等方面的情况进行了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简要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介绍。</w:t>
            </w:r>
          </w:p>
          <w:p w14:paraId="751027D6" w14:textId="77777777" w:rsidR="00DE1D2A" w:rsidRDefault="00DE1D2A" w:rsidP="00DE1D2A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00FBEE96" w14:textId="02FE4798" w:rsidR="00DE1D2A" w:rsidRDefault="00DE1D2A" w:rsidP="00DE1D2A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二、问答交流</w:t>
            </w:r>
          </w:p>
          <w:p w14:paraId="3F65CBD4" w14:textId="13FEC2A9" w:rsidR="00E25E9B" w:rsidRPr="00F35BA4" w:rsidRDefault="00E25E9B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问题：英腾</w:t>
            </w:r>
            <w:r w:rsidR="00F35BA4"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的核心产品</w:t>
            </w: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考试宝典是</w:t>
            </w:r>
            <w:r w:rsidR="00DE1D2A"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否</w:t>
            </w: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主要面对学生</w:t>
            </w:r>
            <w:r w:rsidR="00DE1D2A"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用户</w:t>
            </w: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  <w:r w:rsidR="00F35BA4"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6FA57F3B" w14:textId="735720FF" w:rsidR="00291B0D" w:rsidRDefault="00E25E9B" w:rsidP="005A3199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考试宝典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的用户不仅仅局限于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学生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。其中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医学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执业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资格认证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考试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培训受众人群可能以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学生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为主，但英腾教育还有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职称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类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考试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住院规培、医护定期考核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等产品，这些是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面向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在职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医护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人员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的。</w:t>
            </w:r>
            <w:r w:rsidR="00F35BA4" w:rsidRPr="00F35BA4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英腾教育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也在</w:t>
            </w:r>
            <w:r w:rsidR="00F35BA4" w:rsidRPr="00F35BA4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不断丰富课程品类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F35BA4" w:rsidRPr="00F35BA4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题库资源</w:t>
            </w:r>
            <w:r w:rsidR="00051EF2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，</w:t>
            </w:r>
            <w:r w:rsidR="00F35BA4" w:rsidRPr="00F35BA4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以满足更多用户需求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为全国医护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行业人员的考培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赋能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5A4C4563" w14:textId="77777777" w:rsidR="00F35BA4" w:rsidRDefault="00F35BA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1CD5A430" w14:textId="25506399" w:rsidR="00291B0D" w:rsidRPr="00F35BA4" w:rsidRDefault="00291B0D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问题：英腾所做的题库产品，是否经常更新？这方面的研发投入多</w:t>
            </w:r>
            <w:r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lastRenderedPageBreak/>
              <w:t>么？</w:t>
            </w:r>
            <w:r w:rsidR="00F35BA4" w:rsidRPr="00F35BA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0D939C72" w14:textId="6A9173EB" w:rsidR="00975080" w:rsidRDefault="009E65AF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回复：公司根据知识点内容变化（例如医学理论更新和技术迭代）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不同年份考纲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侧重点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变化，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对公司题库予以更新、维护，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以</w:t>
            </w:r>
            <w:r w:rsidR="000A5EC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保障</w:t>
            </w:r>
            <w:r w:rsidR="00291B0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用户学习的有效性。</w:t>
            </w:r>
          </w:p>
          <w:p w14:paraId="0C76C17B" w14:textId="1554C43C" w:rsidR="00291B0D" w:rsidRPr="005A3199" w:rsidRDefault="00F35BA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研发投入方面，</w:t>
            </w:r>
            <w:r w:rsidRP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英腾教育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借助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AI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大模型研发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搭建了题库配套的</w:t>
            </w:r>
            <w:r w:rsidR="00782C8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智能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采编系统，</w:t>
            </w:r>
            <w:r w:rsidR="000A5EC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先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将教育内容碎片化、标准化和结构化，再输出成为数字化题库产品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。目前</w:t>
            </w:r>
            <w:r w:rsidR="000A5EC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已经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形成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了成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熟的标准化题库生产模式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，减少了对教师人工编制的依赖，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提高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了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教育内容更新</w:t>
            </w:r>
            <w:r w:rsidR="000A5EC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方面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运营效率。</w:t>
            </w:r>
          </w:p>
          <w:p w14:paraId="12A6DD96" w14:textId="77777777" w:rsidR="00320DC4" w:rsidRPr="00F34F7D" w:rsidRDefault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6DD96DAC" w14:textId="00F9A1FE" w:rsidR="00320DC4" w:rsidRPr="005A3199" w:rsidRDefault="00320DC4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5A3199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="00DE1D2A" w:rsidRPr="005A3199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英腾教育的</w:t>
            </w:r>
            <w:r w:rsidRPr="005A3199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大模型是自研的么？</w:t>
            </w:r>
            <w:r w:rsidR="00F34F7D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具有什么功能？</w:t>
            </w:r>
          </w:p>
          <w:p w14:paraId="1B5CB789" w14:textId="26CE9141" w:rsidR="00F34F7D" w:rsidRDefault="00320DC4" w:rsidP="00975080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英腾教育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采用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市场知名服务商的A</w:t>
            </w:r>
            <w:r w:rsidR="009E65AF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I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大模型基础模块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，</w:t>
            </w:r>
            <w:r w:rsidR="000A279B" w:rsidRP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将自有</w:t>
            </w:r>
            <w:r w:rsidR="000A5EC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的医学类</w:t>
            </w:r>
            <w:r w:rsidR="000A279B" w:rsidRP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数据资源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以及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多年积累沉淀出的教学模式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内容体系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与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大模型相结合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并持续进行精调</w:t>
            </w:r>
            <w:r w:rsidR="000A279B" w:rsidRP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7C33A503" w14:textId="4A9EE3ED" w:rsidR="00320DC4" w:rsidRDefault="00975080" w:rsidP="00975080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目前，</w:t>
            </w:r>
            <w:r w:rsidR="005A31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英腾教育已</w:t>
            </w:r>
            <w:r w:rsidR="00D21D41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在自有产品中</w:t>
            </w:r>
            <w:r w:rsidR="005A3199" w:rsidRPr="005A319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研发并推出了AI押题、AI学习助手、AI视频解析等功能，有效提升了相关医学考培产品的吸引力及用户粘性。</w:t>
            </w:r>
          </w:p>
          <w:p w14:paraId="3E8C027F" w14:textId="77777777" w:rsidR="00320DC4" w:rsidRPr="009E65AF" w:rsidRDefault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251F3F54" w14:textId="59958F22" w:rsidR="00320DC4" w:rsidRPr="00AF15D3" w:rsidRDefault="00320DC4" w:rsidP="00320DC4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="00AF15D3"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英腾教育的产品</w:t>
            </w:r>
            <w:r w:rsidR="0080302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是</w:t>
            </w:r>
            <w:r w:rsidR="00AF15D3"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采用</w:t>
            </w:r>
            <w:r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会员制</w:t>
            </w:r>
            <w:r w:rsidR="0080302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销售</w:t>
            </w:r>
            <w:r w:rsidR="00AF15D3"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模式</w:t>
            </w:r>
            <w:r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还是</w:t>
            </w:r>
            <w:r w:rsidR="00AF15D3"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逐个</w:t>
            </w:r>
            <w:r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单独销售？</w:t>
            </w:r>
            <w:r w:rsidR="00311182" w:rsidRP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42037457" w14:textId="59A0ED35" w:rsidR="00320DC4" w:rsidRDefault="00320DC4" w:rsidP="00311182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英腾教育未采用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会员制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模式，主要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针对各类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不同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产品进行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单独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销售，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销售模式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亦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包括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储值、产品组合销售等。</w:t>
            </w:r>
          </w:p>
          <w:p w14:paraId="0A5AEFA7" w14:textId="77777777" w:rsidR="00311182" w:rsidRPr="00320DC4" w:rsidRDefault="00311182" w:rsidP="00311182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36A9ED0A" w14:textId="37A8457A" w:rsidR="00320DC4" w:rsidRPr="00975080" w:rsidRDefault="00320DC4" w:rsidP="00320DC4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97508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问题：产教融合的运营模式是什么</w:t>
            </w:r>
            <w:r w:rsidR="00DD1DF2" w:rsidRPr="0097508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  <w:r w:rsidR="0097508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具体</w:t>
            </w:r>
            <w:r w:rsidRPr="0097508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提供什么服务？</w:t>
            </w:r>
          </w:p>
          <w:p w14:paraId="503B234F" w14:textId="400AB611" w:rsidR="00571DB7" w:rsidRDefault="00320DC4" w:rsidP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bookmarkStart w:id="0" w:name="OLE_LINK1"/>
            <w:r w:rsidR="0097508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975080" w:rsidRPr="00975080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与高校和高等职业教育机构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主要</w:t>
            </w:r>
            <w:r w:rsidR="00975080" w:rsidRPr="00975080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以产业学院共建、专业共建、赋能实训等形式开展产教</w:t>
            </w:r>
            <w:r w:rsidR="0097508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融合业务。</w:t>
            </w:r>
          </w:p>
          <w:p w14:paraId="64CCA05C" w14:textId="3051F429" w:rsidR="00975080" w:rsidRDefault="00975080" w:rsidP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975080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产业学院共建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方面，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公司负责</w:t>
            </w:r>
            <w:r w:rsidR="009E65AF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实施专业课程</w:t>
            </w:r>
            <w:r w:rsidR="00571DB7" w:rsidRPr="00571DB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及实验实训课的设计</w:t>
            </w:r>
            <w:r w:rsidR="00571DB7" w:rsidRPr="00571DB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lastRenderedPageBreak/>
              <w:t>与教学，并为合作院校提供包括招生协助、产业学院实训室建设、日常教学和教务</w:t>
            </w:r>
            <w:r w:rsidR="00C91964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管理等全流程服务。专业共建方面，公司委派师资入校，参与专业核心课程</w:t>
            </w:r>
            <w:r w:rsidR="00571DB7" w:rsidRPr="00571DB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教学、毕业设计、就业辅导等教学活动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571DB7" w:rsidRPr="00571DB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赋能实训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方面，</w:t>
            </w:r>
            <w:r w:rsidR="00571DB7" w:rsidRP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以</w:t>
            </w:r>
            <w:r w:rsidR="00571DB7" w:rsidRP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师资入校或在线授课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方式</w:t>
            </w:r>
            <w:r w:rsidR="009E65A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提供</w:t>
            </w:r>
            <w:r w:rsidR="00571DB7" w:rsidRPr="00571DB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小学期、综合实训、暑期实训等类型</w:t>
            </w:r>
            <w:r w:rsidR="00571DB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的实训服务。</w:t>
            </w:r>
          </w:p>
          <w:bookmarkEnd w:id="0"/>
          <w:p w14:paraId="6F1EE456" w14:textId="77777777" w:rsidR="009E7700" w:rsidRDefault="009E7700" w:rsidP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4548A6DA" w14:textId="663B3216" w:rsidR="00DD1DF2" w:rsidRPr="006E4D42" w:rsidRDefault="00DD1DF2" w:rsidP="00320DC4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产教融合的</w:t>
            </w:r>
            <w:r w:rsid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后续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规划</w:t>
            </w:r>
            <w:r w:rsid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如何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  <w:r w:rsidR="00975080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171A1A58" w14:textId="10002487" w:rsidR="00975080" w:rsidRDefault="00DD1DF2" w:rsidP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由于</w:t>
            </w:r>
            <w:r w:rsidR="006E4D42" w:rsidRPr="00DE1D2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产教融合业务受地区引导性政策的影响较大，</w:t>
            </w:r>
            <w:r w:rsidR="0097508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近些年的市场竞争也有所加剧，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F35BA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后续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将</w:t>
            </w:r>
            <w:r w:rsidR="00C9196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根据市场、政策的情况，对产教融合业务的经营模式、展业重心</w:t>
            </w:r>
            <w:r w:rsidR="0097508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及具体发展规划进行深入研究</w:t>
            </w:r>
            <w:r w:rsidR="00C9196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和</w:t>
            </w:r>
            <w:r w:rsidR="0097508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动态调整。</w:t>
            </w:r>
          </w:p>
          <w:p w14:paraId="7EC52E86" w14:textId="77777777" w:rsidR="00DD1DF2" w:rsidRDefault="00DD1DF2" w:rsidP="00320DC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5819B5CB" w14:textId="237E3E82" w:rsidR="009E7700" w:rsidRPr="006E4D42" w:rsidRDefault="009E7700" w:rsidP="00AF15D3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</w:t>
            </w:r>
            <w:r w:rsidR="00AF15D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物业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租赁业务的租期一般是多久？</w:t>
            </w:r>
            <w:r w:rsidR="006E4D42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深圳高科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南山大厦的城市更新计划会影响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大厦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正常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的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出租业务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以及租户的使用</w:t>
            </w: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么？</w:t>
            </w:r>
          </w:p>
          <w:p w14:paraId="77739373" w14:textId="120F182B" w:rsidR="009E7700" w:rsidRDefault="009E7700" w:rsidP="00C9196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关于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租期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，公司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根据客户</w:t>
            </w:r>
            <w:r w:rsidR="008570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需求予以灵活调整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，无统一标准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南山大厦的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城市更新计划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目前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仍在报批中，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尚未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实际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执行，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现阶段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对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F34F7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不动产的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租赁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没有</w:t>
            </w:r>
            <w:r w:rsidR="00C9196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明显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影响。后续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如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出现相关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影响，公司将提前与租户沟通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进行妥善安排。</w:t>
            </w:r>
          </w:p>
          <w:p w14:paraId="6AEC8635" w14:textId="77777777" w:rsidR="00ED59C5" w:rsidRPr="00CC1323" w:rsidRDefault="00ED59C5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74E7F0EC" w14:textId="32AE4C30" w:rsidR="00DB4FDB" w:rsidRDefault="00DB4FDB" w:rsidP="00AF15D3">
            <w:pPr>
              <w:spacing w:line="560" w:lineRule="exact"/>
              <w:ind w:firstLineChars="200" w:firstLine="482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DB4FD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问题：公司资产服务业务</w:t>
            </w:r>
            <w:r w:rsid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发展的怎么样</w:t>
            </w:r>
            <w:r w:rsidRPr="00DB4FD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  <w:r w:rsidR="00803024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截至目前的</w:t>
            </w:r>
            <w:r w:rsid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业务体量如何？</w:t>
            </w:r>
          </w:p>
          <w:p w14:paraId="5187299B" w14:textId="2FC4ECC0" w:rsidR="00DB4FDB" w:rsidRDefault="00DB4FDB" w:rsidP="00AF15D3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80302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P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资产服务业务</w:t>
            </w:r>
            <w:r w:rsidR="0080302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目前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处于拓展初期</w:t>
            </w:r>
            <w:r w:rsidR="0080302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关于</w:t>
            </w:r>
            <w:r w:rsidR="00C9196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业务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体量，</w:t>
            </w:r>
            <w:r w:rsidR="006E4D42" w:rsidRPr="006E4D42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还需待会计师审计</w:t>
            </w:r>
            <w:r w:rsidR="00AF15D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后确定</w:t>
            </w:r>
            <w:r w:rsidR="006E4D42" w:rsidRPr="006E4D42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，后续公司</w:t>
            </w:r>
            <w:r w:rsidR="006E4D4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将在定期报告中</w:t>
            </w:r>
            <w:r w:rsidR="006E4D42" w:rsidRPr="006E4D42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披露相关内容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5F90D266" w14:textId="77777777" w:rsidR="00C14A67" w:rsidRPr="00C14A67" w:rsidRDefault="00C14A67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2B6EEECF" w14:textId="56007547" w:rsidR="00837DB1" w:rsidRPr="006E4D42" w:rsidRDefault="00DB4FDB" w:rsidP="00AF15D3">
            <w:pPr>
              <w:spacing w:line="560" w:lineRule="exac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="00A96493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</w:t>
            </w:r>
            <w:r w:rsidR="00DE1D2A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是否有</w:t>
            </w:r>
            <w:r w:rsidR="00A96493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资产收购</w:t>
            </w:r>
            <w:r w:rsidR="00DE1D2A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的</w:t>
            </w:r>
            <w:r w:rsidR="000A279B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相关</w:t>
            </w:r>
            <w:r w:rsidR="00DE1D2A" w:rsidRPr="006E4D42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计划？</w:t>
            </w:r>
          </w:p>
          <w:p w14:paraId="35315DF9" w14:textId="3E66EEC9" w:rsidR="00C14A67" w:rsidRPr="00C14A67" w:rsidRDefault="00A96493" w:rsidP="00AF15D3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如</w:t>
            </w:r>
            <w:r w:rsidR="00DE1D2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涉</w:t>
            </w:r>
            <w:r w:rsid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此类事项，</w:t>
            </w:r>
            <w:r w:rsidR="000A279B" w:rsidRPr="000A279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将在事项达到信息披露标准时及时予以披露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837DB1" w14:paraId="2A86F85E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10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</w:t>
            </w:r>
          </w:p>
          <w:p w14:paraId="680E1DE5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及应披露重大信息的</w:t>
            </w:r>
          </w:p>
          <w:p w14:paraId="613896B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0CE1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837DB1" w14:paraId="462B1B33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5AB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289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6CB2574" w14:textId="77777777" w:rsidR="00837DB1" w:rsidRDefault="00837DB1">
      <w:pPr>
        <w:snapToGrid w:val="0"/>
        <w:spacing w:line="560" w:lineRule="exact"/>
        <w:jc w:val="left"/>
        <w:outlineLvl w:val="0"/>
        <w:rPr>
          <w:rFonts w:ascii="仿宋" w:eastAsia="仿宋" w:hAnsi="仿宋" w:hint="eastAsia"/>
          <w:color w:val="000000"/>
          <w:sz w:val="28"/>
          <w:szCs w:val="28"/>
        </w:rPr>
      </w:pPr>
    </w:p>
    <w:p w14:paraId="3685E51D" w14:textId="77777777" w:rsidR="00837DB1" w:rsidRDefault="00837DB1">
      <w:pPr>
        <w:widowControl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sectPr w:rsidR="00837DB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846C" w14:textId="77777777" w:rsidR="008B6817" w:rsidRDefault="008B6817">
      <w:r>
        <w:separator/>
      </w:r>
    </w:p>
  </w:endnote>
  <w:endnote w:type="continuationSeparator" w:id="0">
    <w:p w14:paraId="76A10DD3" w14:textId="77777777" w:rsidR="008B6817" w:rsidRDefault="008B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851402"/>
      <w:docPartObj>
        <w:docPartGallery w:val="AutoText"/>
      </w:docPartObj>
    </w:sdtPr>
    <w:sdtContent>
      <w:p w14:paraId="6BC8FDB0" w14:textId="77777777" w:rsidR="00837DB1" w:rsidRDefault="00DE5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84" w:rsidRPr="00857084">
          <w:rPr>
            <w:noProof/>
            <w:lang w:val="zh-CN"/>
          </w:rPr>
          <w:t>4</w:t>
        </w:r>
        <w:r>
          <w:fldChar w:fldCharType="end"/>
        </w:r>
      </w:p>
    </w:sdtContent>
  </w:sdt>
  <w:p w14:paraId="18B93EBA" w14:textId="77777777" w:rsidR="00837DB1" w:rsidRDefault="00837D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D1AF" w14:textId="77777777" w:rsidR="008B6817" w:rsidRDefault="008B6817">
      <w:r>
        <w:separator/>
      </w:r>
    </w:p>
  </w:footnote>
  <w:footnote w:type="continuationSeparator" w:id="0">
    <w:p w14:paraId="13B58B01" w14:textId="77777777" w:rsidR="008B6817" w:rsidRDefault="008B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iZTY0OTliYjMxYzI5MGFmZGU3MTY2MWM1ZDE5NzcifQ=="/>
  </w:docVars>
  <w:rsids>
    <w:rsidRoot w:val="00534EC7"/>
    <w:rsid w:val="00000760"/>
    <w:rsid w:val="00004D7C"/>
    <w:rsid w:val="00017330"/>
    <w:rsid w:val="00020FEE"/>
    <w:rsid w:val="00021249"/>
    <w:rsid w:val="000217CC"/>
    <w:rsid w:val="000342E6"/>
    <w:rsid w:val="00036C31"/>
    <w:rsid w:val="000378EC"/>
    <w:rsid w:val="00040B0B"/>
    <w:rsid w:val="00042F0C"/>
    <w:rsid w:val="00047460"/>
    <w:rsid w:val="00051EF2"/>
    <w:rsid w:val="000534FF"/>
    <w:rsid w:val="0005646B"/>
    <w:rsid w:val="000570DC"/>
    <w:rsid w:val="00061F73"/>
    <w:rsid w:val="00064ECA"/>
    <w:rsid w:val="00071393"/>
    <w:rsid w:val="000833FE"/>
    <w:rsid w:val="000850E0"/>
    <w:rsid w:val="00090D31"/>
    <w:rsid w:val="0009135D"/>
    <w:rsid w:val="00096403"/>
    <w:rsid w:val="000A0E7D"/>
    <w:rsid w:val="000A279B"/>
    <w:rsid w:val="000A5EC3"/>
    <w:rsid w:val="000B616A"/>
    <w:rsid w:val="000B6D71"/>
    <w:rsid w:val="000C0420"/>
    <w:rsid w:val="000C19BA"/>
    <w:rsid w:val="000C4C0C"/>
    <w:rsid w:val="000C52C5"/>
    <w:rsid w:val="000D0564"/>
    <w:rsid w:val="000D4F18"/>
    <w:rsid w:val="000D6EEC"/>
    <w:rsid w:val="000E016E"/>
    <w:rsid w:val="000E03EE"/>
    <w:rsid w:val="000E41FD"/>
    <w:rsid w:val="000E46D1"/>
    <w:rsid w:val="000E54F7"/>
    <w:rsid w:val="000F08DD"/>
    <w:rsid w:val="000F3C01"/>
    <w:rsid w:val="00101B6B"/>
    <w:rsid w:val="00101E58"/>
    <w:rsid w:val="0010263A"/>
    <w:rsid w:val="001038FD"/>
    <w:rsid w:val="001049D8"/>
    <w:rsid w:val="001224BC"/>
    <w:rsid w:val="001279B8"/>
    <w:rsid w:val="00130FB3"/>
    <w:rsid w:val="00133DB5"/>
    <w:rsid w:val="00136102"/>
    <w:rsid w:val="00146035"/>
    <w:rsid w:val="00151D20"/>
    <w:rsid w:val="00157EA2"/>
    <w:rsid w:val="0016222E"/>
    <w:rsid w:val="001641E0"/>
    <w:rsid w:val="00172591"/>
    <w:rsid w:val="001877B1"/>
    <w:rsid w:val="001A67B0"/>
    <w:rsid w:val="001D0D0B"/>
    <w:rsid w:val="001D36F5"/>
    <w:rsid w:val="001E4AF9"/>
    <w:rsid w:val="001F4C14"/>
    <w:rsid w:val="002016FF"/>
    <w:rsid w:val="0020392E"/>
    <w:rsid w:val="002339BD"/>
    <w:rsid w:val="002350AC"/>
    <w:rsid w:val="00245412"/>
    <w:rsid w:val="00253294"/>
    <w:rsid w:val="00264E51"/>
    <w:rsid w:val="00291B0D"/>
    <w:rsid w:val="0029551D"/>
    <w:rsid w:val="00296064"/>
    <w:rsid w:val="00297CCB"/>
    <w:rsid w:val="002C1BE8"/>
    <w:rsid w:val="002C296A"/>
    <w:rsid w:val="002C5F88"/>
    <w:rsid w:val="002D0E08"/>
    <w:rsid w:val="002F2C8D"/>
    <w:rsid w:val="002F2D8C"/>
    <w:rsid w:val="002F4F0B"/>
    <w:rsid w:val="003010D1"/>
    <w:rsid w:val="0030167B"/>
    <w:rsid w:val="00306E10"/>
    <w:rsid w:val="00310141"/>
    <w:rsid w:val="00311182"/>
    <w:rsid w:val="00315374"/>
    <w:rsid w:val="00320369"/>
    <w:rsid w:val="00320DC4"/>
    <w:rsid w:val="00322DBA"/>
    <w:rsid w:val="00337A5C"/>
    <w:rsid w:val="00340453"/>
    <w:rsid w:val="00345399"/>
    <w:rsid w:val="003464F5"/>
    <w:rsid w:val="00347C77"/>
    <w:rsid w:val="00352BCB"/>
    <w:rsid w:val="00354E06"/>
    <w:rsid w:val="00366DA7"/>
    <w:rsid w:val="00374139"/>
    <w:rsid w:val="00376505"/>
    <w:rsid w:val="00376B2F"/>
    <w:rsid w:val="00381E11"/>
    <w:rsid w:val="00385F13"/>
    <w:rsid w:val="00392FE0"/>
    <w:rsid w:val="003A53BB"/>
    <w:rsid w:val="003B0604"/>
    <w:rsid w:val="003B11B2"/>
    <w:rsid w:val="003B11C4"/>
    <w:rsid w:val="003B6D9E"/>
    <w:rsid w:val="003B71EF"/>
    <w:rsid w:val="003C5681"/>
    <w:rsid w:val="003D0493"/>
    <w:rsid w:val="003D3AF0"/>
    <w:rsid w:val="003D6140"/>
    <w:rsid w:val="003D715F"/>
    <w:rsid w:val="003E547E"/>
    <w:rsid w:val="003E5E8F"/>
    <w:rsid w:val="003F0CF1"/>
    <w:rsid w:val="003F0D3D"/>
    <w:rsid w:val="003F1393"/>
    <w:rsid w:val="003F3C28"/>
    <w:rsid w:val="003F5E71"/>
    <w:rsid w:val="003F7368"/>
    <w:rsid w:val="003F7511"/>
    <w:rsid w:val="0040048E"/>
    <w:rsid w:val="004026EF"/>
    <w:rsid w:val="00404B8E"/>
    <w:rsid w:val="00404D87"/>
    <w:rsid w:val="00406DCD"/>
    <w:rsid w:val="004146FA"/>
    <w:rsid w:val="00416A70"/>
    <w:rsid w:val="0042526C"/>
    <w:rsid w:val="0043137E"/>
    <w:rsid w:val="004315D6"/>
    <w:rsid w:val="0043624B"/>
    <w:rsid w:val="00436D53"/>
    <w:rsid w:val="00450949"/>
    <w:rsid w:val="00453FFC"/>
    <w:rsid w:val="004641D2"/>
    <w:rsid w:val="00465195"/>
    <w:rsid w:val="0046708E"/>
    <w:rsid w:val="00474BFE"/>
    <w:rsid w:val="004758C4"/>
    <w:rsid w:val="004820FB"/>
    <w:rsid w:val="0048279A"/>
    <w:rsid w:val="004845FF"/>
    <w:rsid w:val="00487218"/>
    <w:rsid w:val="004951B3"/>
    <w:rsid w:val="004952AC"/>
    <w:rsid w:val="004B1627"/>
    <w:rsid w:val="004B1C85"/>
    <w:rsid w:val="004B3739"/>
    <w:rsid w:val="004C12E4"/>
    <w:rsid w:val="004D5D8B"/>
    <w:rsid w:val="004F121A"/>
    <w:rsid w:val="004F7080"/>
    <w:rsid w:val="005006EF"/>
    <w:rsid w:val="0050072E"/>
    <w:rsid w:val="0050536A"/>
    <w:rsid w:val="00507DDB"/>
    <w:rsid w:val="005107BE"/>
    <w:rsid w:val="00522F01"/>
    <w:rsid w:val="005307C1"/>
    <w:rsid w:val="00534EC7"/>
    <w:rsid w:val="0055263E"/>
    <w:rsid w:val="0055769D"/>
    <w:rsid w:val="00571DB7"/>
    <w:rsid w:val="00581F78"/>
    <w:rsid w:val="00585797"/>
    <w:rsid w:val="00590E90"/>
    <w:rsid w:val="00591585"/>
    <w:rsid w:val="00593250"/>
    <w:rsid w:val="00593BFF"/>
    <w:rsid w:val="00594F2B"/>
    <w:rsid w:val="00595098"/>
    <w:rsid w:val="005A3199"/>
    <w:rsid w:val="005B60A9"/>
    <w:rsid w:val="005B71F1"/>
    <w:rsid w:val="005C3518"/>
    <w:rsid w:val="005D5F2D"/>
    <w:rsid w:val="005E4E09"/>
    <w:rsid w:val="005F15A9"/>
    <w:rsid w:val="005F229B"/>
    <w:rsid w:val="0060389B"/>
    <w:rsid w:val="00612FEE"/>
    <w:rsid w:val="00614381"/>
    <w:rsid w:val="006317A3"/>
    <w:rsid w:val="00643070"/>
    <w:rsid w:val="006434EF"/>
    <w:rsid w:val="0064406A"/>
    <w:rsid w:val="006444E7"/>
    <w:rsid w:val="00651303"/>
    <w:rsid w:val="006529B5"/>
    <w:rsid w:val="00653185"/>
    <w:rsid w:val="006551A1"/>
    <w:rsid w:val="00655CFE"/>
    <w:rsid w:val="00664B9B"/>
    <w:rsid w:val="00672FE9"/>
    <w:rsid w:val="00681B40"/>
    <w:rsid w:val="00696AAE"/>
    <w:rsid w:val="00697323"/>
    <w:rsid w:val="0069776F"/>
    <w:rsid w:val="006B2995"/>
    <w:rsid w:val="006B4337"/>
    <w:rsid w:val="006B78C9"/>
    <w:rsid w:val="006C7D25"/>
    <w:rsid w:val="006D3B78"/>
    <w:rsid w:val="006D5C12"/>
    <w:rsid w:val="006E359C"/>
    <w:rsid w:val="006E4D42"/>
    <w:rsid w:val="006F6D59"/>
    <w:rsid w:val="00700F95"/>
    <w:rsid w:val="00701E0D"/>
    <w:rsid w:val="00714657"/>
    <w:rsid w:val="00717CD8"/>
    <w:rsid w:val="007229E7"/>
    <w:rsid w:val="007259C2"/>
    <w:rsid w:val="00726AF8"/>
    <w:rsid w:val="00734314"/>
    <w:rsid w:val="00736E19"/>
    <w:rsid w:val="00737A28"/>
    <w:rsid w:val="007423AC"/>
    <w:rsid w:val="007459B0"/>
    <w:rsid w:val="00745D47"/>
    <w:rsid w:val="00750067"/>
    <w:rsid w:val="00751CCA"/>
    <w:rsid w:val="00756FD4"/>
    <w:rsid w:val="00760F70"/>
    <w:rsid w:val="00760F78"/>
    <w:rsid w:val="00764C7B"/>
    <w:rsid w:val="00772232"/>
    <w:rsid w:val="007767AC"/>
    <w:rsid w:val="00782B9A"/>
    <w:rsid w:val="00782C87"/>
    <w:rsid w:val="00786FC6"/>
    <w:rsid w:val="007870FF"/>
    <w:rsid w:val="00794555"/>
    <w:rsid w:val="007954EA"/>
    <w:rsid w:val="00797FD1"/>
    <w:rsid w:val="007A438D"/>
    <w:rsid w:val="007A51E5"/>
    <w:rsid w:val="007A56FB"/>
    <w:rsid w:val="007B1D0B"/>
    <w:rsid w:val="007B444F"/>
    <w:rsid w:val="007D2DDF"/>
    <w:rsid w:val="007E3350"/>
    <w:rsid w:val="007E6063"/>
    <w:rsid w:val="007E7E36"/>
    <w:rsid w:val="007F2EBD"/>
    <w:rsid w:val="00802412"/>
    <w:rsid w:val="00803024"/>
    <w:rsid w:val="00803137"/>
    <w:rsid w:val="00814EE5"/>
    <w:rsid w:val="00831631"/>
    <w:rsid w:val="008322D0"/>
    <w:rsid w:val="00832EA1"/>
    <w:rsid w:val="00834BC5"/>
    <w:rsid w:val="00837906"/>
    <w:rsid w:val="00837DB1"/>
    <w:rsid w:val="00842505"/>
    <w:rsid w:val="00844297"/>
    <w:rsid w:val="008445DE"/>
    <w:rsid w:val="008455D9"/>
    <w:rsid w:val="00851030"/>
    <w:rsid w:val="00855980"/>
    <w:rsid w:val="00856D91"/>
    <w:rsid w:val="00857084"/>
    <w:rsid w:val="008604B7"/>
    <w:rsid w:val="008729B5"/>
    <w:rsid w:val="0087479E"/>
    <w:rsid w:val="00877228"/>
    <w:rsid w:val="008840A3"/>
    <w:rsid w:val="00884AD7"/>
    <w:rsid w:val="00886A5F"/>
    <w:rsid w:val="00893217"/>
    <w:rsid w:val="008963C2"/>
    <w:rsid w:val="00897A6D"/>
    <w:rsid w:val="008A0338"/>
    <w:rsid w:val="008A635E"/>
    <w:rsid w:val="008A6560"/>
    <w:rsid w:val="008B10A2"/>
    <w:rsid w:val="008B3F7A"/>
    <w:rsid w:val="008B6817"/>
    <w:rsid w:val="008C2201"/>
    <w:rsid w:val="008C2CD5"/>
    <w:rsid w:val="008C2ED5"/>
    <w:rsid w:val="008C372A"/>
    <w:rsid w:val="008D0241"/>
    <w:rsid w:val="008D61B4"/>
    <w:rsid w:val="008E25B5"/>
    <w:rsid w:val="008E5C44"/>
    <w:rsid w:val="008F2FA9"/>
    <w:rsid w:val="008F7AE3"/>
    <w:rsid w:val="00910595"/>
    <w:rsid w:val="009211B2"/>
    <w:rsid w:val="0092649C"/>
    <w:rsid w:val="00934F6B"/>
    <w:rsid w:val="009446A2"/>
    <w:rsid w:val="0095320E"/>
    <w:rsid w:val="00961296"/>
    <w:rsid w:val="009631AB"/>
    <w:rsid w:val="00967C4A"/>
    <w:rsid w:val="009721D7"/>
    <w:rsid w:val="009748A9"/>
    <w:rsid w:val="00975080"/>
    <w:rsid w:val="00975E41"/>
    <w:rsid w:val="0098041B"/>
    <w:rsid w:val="00982812"/>
    <w:rsid w:val="00986B61"/>
    <w:rsid w:val="009875A5"/>
    <w:rsid w:val="009A06A2"/>
    <w:rsid w:val="009A46F5"/>
    <w:rsid w:val="009A7A77"/>
    <w:rsid w:val="009B0CE4"/>
    <w:rsid w:val="009B2449"/>
    <w:rsid w:val="009B3750"/>
    <w:rsid w:val="009B5F9C"/>
    <w:rsid w:val="009C7949"/>
    <w:rsid w:val="009D090F"/>
    <w:rsid w:val="009D4ABA"/>
    <w:rsid w:val="009D50AC"/>
    <w:rsid w:val="009D7FF0"/>
    <w:rsid w:val="009E65AF"/>
    <w:rsid w:val="009E7700"/>
    <w:rsid w:val="009F14D5"/>
    <w:rsid w:val="009F3620"/>
    <w:rsid w:val="009F6984"/>
    <w:rsid w:val="00A02E45"/>
    <w:rsid w:val="00A10272"/>
    <w:rsid w:val="00A10B2E"/>
    <w:rsid w:val="00A15BA3"/>
    <w:rsid w:val="00A20B7D"/>
    <w:rsid w:val="00A24BDD"/>
    <w:rsid w:val="00A32446"/>
    <w:rsid w:val="00A40573"/>
    <w:rsid w:val="00A462D8"/>
    <w:rsid w:val="00A5453E"/>
    <w:rsid w:val="00A80829"/>
    <w:rsid w:val="00A92284"/>
    <w:rsid w:val="00A96493"/>
    <w:rsid w:val="00AA759F"/>
    <w:rsid w:val="00AB489B"/>
    <w:rsid w:val="00AB49E7"/>
    <w:rsid w:val="00AB4F12"/>
    <w:rsid w:val="00AB70B2"/>
    <w:rsid w:val="00AC1EFF"/>
    <w:rsid w:val="00AC5C1A"/>
    <w:rsid w:val="00AC6D19"/>
    <w:rsid w:val="00AD1147"/>
    <w:rsid w:val="00AD47A5"/>
    <w:rsid w:val="00AF15D3"/>
    <w:rsid w:val="00AF4B2E"/>
    <w:rsid w:val="00AF7AEF"/>
    <w:rsid w:val="00B026D8"/>
    <w:rsid w:val="00B04AC2"/>
    <w:rsid w:val="00B10204"/>
    <w:rsid w:val="00B167A3"/>
    <w:rsid w:val="00B17AB2"/>
    <w:rsid w:val="00B23C25"/>
    <w:rsid w:val="00B273EB"/>
    <w:rsid w:val="00B27F9A"/>
    <w:rsid w:val="00B36DFD"/>
    <w:rsid w:val="00B46679"/>
    <w:rsid w:val="00B618D8"/>
    <w:rsid w:val="00B6326B"/>
    <w:rsid w:val="00B756AB"/>
    <w:rsid w:val="00B7749C"/>
    <w:rsid w:val="00B852D3"/>
    <w:rsid w:val="00B9363C"/>
    <w:rsid w:val="00BB0971"/>
    <w:rsid w:val="00BB12C7"/>
    <w:rsid w:val="00BB28BF"/>
    <w:rsid w:val="00BC2613"/>
    <w:rsid w:val="00BC276E"/>
    <w:rsid w:val="00BC46B8"/>
    <w:rsid w:val="00BD0D22"/>
    <w:rsid w:val="00BD429E"/>
    <w:rsid w:val="00BD5C43"/>
    <w:rsid w:val="00BD773C"/>
    <w:rsid w:val="00BE4DEC"/>
    <w:rsid w:val="00BE79CF"/>
    <w:rsid w:val="00BF25FB"/>
    <w:rsid w:val="00C14A67"/>
    <w:rsid w:val="00C312C2"/>
    <w:rsid w:val="00C346BF"/>
    <w:rsid w:val="00C369ED"/>
    <w:rsid w:val="00C37323"/>
    <w:rsid w:val="00C44FE4"/>
    <w:rsid w:val="00C52216"/>
    <w:rsid w:val="00C57BD2"/>
    <w:rsid w:val="00C57F9D"/>
    <w:rsid w:val="00C608F8"/>
    <w:rsid w:val="00C72FDC"/>
    <w:rsid w:val="00C826B3"/>
    <w:rsid w:val="00C84A53"/>
    <w:rsid w:val="00C84FE7"/>
    <w:rsid w:val="00C90CEE"/>
    <w:rsid w:val="00C91964"/>
    <w:rsid w:val="00C925D1"/>
    <w:rsid w:val="00C958AE"/>
    <w:rsid w:val="00CA2592"/>
    <w:rsid w:val="00CA4537"/>
    <w:rsid w:val="00CA7701"/>
    <w:rsid w:val="00CB0A79"/>
    <w:rsid w:val="00CB38AE"/>
    <w:rsid w:val="00CB54C8"/>
    <w:rsid w:val="00CB7E82"/>
    <w:rsid w:val="00CC0B4E"/>
    <w:rsid w:val="00CC1323"/>
    <w:rsid w:val="00CC1F6B"/>
    <w:rsid w:val="00CD0875"/>
    <w:rsid w:val="00CD7725"/>
    <w:rsid w:val="00CE4384"/>
    <w:rsid w:val="00CE547C"/>
    <w:rsid w:val="00CE6C8E"/>
    <w:rsid w:val="00CF24AA"/>
    <w:rsid w:val="00D00711"/>
    <w:rsid w:val="00D06009"/>
    <w:rsid w:val="00D104FA"/>
    <w:rsid w:val="00D15ABE"/>
    <w:rsid w:val="00D21D41"/>
    <w:rsid w:val="00D33C3B"/>
    <w:rsid w:val="00D34056"/>
    <w:rsid w:val="00D342D7"/>
    <w:rsid w:val="00D42D1A"/>
    <w:rsid w:val="00D55C69"/>
    <w:rsid w:val="00D5720F"/>
    <w:rsid w:val="00D7000E"/>
    <w:rsid w:val="00D77559"/>
    <w:rsid w:val="00D84A00"/>
    <w:rsid w:val="00D95328"/>
    <w:rsid w:val="00DB1DC3"/>
    <w:rsid w:val="00DB4FDB"/>
    <w:rsid w:val="00DC0D0B"/>
    <w:rsid w:val="00DC3FD9"/>
    <w:rsid w:val="00DC4EF4"/>
    <w:rsid w:val="00DD1DF2"/>
    <w:rsid w:val="00DD5F05"/>
    <w:rsid w:val="00DD730E"/>
    <w:rsid w:val="00DE1C1C"/>
    <w:rsid w:val="00DE1D2A"/>
    <w:rsid w:val="00DE3C2E"/>
    <w:rsid w:val="00DE4928"/>
    <w:rsid w:val="00DE5254"/>
    <w:rsid w:val="00DE5303"/>
    <w:rsid w:val="00DF669F"/>
    <w:rsid w:val="00E008AE"/>
    <w:rsid w:val="00E06DCA"/>
    <w:rsid w:val="00E25E9B"/>
    <w:rsid w:val="00E4008F"/>
    <w:rsid w:val="00E42879"/>
    <w:rsid w:val="00E50B1C"/>
    <w:rsid w:val="00E515B4"/>
    <w:rsid w:val="00E6640E"/>
    <w:rsid w:val="00E67637"/>
    <w:rsid w:val="00E67E6E"/>
    <w:rsid w:val="00E72347"/>
    <w:rsid w:val="00E73609"/>
    <w:rsid w:val="00E84CF7"/>
    <w:rsid w:val="00E920B5"/>
    <w:rsid w:val="00E93B15"/>
    <w:rsid w:val="00EA47AD"/>
    <w:rsid w:val="00EB0F3A"/>
    <w:rsid w:val="00EB2B16"/>
    <w:rsid w:val="00EB5CDF"/>
    <w:rsid w:val="00EB6DC9"/>
    <w:rsid w:val="00ED59C5"/>
    <w:rsid w:val="00ED67B1"/>
    <w:rsid w:val="00EE681B"/>
    <w:rsid w:val="00EF62A3"/>
    <w:rsid w:val="00F0499A"/>
    <w:rsid w:val="00F10AAE"/>
    <w:rsid w:val="00F17B51"/>
    <w:rsid w:val="00F207DB"/>
    <w:rsid w:val="00F225F9"/>
    <w:rsid w:val="00F22C14"/>
    <w:rsid w:val="00F27FF8"/>
    <w:rsid w:val="00F33EE8"/>
    <w:rsid w:val="00F34F7D"/>
    <w:rsid w:val="00F35BA4"/>
    <w:rsid w:val="00F4097F"/>
    <w:rsid w:val="00F40C20"/>
    <w:rsid w:val="00F51431"/>
    <w:rsid w:val="00F52C57"/>
    <w:rsid w:val="00F57F21"/>
    <w:rsid w:val="00F60335"/>
    <w:rsid w:val="00F61C39"/>
    <w:rsid w:val="00F63D93"/>
    <w:rsid w:val="00F706BB"/>
    <w:rsid w:val="00F70E42"/>
    <w:rsid w:val="00F71CF3"/>
    <w:rsid w:val="00F7681B"/>
    <w:rsid w:val="00F85C28"/>
    <w:rsid w:val="00F970A4"/>
    <w:rsid w:val="00F97CC5"/>
    <w:rsid w:val="00FB0856"/>
    <w:rsid w:val="00FB4B4C"/>
    <w:rsid w:val="00FB50E6"/>
    <w:rsid w:val="00FC0FDF"/>
    <w:rsid w:val="00FC27D0"/>
    <w:rsid w:val="00FD3711"/>
    <w:rsid w:val="00FD6087"/>
    <w:rsid w:val="00FE0070"/>
    <w:rsid w:val="00FE28FB"/>
    <w:rsid w:val="00FE66FE"/>
    <w:rsid w:val="00FF078A"/>
    <w:rsid w:val="00FF525C"/>
    <w:rsid w:val="211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CC8F"/>
  <w15:docId w15:val="{7FEBD344-E6B0-40BD-ACD6-DA34D63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  <w:szCs w:val="20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ng-binding">
    <w:name w:val="ng-bindi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styleId="af0">
    <w:name w:val="Revision"/>
    <w:hidden/>
    <w:uiPriority w:val="99"/>
    <w:unhideWhenUsed/>
    <w:rsid w:val="00064ECA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27DC-EA26-4EAA-8882-A01B9C6A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FC278-BEBC-42A5-B820-CCD868AC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8DF68-7BEF-4E9F-A3FC-08FE6909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F28227-B6C7-4C68-80B8-6DE9AE37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王芳[fwang]</dc:creator>
  <cp:lastModifiedBy>霁彤 李</cp:lastModifiedBy>
  <cp:revision>9</cp:revision>
  <dcterms:created xsi:type="dcterms:W3CDTF">2024-12-20T01:52:00Z</dcterms:created>
  <dcterms:modified xsi:type="dcterms:W3CDTF">2024-12-26T06:12:00Z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2052-12.1.0.18276</vt:lpwstr>
  </property>
  <property fmtid="{D5CDD505-2E9C-101B-9397-08002B2CF9AE}" pid="4" name="ICV">
    <vt:lpwstr>15DE8CE6268A4795B471E41021372561_13</vt:lpwstr>
  </property>
</Properties>
</file>