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2E120">
      <w:pPr>
        <w:snapToGrid w:val="0"/>
        <w:spacing w:line="360" w:lineRule="auto"/>
        <w:rPr>
          <w:rFonts w:hint="eastAsia" w:ascii="宋体" w:hAnsi="宋体" w:eastAsia="宋体"/>
          <w:bCs/>
          <w:iCs/>
          <w:color w:val="000000"/>
          <w:sz w:val="24"/>
          <w:szCs w:val="24"/>
          <w:lang w:eastAsia="zh-CN"/>
        </w:rPr>
      </w:pPr>
      <w:r>
        <w:rPr>
          <w:rFonts w:hint="eastAsia" w:ascii="宋体" w:hAnsi="宋体"/>
          <w:bCs/>
          <w:iCs/>
          <w:color w:val="000000"/>
          <w:sz w:val="24"/>
          <w:szCs w:val="24"/>
        </w:rPr>
        <w:t>证券代码：6</w:t>
      </w:r>
      <w:r>
        <w:rPr>
          <w:rFonts w:ascii="宋体" w:hAnsi="宋体"/>
          <w:bCs/>
          <w:iCs/>
          <w:color w:val="000000"/>
          <w:sz w:val="24"/>
          <w:szCs w:val="24"/>
        </w:rPr>
        <w:t>00</w:t>
      </w:r>
      <w:r>
        <w:rPr>
          <w:rFonts w:hint="eastAsia" w:ascii="宋体" w:hAnsi="宋体"/>
          <w:bCs/>
          <w:iCs/>
          <w:color w:val="000000"/>
          <w:sz w:val="24"/>
          <w:szCs w:val="24"/>
          <w:lang w:val="en-US" w:eastAsia="zh-CN"/>
        </w:rPr>
        <w:t>826</w:t>
      </w:r>
      <w:r>
        <w:rPr>
          <w:rFonts w:hint="eastAsia" w:ascii="宋体" w:hAnsi="宋体"/>
          <w:bCs/>
          <w:iCs/>
          <w:color w:val="000000"/>
          <w:sz w:val="24"/>
          <w:szCs w:val="24"/>
        </w:rPr>
        <w:t xml:space="preserve">                         </w:t>
      </w:r>
      <w:r>
        <w:rPr>
          <w:rFonts w:ascii="宋体" w:hAnsi="宋体"/>
          <w:bCs/>
          <w:iCs/>
          <w:color w:val="000000"/>
          <w:sz w:val="24"/>
          <w:szCs w:val="24"/>
        </w:rPr>
        <w:t xml:space="preserve">          </w:t>
      </w:r>
      <w:r>
        <w:rPr>
          <w:rFonts w:hint="eastAsia" w:ascii="宋体" w:hAnsi="宋体"/>
          <w:bCs/>
          <w:iCs/>
          <w:color w:val="000000"/>
          <w:sz w:val="24"/>
          <w:szCs w:val="24"/>
        </w:rPr>
        <w:t>证券简称：</w:t>
      </w:r>
      <w:r>
        <w:rPr>
          <w:rFonts w:hint="eastAsia" w:ascii="宋体" w:hAnsi="宋体"/>
          <w:bCs/>
          <w:iCs/>
          <w:color w:val="000000"/>
          <w:sz w:val="24"/>
          <w:szCs w:val="24"/>
          <w:lang w:eastAsia="zh-CN"/>
        </w:rPr>
        <w:t>兰生股份</w:t>
      </w:r>
    </w:p>
    <w:p w14:paraId="48C6C2AF">
      <w:pPr>
        <w:snapToGrid w:val="0"/>
        <w:spacing w:line="360" w:lineRule="auto"/>
        <w:rPr>
          <w:rFonts w:ascii="仿宋" w:hAnsi="仿宋" w:eastAsia="仿宋"/>
          <w:bCs/>
          <w:iCs/>
          <w:color w:val="000000"/>
          <w:sz w:val="28"/>
          <w:szCs w:val="28"/>
        </w:rPr>
      </w:pPr>
    </w:p>
    <w:p w14:paraId="656222B9">
      <w:pPr>
        <w:adjustRightInd w:val="0"/>
        <w:snapToGrid w:val="0"/>
        <w:spacing w:line="360" w:lineRule="auto"/>
        <w:jc w:val="center"/>
        <w:rPr>
          <w:rFonts w:ascii="华文中宋" w:hAnsi="华文中宋" w:eastAsia="华文中宋"/>
          <w:b/>
          <w:bCs/>
          <w:iCs/>
          <w:color w:val="000000"/>
          <w:sz w:val="32"/>
          <w:szCs w:val="32"/>
        </w:rPr>
      </w:pPr>
      <w:r>
        <w:rPr>
          <w:rFonts w:hint="eastAsia" w:ascii="华文中宋" w:hAnsi="华文中宋" w:eastAsia="华文中宋"/>
          <w:b/>
          <w:bCs/>
          <w:iCs/>
          <w:color w:val="000000"/>
          <w:sz w:val="32"/>
          <w:szCs w:val="32"/>
        </w:rPr>
        <w:t>东浩兰生会展集团股份有限公司</w:t>
      </w:r>
    </w:p>
    <w:p w14:paraId="268351C2">
      <w:pPr>
        <w:adjustRightInd w:val="0"/>
        <w:snapToGrid w:val="0"/>
        <w:spacing w:line="360" w:lineRule="auto"/>
        <w:jc w:val="center"/>
        <w:rPr>
          <w:rFonts w:ascii="华文中宋" w:hAnsi="华文中宋" w:eastAsia="华文中宋"/>
          <w:b/>
          <w:bCs/>
          <w:iCs/>
          <w:color w:val="000000"/>
          <w:sz w:val="32"/>
          <w:szCs w:val="32"/>
        </w:rPr>
      </w:pPr>
      <w:r>
        <w:rPr>
          <w:rFonts w:hint="eastAsia" w:ascii="华文中宋" w:hAnsi="华文中宋" w:eastAsia="华文中宋"/>
          <w:b/>
          <w:bCs/>
          <w:iCs/>
          <w:color w:val="000000"/>
          <w:sz w:val="32"/>
          <w:szCs w:val="32"/>
        </w:rPr>
        <w:t>投资者关系活动记录表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14:paraId="55A4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D2179B0">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bCs w:val="0"/>
                <w:iCs/>
                <w:color w:val="000000"/>
                <w:sz w:val="24"/>
                <w:szCs w:val="24"/>
              </w:rPr>
            </w:pPr>
            <w:r>
              <w:rPr>
                <w:rFonts w:hint="eastAsia" w:asciiTheme="minorEastAsia" w:hAnsiTheme="minorEastAsia" w:eastAsiaTheme="minorEastAsia"/>
                <w:b/>
                <w:bCs w:val="0"/>
                <w:iCs/>
                <w:color w:val="000000"/>
                <w:sz w:val="28"/>
                <w:szCs w:val="28"/>
              </w:rPr>
              <w:t xml:space="preserve">                                                      </w:t>
            </w:r>
            <w:r>
              <w:rPr>
                <w:rFonts w:hint="eastAsia" w:asciiTheme="minorEastAsia" w:hAnsiTheme="minorEastAsia" w:eastAsiaTheme="minorEastAsia"/>
                <w:b/>
                <w:bCs w:val="0"/>
                <w:iCs/>
                <w:color w:val="000000"/>
                <w:sz w:val="24"/>
                <w:szCs w:val="24"/>
              </w:rPr>
              <w:t>投资者关系活动类别</w:t>
            </w:r>
          </w:p>
          <w:p w14:paraId="184642B6">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bCs w:val="0"/>
                <w:iCs/>
                <w:color w:val="000000"/>
                <w:sz w:val="24"/>
                <w:szCs w:val="24"/>
              </w:rPr>
            </w:pPr>
          </w:p>
        </w:tc>
        <w:tc>
          <w:tcPr>
            <w:tcW w:w="6458" w:type="dxa"/>
            <w:tcBorders>
              <w:top w:val="single" w:color="auto" w:sz="4" w:space="0"/>
              <w:left w:val="single" w:color="auto" w:sz="4" w:space="0"/>
              <w:bottom w:val="single" w:color="auto" w:sz="4" w:space="0"/>
              <w:right w:val="single" w:color="auto" w:sz="4" w:space="0"/>
            </w:tcBorders>
            <w:shd w:val="clear" w:color="auto" w:fill="auto"/>
            <w:vAlign w:val="center"/>
          </w:tcPr>
          <w:p w14:paraId="5A79F790">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val="0"/>
                <w:bCs/>
                <w:iCs/>
                <w:color w:val="000000"/>
                <w:sz w:val="24"/>
                <w:szCs w:val="24"/>
              </w:rPr>
            </w:pPr>
            <w:r>
              <w:rPr>
                <w:rFonts w:hint="eastAsia" w:asciiTheme="minorEastAsia" w:hAnsiTheme="minorEastAsia" w:eastAsiaTheme="minorEastAsia"/>
                <w:b w:val="0"/>
                <w:bCs/>
                <w:iCs/>
                <w:color w:val="000000"/>
                <w:sz w:val="24"/>
                <w:szCs w:val="24"/>
                <w:lang w:eastAsia="zh-CN"/>
              </w:rPr>
              <w:t>☑</w:t>
            </w:r>
            <w:r>
              <w:rPr>
                <w:rFonts w:hint="eastAsia" w:asciiTheme="minorEastAsia" w:hAnsiTheme="minorEastAsia" w:eastAsiaTheme="minorEastAsia"/>
                <w:b w:val="0"/>
                <w:bCs/>
                <w:color w:val="000000"/>
                <w:sz w:val="24"/>
                <w:szCs w:val="24"/>
              </w:rPr>
              <w:t xml:space="preserve">特定对象调研        </w:t>
            </w:r>
            <w:r>
              <w:rPr>
                <w:rFonts w:hint="eastAsia" w:asciiTheme="minorEastAsia" w:hAnsiTheme="minorEastAsia" w:eastAsiaTheme="minorEastAsia"/>
                <w:b w:val="0"/>
                <w:bCs/>
                <w:iCs/>
                <w:color w:val="000000"/>
                <w:sz w:val="24"/>
                <w:szCs w:val="24"/>
                <w:lang w:eastAsia="zh-CN"/>
              </w:rPr>
              <w:t>☑</w:t>
            </w:r>
            <w:r>
              <w:rPr>
                <w:rFonts w:hint="eastAsia" w:asciiTheme="minorEastAsia" w:hAnsiTheme="minorEastAsia" w:eastAsiaTheme="minorEastAsia"/>
                <w:b w:val="0"/>
                <w:bCs/>
                <w:color w:val="000000"/>
                <w:sz w:val="24"/>
                <w:szCs w:val="24"/>
              </w:rPr>
              <w:t>分析师会议</w:t>
            </w:r>
          </w:p>
          <w:p w14:paraId="141B390A">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val="0"/>
                <w:bCs/>
                <w:iCs/>
                <w:color w:val="000000"/>
                <w:sz w:val="24"/>
                <w:szCs w:val="24"/>
              </w:rPr>
            </w:pPr>
            <w:r>
              <w:rPr>
                <w:rFonts w:hint="eastAsia" w:asciiTheme="minorEastAsia" w:hAnsiTheme="minorEastAsia" w:eastAsiaTheme="minorEastAsia"/>
                <w:b w:val="0"/>
                <w:bCs/>
                <w:iCs/>
                <w:color w:val="000000"/>
                <w:sz w:val="24"/>
                <w:szCs w:val="24"/>
              </w:rPr>
              <w:t>□</w:t>
            </w:r>
            <w:r>
              <w:rPr>
                <w:rFonts w:hint="eastAsia" w:asciiTheme="minorEastAsia" w:hAnsiTheme="minorEastAsia" w:eastAsiaTheme="minorEastAsia"/>
                <w:b w:val="0"/>
                <w:bCs/>
                <w:color w:val="000000"/>
                <w:sz w:val="24"/>
                <w:szCs w:val="24"/>
              </w:rPr>
              <w:t xml:space="preserve">媒体采访            </w:t>
            </w:r>
            <w:r>
              <w:rPr>
                <w:rFonts w:hint="eastAsia" w:asciiTheme="minorEastAsia" w:hAnsiTheme="minorEastAsia" w:eastAsiaTheme="minorEastAsia"/>
                <w:b w:val="0"/>
                <w:bCs/>
                <w:iCs/>
                <w:color w:val="000000"/>
                <w:sz w:val="24"/>
                <w:szCs w:val="24"/>
                <w:lang w:eastAsia="zh-CN"/>
              </w:rPr>
              <w:t>□</w:t>
            </w:r>
            <w:r>
              <w:rPr>
                <w:rFonts w:hint="eastAsia" w:asciiTheme="minorEastAsia" w:hAnsiTheme="minorEastAsia" w:eastAsiaTheme="minorEastAsia"/>
                <w:b w:val="0"/>
                <w:bCs/>
                <w:color w:val="000000"/>
                <w:sz w:val="24"/>
                <w:szCs w:val="24"/>
              </w:rPr>
              <w:t>业绩说明会</w:t>
            </w:r>
          </w:p>
          <w:p w14:paraId="7367F36B">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val="0"/>
                <w:bCs/>
                <w:iCs/>
                <w:color w:val="000000"/>
                <w:sz w:val="24"/>
                <w:szCs w:val="24"/>
              </w:rPr>
            </w:pPr>
            <w:r>
              <w:rPr>
                <w:rFonts w:hint="eastAsia" w:asciiTheme="minorEastAsia" w:hAnsiTheme="minorEastAsia" w:eastAsiaTheme="minorEastAsia"/>
                <w:b w:val="0"/>
                <w:bCs/>
                <w:iCs/>
                <w:color w:val="000000"/>
                <w:sz w:val="24"/>
                <w:szCs w:val="24"/>
              </w:rPr>
              <w:t>□</w:t>
            </w:r>
            <w:r>
              <w:rPr>
                <w:rFonts w:hint="eastAsia" w:asciiTheme="minorEastAsia" w:hAnsiTheme="minorEastAsia" w:eastAsiaTheme="minorEastAsia"/>
                <w:b w:val="0"/>
                <w:bCs/>
                <w:color w:val="000000"/>
                <w:sz w:val="24"/>
                <w:szCs w:val="24"/>
              </w:rPr>
              <w:t xml:space="preserve">新闻发布会          </w:t>
            </w:r>
            <w:r>
              <w:rPr>
                <w:rFonts w:hint="eastAsia" w:asciiTheme="minorEastAsia" w:hAnsiTheme="minorEastAsia" w:eastAsiaTheme="minorEastAsia"/>
                <w:b w:val="0"/>
                <w:bCs/>
                <w:iCs/>
                <w:color w:val="000000"/>
                <w:sz w:val="24"/>
                <w:szCs w:val="24"/>
              </w:rPr>
              <w:t>□</w:t>
            </w:r>
            <w:r>
              <w:rPr>
                <w:rFonts w:hint="eastAsia" w:asciiTheme="minorEastAsia" w:hAnsiTheme="minorEastAsia" w:eastAsiaTheme="minorEastAsia"/>
                <w:b w:val="0"/>
                <w:bCs/>
                <w:color w:val="000000"/>
                <w:sz w:val="24"/>
                <w:szCs w:val="24"/>
              </w:rPr>
              <w:t>路演活动</w:t>
            </w:r>
          </w:p>
          <w:p w14:paraId="75F25850">
            <w:pPr>
              <w:keepNext w:val="0"/>
              <w:keepLines w:val="0"/>
              <w:pageBreakBefore w:val="0"/>
              <w:widowControl w:val="0"/>
              <w:tabs>
                <w:tab w:val="left" w:pos="3045"/>
                <w:tab w:val="center" w:pos="3199"/>
              </w:tabs>
              <w:kinsoku/>
              <w:wordWrap/>
              <w:topLinePunct w:val="0"/>
              <w:bidi w:val="0"/>
              <w:adjustRightInd w:val="0"/>
              <w:snapToGrid w:val="0"/>
              <w:spacing w:before="157" w:beforeLines="50" w:line="360" w:lineRule="auto"/>
              <w:textAlignment w:val="auto"/>
              <w:rPr>
                <w:rFonts w:asciiTheme="minorEastAsia" w:hAnsiTheme="minorEastAsia" w:eastAsiaTheme="minorEastAsia"/>
                <w:b w:val="0"/>
                <w:bCs/>
                <w:iCs/>
                <w:color w:val="000000"/>
                <w:sz w:val="24"/>
                <w:szCs w:val="24"/>
              </w:rPr>
            </w:pPr>
            <w:r>
              <w:rPr>
                <w:rFonts w:hint="eastAsia" w:asciiTheme="minorEastAsia" w:hAnsiTheme="minorEastAsia" w:eastAsiaTheme="minorEastAsia"/>
                <w:b w:val="0"/>
                <w:bCs/>
                <w:iCs/>
                <w:color w:val="000000"/>
                <w:sz w:val="24"/>
                <w:szCs w:val="24"/>
              </w:rPr>
              <w:t>□</w:t>
            </w:r>
            <w:r>
              <w:rPr>
                <w:rFonts w:hint="eastAsia" w:asciiTheme="minorEastAsia" w:hAnsiTheme="minorEastAsia" w:eastAsiaTheme="minorEastAsia"/>
                <w:b w:val="0"/>
                <w:bCs/>
                <w:color w:val="000000"/>
                <w:sz w:val="24"/>
                <w:szCs w:val="24"/>
              </w:rPr>
              <w:t>现场参观</w:t>
            </w:r>
            <w:r>
              <w:rPr>
                <w:rFonts w:hint="eastAsia" w:asciiTheme="minorEastAsia" w:hAnsiTheme="minorEastAsia" w:eastAsiaTheme="minorEastAsia"/>
                <w:b w:val="0"/>
                <w:bCs/>
                <w:iCs/>
                <w:color w:val="000000"/>
                <w:sz w:val="24"/>
                <w:szCs w:val="24"/>
              </w:rPr>
              <w:tab/>
            </w:r>
          </w:p>
          <w:p w14:paraId="6D32EC6C">
            <w:pPr>
              <w:keepNext w:val="0"/>
              <w:keepLines w:val="0"/>
              <w:pageBreakBefore w:val="0"/>
              <w:widowControl w:val="0"/>
              <w:tabs>
                <w:tab w:val="center" w:pos="3199"/>
              </w:tabs>
              <w:kinsoku/>
              <w:wordWrap/>
              <w:topLinePunct w:val="0"/>
              <w:bidi w:val="0"/>
              <w:adjustRightInd w:val="0"/>
              <w:snapToGrid w:val="0"/>
              <w:spacing w:before="157" w:beforeLines="50" w:line="360" w:lineRule="auto"/>
              <w:textAlignment w:val="auto"/>
              <w:rPr>
                <w:rFonts w:asciiTheme="minorEastAsia" w:hAnsiTheme="minorEastAsia" w:eastAsiaTheme="minorEastAsia"/>
                <w:b w:val="0"/>
                <w:bCs/>
                <w:iCs/>
                <w:color w:val="000000"/>
                <w:sz w:val="24"/>
                <w:szCs w:val="24"/>
              </w:rPr>
            </w:pPr>
            <w:r>
              <w:rPr>
                <w:rFonts w:hint="eastAsia" w:asciiTheme="minorEastAsia" w:hAnsiTheme="minorEastAsia" w:eastAsiaTheme="minorEastAsia"/>
                <w:b w:val="0"/>
                <w:bCs/>
                <w:iCs/>
                <w:color w:val="000000"/>
                <w:sz w:val="24"/>
                <w:szCs w:val="24"/>
              </w:rPr>
              <w:t>□</w:t>
            </w:r>
            <w:r>
              <w:rPr>
                <w:rFonts w:hint="eastAsia" w:asciiTheme="minorEastAsia" w:hAnsiTheme="minorEastAsia" w:eastAsiaTheme="minorEastAsia"/>
                <w:b w:val="0"/>
                <w:bCs/>
                <w:color w:val="000000"/>
                <w:sz w:val="24"/>
                <w:szCs w:val="24"/>
              </w:rPr>
              <w:t>其他 （</w:t>
            </w:r>
            <w:r>
              <w:rPr>
                <w:rFonts w:hint="eastAsia" w:asciiTheme="minorEastAsia" w:hAnsiTheme="minorEastAsia" w:eastAsiaTheme="minorEastAsia"/>
                <w:b w:val="0"/>
                <w:bCs/>
                <w:color w:val="000000"/>
                <w:sz w:val="24"/>
                <w:szCs w:val="24"/>
                <w:u w:val="single"/>
              </w:rPr>
              <w:t>请文字说明其他活动内容）</w:t>
            </w:r>
          </w:p>
        </w:tc>
      </w:tr>
      <w:tr w14:paraId="558C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F34641D">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bCs w:val="0"/>
                <w:iCs/>
                <w:color w:val="000000"/>
                <w:sz w:val="24"/>
                <w:szCs w:val="24"/>
              </w:rPr>
            </w:pPr>
            <w:r>
              <w:rPr>
                <w:rFonts w:hint="eastAsia" w:asciiTheme="minorEastAsia" w:hAnsiTheme="minorEastAsia" w:eastAsiaTheme="minorEastAsia"/>
                <w:b/>
                <w:bCs w:val="0"/>
                <w:iCs/>
                <w:sz w:val="24"/>
                <w:szCs w:val="24"/>
              </w:rPr>
              <w:t>参与人员</w:t>
            </w:r>
          </w:p>
        </w:tc>
        <w:tc>
          <w:tcPr>
            <w:tcW w:w="6458" w:type="dxa"/>
            <w:tcBorders>
              <w:top w:val="single" w:color="auto" w:sz="4" w:space="0"/>
              <w:left w:val="single" w:color="auto" w:sz="4" w:space="0"/>
              <w:bottom w:val="single" w:color="auto" w:sz="4" w:space="0"/>
              <w:right w:val="single" w:color="auto" w:sz="4" w:space="0"/>
            </w:tcBorders>
            <w:shd w:val="clear" w:color="auto" w:fill="auto"/>
            <w:vAlign w:val="center"/>
          </w:tcPr>
          <w:p w14:paraId="07F177C4">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val="0"/>
                <w:bCs/>
                <w:iCs/>
                <w:color w:val="000000"/>
                <w:sz w:val="24"/>
                <w:szCs w:val="24"/>
                <w:highlight w:val="yellow"/>
              </w:rPr>
            </w:pPr>
            <w:r>
              <w:rPr>
                <w:rFonts w:hint="eastAsia" w:asciiTheme="minorEastAsia" w:hAnsiTheme="minorEastAsia" w:eastAsiaTheme="minorEastAsia"/>
                <w:b w:val="0"/>
                <w:bCs/>
                <w:iCs/>
                <w:color w:val="000000"/>
                <w:sz w:val="24"/>
                <w:szCs w:val="24"/>
                <w:highlight w:val="none"/>
                <w:lang w:eastAsia="zh-CN"/>
              </w:rPr>
              <w:t>中泰证券、国投证券、西部利得、兆天投资、开源证券、</w:t>
            </w:r>
            <w:r>
              <w:rPr>
                <w:rFonts w:hint="eastAsia" w:asciiTheme="minorEastAsia" w:hAnsiTheme="minorEastAsia" w:eastAsiaTheme="minorEastAsia"/>
                <w:b w:val="0"/>
                <w:bCs/>
                <w:iCs/>
                <w:color w:val="000000"/>
                <w:sz w:val="24"/>
                <w:szCs w:val="24"/>
                <w:highlight w:val="none"/>
              </w:rPr>
              <w:t>国泰君安</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通怡投资</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国源信达资本</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源乘私募</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东方财富</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天弘基金</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北京国际信托</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成泉资本</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虑远资产</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棒杰医疗</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世诚</w:t>
            </w:r>
            <w:r>
              <w:rPr>
                <w:rFonts w:hint="eastAsia" w:asciiTheme="minorEastAsia" w:hAnsiTheme="minorEastAsia" w:eastAsiaTheme="minorEastAsia"/>
                <w:b w:val="0"/>
                <w:bCs/>
                <w:iCs/>
                <w:color w:val="000000"/>
                <w:sz w:val="24"/>
                <w:szCs w:val="24"/>
                <w:highlight w:val="none"/>
                <w:lang w:val="en-US" w:eastAsia="zh-CN"/>
              </w:rPr>
              <w:t>资管</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民生银行</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中天汇富</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瑞民私募</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递归私募</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长江</w:t>
            </w:r>
            <w:r>
              <w:rPr>
                <w:rFonts w:hint="eastAsia" w:asciiTheme="minorEastAsia" w:hAnsiTheme="minorEastAsia" w:eastAsiaTheme="minorEastAsia"/>
                <w:b w:val="0"/>
                <w:bCs/>
                <w:iCs/>
                <w:color w:val="000000"/>
                <w:sz w:val="24"/>
                <w:szCs w:val="24"/>
                <w:highlight w:val="none"/>
                <w:lang w:val="en-US" w:eastAsia="zh-CN"/>
              </w:rPr>
              <w:t>资管、</w:t>
            </w:r>
            <w:r>
              <w:rPr>
                <w:rFonts w:hint="eastAsia" w:asciiTheme="minorEastAsia" w:hAnsiTheme="minorEastAsia" w:eastAsiaTheme="minorEastAsia"/>
                <w:b w:val="0"/>
                <w:bCs/>
                <w:iCs/>
                <w:color w:val="000000"/>
                <w:sz w:val="24"/>
                <w:szCs w:val="24"/>
                <w:highlight w:val="none"/>
              </w:rPr>
              <w:t>国信弘盛</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同花顺</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东方证券</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国联安基金</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申万菱信</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东海证券</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度势投资</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丰仓股权投资</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红筹投资</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光大保德信</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冰河资管</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霄沣投资</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景泰利丰</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美市科技</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玄卜投资</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汉享投资</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鸿运私募</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华商基金</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华泰</w:t>
            </w:r>
            <w:r>
              <w:rPr>
                <w:rFonts w:hint="eastAsia" w:asciiTheme="minorEastAsia" w:hAnsiTheme="minorEastAsia" w:eastAsiaTheme="minorEastAsia"/>
                <w:b w:val="0"/>
                <w:bCs/>
                <w:iCs/>
                <w:color w:val="000000"/>
                <w:sz w:val="24"/>
                <w:szCs w:val="24"/>
                <w:highlight w:val="none"/>
                <w:lang w:val="en-US" w:eastAsia="zh-CN"/>
              </w:rPr>
              <w:t>资管、</w:t>
            </w:r>
            <w:r>
              <w:rPr>
                <w:rFonts w:hint="eastAsia" w:asciiTheme="minorEastAsia" w:hAnsiTheme="minorEastAsia" w:eastAsiaTheme="minorEastAsia"/>
                <w:b w:val="0"/>
                <w:bCs/>
                <w:iCs/>
                <w:color w:val="000000"/>
                <w:sz w:val="24"/>
                <w:szCs w:val="24"/>
                <w:highlight w:val="none"/>
              </w:rPr>
              <w:t>嘉合基金</w:t>
            </w:r>
            <w:r>
              <w:rPr>
                <w:rFonts w:hint="eastAsia" w:asciiTheme="minorEastAsia" w:hAnsiTheme="minorEastAsia" w:eastAsiaTheme="minorEastAsia"/>
                <w:b w:val="0"/>
                <w:bCs/>
                <w:iCs/>
                <w:color w:val="000000"/>
                <w:sz w:val="24"/>
                <w:szCs w:val="24"/>
                <w:highlight w:val="none"/>
                <w:lang w:eastAsia="zh-CN"/>
              </w:rPr>
              <w:t>、</w:t>
            </w:r>
            <w:r>
              <w:rPr>
                <w:rFonts w:hint="eastAsia" w:asciiTheme="minorEastAsia" w:hAnsiTheme="minorEastAsia" w:eastAsiaTheme="minorEastAsia"/>
                <w:b w:val="0"/>
                <w:bCs/>
                <w:iCs/>
                <w:color w:val="000000"/>
                <w:sz w:val="24"/>
                <w:szCs w:val="24"/>
                <w:highlight w:val="none"/>
              </w:rPr>
              <w:t>国华兴益等（排名不分先后）</w:t>
            </w:r>
          </w:p>
        </w:tc>
      </w:tr>
      <w:tr w14:paraId="390F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4A94593">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bCs w:val="0"/>
                <w:iCs/>
                <w:color w:val="000000"/>
                <w:sz w:val="24"/>
                <w:szCs w:val="24"/>
              </w:rPr>
            </w:pPr>
            <w:r>
              <w:rPr>
                <w:rFonts w:hint="eastAsia" w:asciiTheme="minorEastAsia" w:hAnsiTheme="minorEastAsia" w:eastAsiaTheme="minorEastAsia"/>
                <w:b/>
                <w:bCs w:val="0"/>
                <w:iCs/>
                <w:color w:val="000000"/>
                <w:sz w:val="24"/>
                <w:szCs w:val="24"/>
              </w:rPr>
              <w:t>会议时间</w:t>
            </w:r>
          </w:p>
        </w:tc>
        <w:tc>
          <w:tcPr>
            <w:tcW w:w="6458" w:type="dxa"/>
            <w:tcBorders>
              <w:top w:val="single" w:color="auto" w:sz="4" w:space="0"/>
              <w:left w:val="single" w:color="auto" w:sz="4" w:space="0"/>
              <w:bottom w:val="single" w:color="auto" w:sz="4" w:space="0"/>
              <w:right w:val="single" w:color="auto" w:sz="4" w:space="0"/>
            </w:tcBorders>
            <w:shd w:val="clear" w:color="auto" w:fill="auto"/>
            <w:vAlign w:val="center"/>
          </w:tcPr>
          <w:p w14:paraId="6CDEC3EF">
            <w:pPr>
              <w:keepNext w:val="0"/>
              <w:keepLines w:val="0"/>
              <w:pageBreakBefore w:val="0"/>
              <w:widowControl w:val="0"/>
              <w:kinsoku/>
              <w:wordWrap/>
              <w:topLinePunct w:val="0"/>
              <w:bidi w:val="0"/>
              <w:adjustRightInd w:val="0"/>
              <w:snapToGrid w:val="0"/>
              <w:spacing w:before="157" w:beforeLines="50" w:line="360" w:lineRule="auto"/>
              <w:textAlignment w:val="auto"/>
              <w:rPr>
                <w:rFonts w:hint="default" w:asciiTheme="minorEastAsia" w:hAnsiTheme="minorEastAsia" w:eastAsiaTheme="minorEastAsia"/>
                <w:b w:val="0"/>
                <w:bCs/>
                <w:iCs/>
                <w:color w:val="000000"/>
                <w:sz w:val="24"/>
                <w:szCs w:val="24"/>
                <w:highlight w:val="yellow"/>
                <w:lang w:val="en-US" w:eastAsia="zh-CN"/>
              </w:rPr>
            </w:pPr>
            <w:r>
              <w:rPr>
                <w:rFonts w:hint="eastAsia" w:asciiTheme="minorEastAsia" w:hAnsiTheme="minorEastAsia" w:eastAsiaTheme="minorEastAsia"/>
                <w:b w:val="0"/>
                <w:bCs/>
                <w:iCs/>
                <w:color w:val="000000"/>
                <w:sz w:val="24"/>
                <w:szCs w:val="24"/>
                <w:highlight w:val="none"/>
                <w:lang w:val="en-US" w:eastAsia="zh-CN"/>
              </w:rPr>
              <w:t>2024年12月</w:t>
            </w:r>
          </w:p>
        </w:tc>
      </w:tr>
      <w:tr w14:paraId="6C47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5FEE520">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bCs w:val="0"/>
                <w:iCs/>
                <w:color w:val="000000"/>
                <w:sz w:val="24"/>
                <w:szCs w:val="24"/>
              </w:rPr>
            </w:pPr>
            <w:r>
              <w:rPr>
                <w:rFonts w:hint="eastAsia" w:asciiTheme="minorEastAsia" w:hAnsiTheme="minorEastAsia" w:eastAsiaTheme="minorEastAsia"/>
                <w:b/>
                <w:bCs w:val="0"/>
                <w:iCs/>
                <w:color w:val="000000"/>
                <w:sz w:val="24"/>
                <w:szCs w:val="24"/>
              </w:rPr>
              <w:t>会议地点</w:t>
            </w:r>
          </w:p>
        </w:tc>
        <w:tc>
          <w:tcPr>
            <w:tcW w:w="6458" w:type="dxa"/>
            <w:tcBorders>
              <w:top w:val="single" w:color="auto" w:sz="4" w:space="0"/>
              <w:left w:val="single" w:color="auto" w:sz="4" w:space="0"/>
              <w:bottom w:val="single" w:color="auto" w:sz="4" w:space="0"/>
              <w:right w:val="single" w:color="auto" w:sz="4" w:space="0"/>
            </w:tcBorders>
            <w:shd w:val="clear" w:color="auto" w:fill="auto"/>
            <w:vAlign w:val="center"/>
          </w:tcPr>
          <w:p w14:paraId="3EA8C980">
            <w:pPr>
              <w:keepNext w:val="0"/>
              <w:keepLines w:val="0"/>
              <w:pageBreakBefore w:val="0"/>
              <w:widowControl w:val="0"/>
              <w:kinsoku/>
              <w:wordWrap/>
              <w:topLinePunct w:val="0"/>
              <w:bidi w:val="0"/>
              <w:adjustRightInd w:val="0"/>
              <w:snapToGrid w:val="0"/>
              <w:spacing w:before="157" w:beforeLines="50" w:line="360" w:lineRule="auto"/>
              <w:textAlignment w:val="auto"/>
              <w:rPr>
                <w:rFonts w:hint="eastAsia" w:asciiTheme="minorEastAsia" w:hAnsiTheme="minorEastAsia" w:eastAsiaTheme="minorEastAsia"/>
                <w:b w:val="0"/>
                <w:bCs/>
                <w:iCs/>
                <w:color w:val="000000"/>
                <w:sz w:val="24"/>
                <w:szCs w:val="24"/>
                <w:lang w:eastAsia="zh-CN"/>
              </w:rPr>
            </w:pPr>
            <w:r>
              <w:rPr>
                <w:rFonts w:hint="eastAsia" w:asciiTheme="minorEastAsia" w:hAnsiTheme="minorEastAsia" w:eastAsiaTheme="minorEastAsia"/>
                <w:b w:val="0"/>
                <w:bCs/>
                <w:iCs/>
                <w:color w:val="000000"/>
                <w:sz w:val="24"/>
                <w:szCs w:val="24"/>
                <w:lang w:eastAsia="zh-CN"/>
              </w:rPr>
              <w:t>公司会议室</w:t>
            </w:r>
          </w:p>
        </w:tc>
      </w:tr>
      <w:tr w14:paraId="6BCA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9E62029">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bCs w:val="0"/>
                <w:iCs/>
                <w:color w:val="000000"/>
                <w:sz w:val="24"/>
                <w:szCs w:val="24"/>
              </w:rPr>
            </w:pPr>
            <w:r>
              <w:rPr>
                <w:rFonts w:hint="eastAsia" w:asciiTheme="minorEastAsia" w:hAnsiTheme="minorEastAsia" w:eastAsiaTheme="minorEastAsia"/>
                <w:b/>
                <w:bCs w:val="0"/>
                <w:iCs/>
                <w:color w:val="000000"/>
                <w:sz w:val="24"/>
                <w:szCs w:val="24"/>
              </w:rPr>
              <w:t>会议形式</w:t>
            </w:r>
          </w:p>
        </w:tc>
        <w:tc>
          <w:tcPr>
            <w:tcW w:w="6458" w:type="dxa"/>
            <w:tcBorders>
              <w:top w:val="single" w:color="auto" w:sz="4" w:space="0"/>
              <w:left w:val="single" w:color="auto" w:sz="4" w:space="0"/>
              <w:bottom w:val="single" w:color="auto" w:sz="4" w:space="0"/>
              <w:right w:val="single" w:color="auto" w:sz="4" w:space="0"/>
            </w:tcBorders>
            <w:shd w:val="clear" w:color="auto" w:fill="auto"/>
            <w:vAlign w:val="center"/>
          </w:tcPr>
          <w:p w14:paraId="7C6C8F85">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val="0"/>
                <w:bCs/>
                <w:iCs/>
                <w:color w:val="000000"/>
                <w:sz w:val="24"/>
                <w:szCs w:val="24"/>
              </w:rPr>
            </w:pPr>
            <w:r>
              <w:rPr>
                <w:rFonts w:hint="eastAsia" w:ascii="宋体" w:hAnsi="宋体"/>
                <w:b w:val="0"/>
                <w:bCs/>
                <w:color w:val="000000"/>
                <w:sz w:val="24"/>
                <w:szCs w:val="24"/>
              </w:rPr>
              <w:t>现场调研、电话会议</w:t>
            </w:r>
          </w:p>
        </w:tc>
      </w:tr>
      <w:tr w14:paraId="6E23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EEE3C38">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bCs w:val="0"/>
                <w:iCs/>
                <w:color w:val="000000"/>
                <w:sz w:val="24"/>
                <w:szCs w:val="24"/>
              </w:rPr>
            </w:pPr>
            <w:r>
              <w:rPr>
                <w:rFonts w:hint="eastAsia" w:asciiTheme="minorEastAsia" w:hAnsiTheme="minorEastAsia" w:eastAsiaTheme="minorEastAsia"/>
                <w:b/>
                <w:bCs w:val="0"/>
                <w:iCs/>
                <w:color w:val="000000"/>
                <w:sz w:val="24"/>
                <w:szCs w:val="24"/>
              </w:rPr>
              <w:t>公司接待人员姓名</w:t>
            </w:r>
          </w:p>
        </w:tc>
        <w:tc>
          <w:tcPr>
            <w:tcW w:w="6458" w:type="dxa"/>
            <w:tcBorders>
              <w:top w:val="single" w:color="auto" w:sz="4" w:space="0"/>
              <w:left w:val="single" w:color="auto" w:sz="4" w:space="0"/>
              <w:bottom w:val="single" w:color="auto" w:sz="4" w:space="0"/>
              <w:right w:val="single" w:color="auto" w:sz="4" w:space="0"/>
            </w:tcBorders>
            <w:shd w:val="clear" w:color="auto" w:fill="auto"/>
            <w:vAlign w:val="center"/>
          </w:tcPr>
          <w:p w14:paraId="148930D9">
            <w:pPr>
              <w:keepNext w:val="0"/>
              <w:keepLines w:val="0"/>
              <w:pageBreakBefore w:val="0"/>
              <w:widowControl w:val="0"/>
              <w:kinsoku/>
              <w:wordWrap/>
              <w:topLinePunct w:val="0"/>
              <w:bidi w:val="0"/>
              <w:adjustRightInd w:val="0"/>
              <w:snapToGrid w:val="0"/>
              <w:spacing w:before="157" w:beforeLines="50" w:line="360" w:lineRule="auto"/>
              <w:textAlignment w:val="auto"/>
              <w:rPr>
                <w:rFonts w:hint="default" w:asciiTheme="minorEastAsia" w:hAnsiTheme="minorEastAsia" w:eastAsiaTheme="minorEastAsia"/>
                <w:b w:val="0"/>
                <w:bCs/>
                <w:iCs/>
                <w:color w:val="000000"/>
                <w:sz w:val="24"/>
                <w:szCs w:val="24"/>
                <w:lang w:val="en-US" w:eastAsia="zh-CN"/>
              </w:rPr>
            </w:pPr>
            <w:r>
              <w:rPr>
                <w:rFonts w:hint="eastAsia" w:asciiTheme="minorEastAsia" w:hAnsiTheme="minorEastAsia" w:eastAsiaTheme="minorEastAsia"/>
                <w:b w:val="0"/>
                <w:bCs/>
                <w:iCs/>
                <w:color w:val="000000"/>
                <w:sz w:val="24"/>
                <w:szCs w:val="24"/>
              </w:rPr>
              <w:t>董事会秘书张荣健</w:t>
            </w:r>
            <w:r>
              <w:rPr>
                <w:rFonts w:hint="eastAsia" w:asciiTheme="minorEastAsia" w:hAnsiTheme="minorEastAsia" w:eastAsiaTheme="minorEastAsia"/>
                <w:b w:val="0"/>
                <w:bCs/>
                <w:iCs/>
                <w:color w:val="000000"/>
                <w:sz w:val="24"/>
                <w:szCs w:val="24"/>
                <w:lang w:eastAsia="zh-CN"/>
              </w:rPr>
              <w:t>、</w:t>
            </w:r>
            <w:r>
              <w:rPr>
                <w:rFonts w:hint="eastAsia" w:asciiTheme="minorEastAsia" w:hAnsiTheme="minorEastAsia" w:eastAsiaTheme="minorEastAsia"/>
                <w:b w:val="0"/>
                <w:bCs/>
                <w:iCs/>
                <w:color w:val="000000"/>
                <w:sz w:val="24"/>
                <w:szCs w:val="24"/>
                <w:lang w:val="en-US" w:eastAsia="zh-CN"/>
              </w:rPr>
              <w:t>证券事务代表俞璟贇</w:t>
            </w:r>
          </w:p>
        </w:tc>
      </w:tr>
      <w:tr w14:paraId="41EE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BF38E3A">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bCs w:val="0"/>
                <w:iCs/>
                <w:color w:val="000000"/>
                <w:sz w:val="24"/>
                <w:szCs w:val="24"/>
              </w:rPr>
            </w:pPr>
            <w:r>
              <w:rPr>
                <w:rFonts w:hint="eastAsia" w:asciiTheme="minorEastAsia" w:hAnsiTheme="minorEastAsia" w:eastAsiaTheme="minorEastAsia"/>
                <w:b/>
                <w:bCs w:val="0"/>
                <w:iCs/>
                <w:color w:val="000000"/>
                <w:sz w:val="24"/>
                <w:szCs w:val="24"/>
              </w:rPr>
              <w:t>投资者关系活动主要内容介绍</w:t>
            </w:r>
          </w:p>
          <w:p w14:paraId="79A4392F">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bCs w:val="0"/>
                <w:iCs/>
                <w:color w:val="000000"/>
                <w:sz w:val="24"/>
                <w:szCs w:val="24"/>
              </w:rPr>
            </w:pPr>
          </w:p>
        </w:tc>
        <w:tc>
          <w:tcPr>
            <w:tcW w:w="6458" w:type="dxa"/>
            <w:tcBorders>
              <w:top w:val="single" w:color="auto" w:sz="4" w:space="0"/>
              <w:left w:val="single" w:color="auto" w:sz="4" w:space="0"/>
              <w:bottom w:val="single" w:color="auto" w:sz="4" w:space="0"/>
              <w:right w:val="single" w:color="auto" w:sz="4" w:space="0"/>
            </w:tcBorders>
            <w:shd w:val="clear" w:color="auto" w:fill="auto"/>
            <w:vAlign w:val="center"/>
          </w:tcPr>
          <w:p w14:paraId="29CC25D7">
            <w:pPr>
              <w:pStyle w:val="19"/>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157" w:beforeLines="50" w:line="360" w:lineRule="auto"/>
              <w:jc w:val="both"/>
              <w:textAlignment w:val="auto"/>
              <w:rPr>
                <w:rFonts w:hint="default" w:asciiTheme="minorEastAsia" w:hAnsiTheme="minorEastAsia"/>
                <w:b/>
                <w:bCs w:val="0"/>
                <w:sz w:val="24"/>
                <w:szCs w:val="24"/>
                <w:highlight w:val="none"/>
                <w:lang w:val="en-US" w:eastAsia="zh-CN"/>
              </w:rPr>
            </w:pPr>
            <w:r>
              <w:rPr>
                <w:rFonts w:hint="eastAsia" w:asciiTheme="minorEastAsia" w:hAnsiTheme="minorEastAsia"/>
                <w:b/>
                <w:bCs w:val="0"/>
                <w:sz w:val="24"/>
                <w:szCs w:val="24"/>
                <w:highlight w:val="none"/>
                <w:lang w:val="en-US" w:eastAsia="zh-CN"/>
              </w:rPr>
              <w:t>一、</w:t>
            </w:r>
            <w:r>
              <w:rPr>
                <w:rFonts w:hint="default" w:asciiTheme="minorEastAsia" w:hAnsiTheme="minorEastAsia"/>
                <w:b/>
                <w:bCs w:val="0"/>
                <w:sz w:val="24"/>
                <w:szCs w:val="24"/>
                <w:highlight w:val="none"/>
                <w:lang w:val="en-US" w:eastAsia="zh-CN"/>
              </w:rPr>
              <w:t>问答纪要</w:t>
            </w:r>
          </w:p>
          <w:p w14:paraId="5902C1F0">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bCs w:val="0"/>
                <w:sz w:val="24"/>
                <w:szCs w:val="24"/>
                <w:highlight w:val="none"/>
                <w:lang w:val="en-US" w:eastAsia="zh-CN"/>
              </w:rPr>
            </w:pPr>
            <w:r>
              <w:rPr>
                <w:rFonts w:hint="eastAsia" w:asciiTheme="minorEastAsia" w:hAnsiTheme="minorEastAsia"/>
                <w:b/>
                <w:bCs w:val="0"/>
                <w:sz w:val="24"/>
                <w:szCs w:val="24"/>
                <w:highlight w:val="none"/>
                <w:lang w:val="en-US" w:eastAsia="zh-CN"/>
              </w:rPr>
              <w:t>1、问：公司出于何种原因成立人工智能实体化公司？</w:t>
            </w:r>
          </w:p>
          <w:p w14:paraId="776DD7EB">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default" w:asciiTheme="minorEastAsia" w:hAnsiTheme="minorEastAsia"/>
                <w:b w:val="0"/>
                <w:bCs/>
                <w:sz w:val="24"/>
                <w:szCs w:val="24"/>
                <w:highlight w:val="none"/>
                <w:lang w:val="en-US" w:eastAsia="zh-CN"/>
              </w:rPr>
            </w:pPr>
            <w:r>
              <w:rPr>
                <w:rFonts w:hint="eastAsia" w:asciiTheme="minorEastAsia" w:hAnsiTheme="minorEastAsia"/>
                <w:b w:val="0"/>
                <w:bCs/>
                <w:sz w:val="24"/>
                <w:szCs w:val="24"/>
                <w:highlight w:val="none"/>
                <w:lang w:val="en-US" w:eastAsia="zh-CN"/>
              </w:rPr>
              <w:t>答：公司基于人工智能大会在相关方面已经具备了一定的资源优势，同时，也比较看好人工智能这一行业赛道，因此，在原有项目部的基础上，组建成立全资独立法人实体公司上海东浩兰生威客引力信息科技有限公司，注册资本5000万，原来的人工智能项目部人员和业务将全部划转至该公司。威客引力将致力打造人工智能生态服务商，在助力上海成为全国AI产业高地、推动数字经济产业招商引资、服务上海打造“五大中心”等方面起到资源链接、品牌宣传等重要助推作用。未来，威客引力将以WAIC世界人工智能大会为核心平台与载体，基于展会提供AI领域全方位综合服务，例如投融资对接、培育孵化、智库、资讯、培训、活动、出海等，同时，也可能在未来考虑引入战略投资者。</w:t>
            </w:r>
          </w:p>
          <w:p w14:paraId="07FF6B76">
            <w:pPr>
              <w:keepNext w:val="0"/>
              <w:keepLines w:val="0"/>
              <w:pageBreakBefore w:val="0"/>
              <w:widowControl w:val="0"/>
              <w:kinsoku/>
              <w:wordWrap/>
              <w:topLinePunct w:val="0"/>
              <w:bidi w:val="0"/>
              <w:adjustRightInd w:val="0"/>
              <w:snapToGrid w:val="0"/>
              <w:spacing w:before="157" w:beforeLines="50" w:line="360" w:lineRule="auto"/>
              <w:ind w:firstLine="480" w:firstLineChars="200"/>
              <w:jc w:val="left"/>
              <w:textAlignment w:val="auto"/>
              <w:rPr>
                <w:rFonts w:hint="eastAsia" w:asciiTheme="minorEastAsia" w:hAnsiTheme="minorEastAsia"/>
                <w:b w:val="0"/>
                <w:bCs/>
                <w:sz w:val="24"/>
                <w:szCs w:val="24"/>
                <w:highlight w:val="none"/>
                <w:lang w:val="en-US" w:eastAsia="zh-CN"/>
              </w:rPr>
            </w:pPr>
            <w:r>
              <w:rPr>
                <w:rFonts w:hint="eastAsia" w:asciiTheme="minorEastAsia" w:hAnsiTheme="minorEastAsia"/>
                <w:b w:val="0"/>
                <w:bCs/>
                <w:sz w:val="24"/>
                <w:szCs w:val="24"/>
                <w:highlight w:val="none"/>
                <w:lang w:val="en-US" w:eastAsia="zh-CN"/>
              </w:rPr>
              <w:t>从2024年的项目情况来看，世界人工智能大会公司已举办多届，今年更是上升为全球治理高级别会议，具有一定的外交属性。影响力的提升对于展会具有推动作用，今年展会首次尝试收取门票费，进一步拓宽盈利模式。同时开始尝试投融资对接，展会现场开辟专区聚集创新类、孵化类的科技企业和相关投资机构，赋能AI企业成长。威客引力不仅仅是传统意义上的会展公司，未来还将打造知识付费、资源付费、活动付费等多元化的盈利模式。大家可以关注一下世界人工智能大会公众号，我们的第一份在线期刊《WAIC UP！》于2024年年底正式上线。</w:t>
            </w:r>
          </w:p>
          <w:p w14:paraId="706FE4E5">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bCs w:val="0"/>
                <w:sz w:val="24"/>
                <w:szCs w:val="24"/>
                <w:highlight w:val="none"/>
                <w:lang w:val="en-US" w:eastAsia="zh-CN"/>
              </w:rPr>
            </w:pPr>
            <w:r>
              <w:rPr>
                <w:rFonts w:hint="eastAsia" w:asciiTheme="minorEastAsia" w:hAnsiTheme="minorEastAsia"/>
                <w:b/>
                <w:bCs w:val="0"/>
                <w:sz w:val="24"/>
                <w:szCs w:val="24"/>
                <w:highlight w:val="none"/>
                <w:lang w:val="en-US" w:eastAsia="zh-CN"/>
              </w:rPr>
              <w:t>2、问：市值管理方面公司有什么考虑吗？</w:t>
            </w:r>
          </w:p>
          <w:p w14:paraId="065986A7">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val="0"/>
                <w:bCs/>
                <w:sz w:val="24"/>
                <w:szCs w:val="24"/>
                <w:highlight w:val="none"/>
                <w:lang w:val="en-US" w:eastAsia="zh-CN"/>
              </w:rPr>
            </w:pPr>
            <w:r>
              <w:rPr>
                <w:rFonts w:hint="eastAsia" w:asciiTheme="minorEastAsia" w:hAnsiTheme="minorEastAsia"/>
                <w:b w:val="0"/>
                <w:bCs/>
                <w:sz w:val="24"/>
                <w:szCs w:val="24"/>
                <w:highlight w:val="none"/>
                <w:lang w:val="en-US" w:eastAsia="zh-CN"/>
              </w:rPr>
              <w:t>答：市值管理是一个系统工程，公司高度重视市值管理工作，也将公司整体盈利能力的提升作为这项工作的核心与重要抓手。近几年公司已经围绕市值管理的目标做了大量工作，采取了包括提升公司治理、提升股东回报、加强投资者关系管理、规范信息披露等在内的诸多措施，今年公司首次荣获上海证券交易所信息披露A级（优秀）。公司尝试更多创新的投关手段，2024年4月，公司召开年报业绩说明会，首次尝试全网直播，浏览量超10万，目的也是希望通过更加多元的方式让更多的投资者了解公司，认识公司。在股东回报方面，近几年在综合评估经营情况的基础上，一直保持了50%以上的较高比例现金分红，2024年更是首次实施了中期分红；年初资本市场低迷的时候，公司及时回购股份稳定投资者信心，累计耗资1亿元。这都是公司重视投资者回报的切实举措，未来公司也将积极响应监管指引，运用好市值管理工具，努力让投资者切实分享公司发展的成果。</w:t>
            </w:r>
          </w:p>
          <w:p w14:paraId="65DAECE4">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val="0"/>
                <w:bCs/>
                <w:sz w:val="24"/>
                <w:szCs w:val="24"/>
                <w:highlight w:val="none"/>
                <w:lang w:val="en-US" w:eastAsia="zh-CN"/>
              </w:rPr>
            </w:pPr>
            <w:r>
              <w:rPr>
                <w:rFonts w:hint="eastAsia" w:asciiTheme="minorEastAsia" w:hAnsiTheme="minorEastAsia"/>
                <w:b/>
                <w:bCs w:val="0"/>
                <w:sz w:val="24"/>
                <w:szCs w:val="24"/>
                <w:highlight w:val="none"/>
                <w:lang w:val="en-US" w:eastAsia="zh-CN"/>
              </w:rPr>
              <w:t>3、问：Q4公司的经营情况如何以及明年业务规划？</w:t>
            </w:r>
          </w:p>
          <w:p w14:paraId="00E72D15">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val="0"/>
                <w:bCs/>
                <w:sz w:val="24"/>
                <w:szCs w:val="24"/>
                <w:highlight w:val="none"/>
                <w:lang w:val="en-US" w:eastAsia="zh-CN"/>
              </w:rPr>
            </w:pPr>
            <w:r>
              <w:rPr>
                <w:rFonts w:hint="eastAsia" w:asciiTheme="minorEastAsia" w:hAnsiTheme="minorEastAsia"/>
                <w:b w:val="0"/>
                <w:bCs/>
                <w:sz w:val="24"/>
                <w:szCs w:val="24"/>
                <w:highlight w:val="none"/>
                <w:lang w:val="en-US" w:eastAsia="zh-CN"/>
              </w:rPr>
              <w:t>答：公司主营业务情况良好，总体相对稳健，项目上有增有减，Q4大项目主要是上海马拉松。公司基本盘相对稳定，存量成熟业务增速较缓，未来将在存量稳步发展的基础上，进一步聚焦增量业务的打造，包括加大自主IP展会赛事项目的培育孵化以及兼并收购等。</w:t>
            </w:r>
          </w:p>
          <w:p w14:paraId="61727548">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bCs w:val="0"/>
                <w:sz w:val="24"/>
                <w:szCs w:val="24"/>
                <w:highlight w:val="none"/>
                <w:lang w:val="en-US" w:eastAsia="zh-CN"/>
              </w:rPr>
            </w:pPr>
            <w:r>
              <w:rPr>
                <w:rFonts w:hint="eastAsia" w:asciiTheme="minorEastAsia" w:hAnsiTheme="minorEastAsia"/>
                <w:b/>
                <w:bCs w:val="0"/>
                <w:sz w:val="24"/>
                <w:szCs w:val="24"/>
                <w:highlight w:val="none"/>
                <w:lang w:val="en-US" w:eastAsia="zh-CN"/>
              </w:rPr>
              <w:t>4、问：自有IP占比多少，大的展会发展情况如何，拓展其他展会项目主要依靠收并购的模式吗？每年怎么安排收购进度？</w:t>
            </w:r>
          </w:p>
          <w:p w14:paraId="08A3BB72">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val="0"/>
                <w:bCs/>
                <w:sz w:val="24"/>
                <w:szCs w:val="24"/>
                <w:highlight w:val="none"/>
                <w:lang w:val="en-US" w:eastAsia="zh-CN"/>
              </w:rPr>
            </w:pPr>
            <w:r>
              <w:rPr>
                <w:rFonts w:hint="eastAsia" w:asciiTheme="minorEastAsia" w:hAnsiTheme="minorEastAsia"/>
                <w:b w:val="0"/>
                <w:bCs/>
                <w:sz w:val="24"/>
                <w:szCs w:val="24"/>
                <w:highlight w:val="none"/>
                <w:lang w:val="en-US" w:eastAsia="zh-CN"/>
              </w:rPr>
              <w:t>答：公司现在的自有IP展会占比20-30%，还是有进一步增长提升的空间。现有比较成熟的展会成长相对有限，但可以依据行业属性进行迭代升级，例如工博会作为一个综合展，由不同行业领域的子展构成，随着行业发展趋势，会淘汰部分子展，代之以更多新兴产业方面的布局，总体目标是巩固并提升展会影响力。</w:t>
            </w:r>
          </w:p>
          <w:p w14:paraId="2691242A">
            <w:pPr>
              <w:keepNext w:val="0"/>
              <w:keepLines w:val="0"/>
              <w:pageBreakBefore w:val="0"/>
              <w:widowControl w:val="0"/>
              <w:kinsoku/>
              <w:wordWrap/>
              <w:topLinePunct w:val="0"/>
              <w:bidi w:val="0"/>
              <w:adjustRightInd w:val="0"/>
              <w:snapToGrid w:val="0"/>
              <w:spacing w:before="157" w:beforeLines="50" w:line="360" w:lineRule="auto"/>
              <w:ind w:firstLine="480" w:firstLineChars="200"/>
              <w:jc w:val="left"/>
              <w:textAlignment w:val="auto"/>
              <w:rPr>
                <w:rFonts w:hint="eastAsia" w:asciiTheme="minorEastAsia" w:hAnsiTheme="minorEastAsia"/>
                <w:b w:val="0"/>
                <w:bCs/>
                <w:sz w:val="24"/>
                <w:szCs w:val="24"/>
                <w:highlight w:val="none"/>
                <w:lang w:val="en-US" w:eastAsia="zh-CN"/>
              </w:rPr>
            </w:pPr>
            <w:r>
              <w:rPr>
                <w:rFonts w:hint="eastAsia" w:asciiTheme="minorEastAsia" w:hAnsiTheme="minorEastAsia"/>
                <w:b w:val="0"/>
                <w:bCs/>
                <w:sz w:val="24"/>
                <w:szCs w:val="24"/>
                <w:highlight w:val="none"/>
                <w:lang w:val="en-US" w:eastAsia="zh-CN"/>
              </w:rPr>
              <w:t>培育新的展会通常需要较长的时间，所以公司也会寻找市场上合适的标的进行收购，但会从展会品牌、发展潜力和风控角度审慎实施。公司内生发展与外延并购双轮驱动，兼并收购方面的进程还是会存在较大的不确定性，总体方向是聚焦人工智能、高端装备、文体商旅等赛道筛选有潜力的标的。</w:t>
            </w:r>
          </w:p>
          <w:p w14:paraId="5CF2F38E">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bCs w:val="0"/>
                <w:sz w:val="24"/>
                <w:szCs w:val="24"/>
                <w:highlight w:val="none"/>
                <w:lang w:val="en-US" w:eastAsia="zh-CN"/>
              </w:rPr>
            </w:pPr>
            <w:r>
              <w:rPr>
                <w:rFonts w:hint="eastAsia" w:asciiTheme="minorEastAsia" w:hAnsiTheme="minorEastAsia"/>
                <w:b/>
                <w:bCs w:val="0"/>
                <w:sz w:val="24"/>
                <w:szCs w:val="24"/>
                <w:highlight w:val="none"/>
                <w:lang w:val="en-US" w:eastAsia="zh-CN"/>
              </w:rPr>
              <w:t>5、问：从公司角度怎么去理解首发经济？</w:t>
            </w:r>
          </w:p>
          <w:p w14:paraId="65BFC1E9">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val="0"/>
                <w:bCs/>
                <w:sz w:val="24"/>
                <w:szCs w:val="24"/>
                <w:highlight w:val="none"/>
                <w:lang w:val="en-US" w:eastAsia="zh-CN"/>
              </w:rPr>
            </w:pPr>
            <w:r>
              <w:rPr>
                <w:rFonts w:hint="eastAsia" w:asciiTheme="minorEastAsia" w:hAnsiTheme="minorEastAsia"/>
                <w:b w:val="0"/>
                <w:bCs/>
                <w:sz w:val="24"/>
                <w:szCs w:val="24"/>
                <w:highlight w:val="none"/>
                <w:lang w:val="en-US" w:eastAsia="zh-CN"/>
              </w:rPr>
              <w:t>答：如果从会展角度来说，办展办会确实属于首发经济中的一环。新产品、新技术需要平台进行宣发，展会天然带有首发属性。但从上市公司角度来说，还是需要踏踏实实做好公司业务，提升核心竞争力。一家公司的基本面并不会因为政府出台某项政策就马上发生改变。公司支持并响应国家政策，如果后续有相关的政策细则，会积极研究推进。</w:t>
            </w:r>
          </w:p>
          <w:p w14:paraId="3FFA3EB2">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bCs w:val="0"/>
                <w:sz w:val="24"/>
                <w:szCs w:val="24"/>
                <w:highlight w:val="none"/>
                <w:lang w:val="en-US" w:eastAsia="zh-CN"/>
              </w:rPr>
            </w:pPr>
            <w:r>
              <w:rPr>
                <w:rFonts w:hint="eastAsia" w:asciiTheme="minorEastAsia" w:hAnsiTheme="minorEastAsia"/>
                <w:b/>
                <w:bCs w:val="0"/>
                <w:sz w:val="24"/>
                <w:szCs w:val="24"/>
                <w:highlight w:val="none"/>
                <w:lang w:val="en-US" w:eastAsia="zh-CN"/>
              </w:rPr>
              <w:t>6、问：公司未来发展定位是做展览还是赛事？</w:t>
            </w:r>
          </w:p>
          <w:p w14:paraId="07FB8D70">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val="0"/>
                <w:bCs/>
                <w:sz w:val="24"/>
                <w:szCs w:val="24"/>
                <w:highlight w:val="none"/>
                <w:lang w:val="en-US" w:eastAsia="zh-CN"/>
              </w:rPr>
            </w:pPr>
            <w:r>
              <w:rPr>
                <w:rFonts w:hint="eastAsia" w:asciiTheme="minorEastAsia" w:hAnsiTheme="minorEastAsia"/>
                <w:b w:val="0"/>
                <w:bCs/>
                <w:sz w:val="24"/>
                <w:szCs w:val="24"/>
                <w:highlight w:val="none"/>
                <w:lang w:val="en-US" w:eastAsia="zh-CN"/>
              </w:rPr>
              <w:t>答：展览和赛事都是公司主营业务之一。展览业务方面，存量展会相对成熟稳定。公司会通过存量业务能级提升、培育孵化或兼并来开拓展览业务的成长空间。公司也看好赛事业务的潜力，未来希望把体育赛事业务板块做大做强，公司旗下上马、上艇、上帆办赛地点位于城市核心地段，公司将充分发挥资源优势打造赛事品牌体系，丰富业务收入结构，打造代表上海城市形象的城市名片。接下来，公司将充分利用好上马加入世界大满贯候选赛事的契机，进一步探讨更多合作的可能性，尝试引进一些国际上比较成熟的赛事品牌项目落地上海。</w:t>
            </w:r>
          </w:p>
          <w:p w14:paraId="3BCF59AC">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bCs w:val="0"/>
                <w:sz w:val="24"/>
                <w:szCs w:val="24"/>
                <w:highlight w:val="none"/>
                <w:lang w:val="en-US" w:eastAsia="zh-CN"/>
              </w:rPr>
            </w:pPr>
            <w:r>
              <w:rPr>
                <w:rFonts w:hint="eastAsia" w:asciiTheme="minorEastAsia" w:hAnsiTheme="minorEastAsia"/>
                <w:b/>
                <w:bCs w:val="0"/>
                <w:sz w:val="24"/>
                <w:szCs w:val="24"/>
                <w:highlight w:val="none"/>
                <w:lang w:val="en-US" w:eastAsia="zh-CN"/>
              </w:rPr>
              <w:t>7、问：公司去年并购的它博会，今年业绩表现如何？</w:t>
            </w:r>
          </w:p>
          <w:p w14:paraId="252716E5">
            <w:pPr>
              <w:keepNext w:val="0"/>
              <w:keepLines w:val="0"/>
              <w:pageBreakBefore w:val="0"/>
              <w:widowControl w:val="0"/>
              <w:kinsoku/>
              <w:wordWrap/>
              <w:topLinePunct w:val="0"/>
              <w:bidi w:val="0"/>
              <w:adjustRightInd w:val="0"/>
              <w:snapToGrid w:val="0"/>
              <w:spacing w:before="157" w:beforeLines="50" w:line="360" w:lineRule="auto"/>
              <w:jc w:val="left"/>
              <w:textAlignment w:val="auto"/>
              <w:rPr>
                <w:rFonts w:hint="eastAsia" w:asciiTheme="minorEastAsia" w:hAnsiTheme="minorEastAsia"/>
                <w:b w:val="0"/>
                <w:bCs/>
                <w:sz w:val="24"/>
                <w:szCs w:val="24"/>
                <w:highlight w:val="none"/>
                <w:lang w:val="en-US" w:eastAsia="zh-CN"/>
              </w:rPr>
            </w:pPr>
            <w:r>
              <w:rPr>
                <w:rFonts w:hint="eastAsia" w:asciiTheme="minorEastAsia" w:hAnsiTheme="minorEastAsia"/>
                <w:b w:val="0"/>
                <w:bCs/>
                <w:sz w:val="24"/>
                <w:szCs w:val="24"/>
                <w:highlight w:val="none"/>
                <w:lang w:val="en-US" w:eastAsia="zh-CN"/>
              </w:rPr>
              <w:t>答：它博会今年4月顺利在世博展览馆满馆举办，连续两年展览面积达7万平米。明年它博会将扩大展览规模，预计超10万平米，移师国家会展中心举办。此外，它博会也将计划布局西南市场，进一步扩大影响力。从展会规模、影响力和收入表现来看它博会的发展符合公司预期。</w:t>
            </w:r>
          </w:p>
          <w:p w14:paraId="5C6790B9">
            <w:pPr>
              <w:keepNext w:val="0"/>
              <w:keepLines w:val="0"/>
              <w:pageBreakBefore w:val="0"/>
              <w:widowControl w:val="0"/>
              <w:numPr>
                <w:ilvl w:val="0"/>
                <w:numId w:val="0"/>
              </w:numPr>
              <w:kinsoku/>
              <w:wordWrap/>
              <w:topLinePunct w:val="0"/>
              <w:bidi w:val="0"/>
              <w:adjustRightInd w:val="0"/>
              <w:snapToGrid w:val="0"/>
              <w:spacing w:before="157" w:beforeLines="50" w:line="360" w:lineRule="auto"/>
              <w:jc w:val="left"/>
              <w:textAlignment w:val="auto"/>
              <w:rPr>
                <w:rFonts w:hint="eastAsia" w:asciiTheme="minorEastAsia" w:hAnsiTheme="minorEastAsia"/>
                <w:b/>
                <w:bCs w:val="0"/>
                <w:sz w:val="24"/>
                <w:szCs w:val="24"/>
                <w:highlight w:val="none"/>
                <w:lang w:val="en-US" w:eastAsia="zh-CN"/>
              </w:rPr>
            </w:pPr>
            <w:r>
              <w:rPr>
                <w:rFonts w:hint="eastAsia" w:eastAsia="宋体" w:cs="Times New Roman" w:asciiTheme="minorEastAsia" w:hAnsiTheme="minorEastAsia"/>
                <w:b/>
                <w:bCs w:val="0"/>
                <w:kern w:val="2"/>
                <w:sz w:val="24"/>
                <w:szCs w:val="24"/>
                <w:lang w:val="en-US" w:eastAsia="zh-CN" w:bidi="ar-SA"/>
              </w:rPr>
              <w:t>8、</w:t>
            </w:r>
            <w:r>
              <w:rPr>
                <w:rFonts w:hint="eastAsia" w:asciiTheme="minorEastAsia" w:hAnsiTheme="minorEastAsia"/>
                <w:b/>
                <w:bCs w:val="0"/>
                <w:sz w:val="24"/>
                <w:szCs w:val="24"/>
                <w:highlight w:val="none"/>
                <w:lang w:val="en-US" w:eastAsia="zh-CN"/>
              </w:rPr>
              <w:t>问：公司的毛利率为什么比海外办展的公司低？</w:t>
            </w:r>
          </w:p>
          <w:p w14:paraId="75CF9C34">
            <w:pPr>
              <w:keepNext w:val="0"/>
              <w:keepLines w:val="0"/>
              <w:pageBreakBefore w:val="0"/>
              <w:widowControl w:val="0"/>
              <w:numPr>
                <w:ilvl w:val="0"/>
                <w:numId w:val="0"/>
              </w:numPr>
              <w:kinsoku/>
              <w:wordWrap/>
              <w:topLinePunct w:val="0"/>
              <w:bidi w:val="0"/>
              <w:adjustRightInd w:val="0"/>
              <w:snapToGrid w:val="0"/>
              <w:spacing w:before="157" w:beforeLines="50" w:line="360" w:lineRule="auto"/>
              <w:jc w:val="left"/>
              <w:textAlignment w:val="auto"/>
              <w:rPr>
                <w:rFonts w:hint="default" w:asciiTheme="minorEastAsia" w:hAnsiTheme="minorEastAsia"/>
                <w:b w:val="0"/>
                <w:bCs/>
                <w:sz w:val="24"/>
                <w:szCs w:val="24"/>
                <w:highlight w:val="none"/>
                <w:lang w:val="en-US" w:eastAsia="zh-CN"/>
              </w:rPr>
            </w:pPr>
            <w:r>
              <w:rPr>
                <w:rFonts w:hint="eastAsia" w:asciiTheme="minorEastAsia" w:hAnsiTheme="minorEastAsia"/>
                <w:b w:val="0"/>
                <w:bCs/>
                <w:sz w:val="24"/>
                <w:szCs w:val="24"/>
                <w:highlight w:val="none"/>
                <w:lang w:val="en-US" w:eastAsia="zh-CN"/>
              </w:rPr>
              <w:t>答：毛利率的差异主要是因为公司的业务结构比较多元，涵盖展览组织、展馆运营、赛事运营、会议活动、展示搭建、物流服务、餐饮服务等。不同的业务之间毛利率水平有较大的差异。国外展览会的收费通</w:t>
            </w:r>
            <w:bookmarkStart w:id="0" w:name="_GoBack"/>
            <w:bookmarkEnd w:id="0"/>
            <w:r>
              <w:rPr>
                <w:rFonts w:hint="eastAsia" w:asciiTheme="minorEastAsia" w:hAnsiTheme="minorEastAsia"/>
                <w:b w:val="0"/>
                <w:bCs/>
                <w:sz w:val="24"/>
                <w:szCs w:val="24"/>
                <w:highlight w:val="none"/>
                <w:lang w:val="en-US" w:eastAsia="zh-CN"/>
              </w:rPr>
              <w:t>常较国内展会高，不同展会项目之间由于规模、品牌、影响力等不同因素的影响也存在差异。</w:t>
            </w:r>
          </w:p>
        </w:tc>
      </w:tr>
      <w:tr w14:paraId="462B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360A5AB">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bCs w:val="0"/>
                <w:iCs/>
                <w:color w:val="000000"/>
                <w:sz w:val="24"/>
                <w:szCs w:val="24"/>
              </w:rPr>
            </w:pPr>
            <w:r>
              <w:rPr>
                <w:rFonts w:hint="eastAsia" w:asciiTheme="minorEastAsia" w:hAnsiTheme="minorEastAsia" w:eastAsiaTheme="minorEastAsia"/>
                <w:b/>
                <w:bCs w:val="0"/>
                <w:iCs/>
                <w:color w:val="000000"/>
                <w:sz w:val="24"/>
                <w:szCs w:val="24"/>
              </w:rPr>
              <w:t>关于本次活动是否涉及应披露重大信息的说明</w:t>
            </w:r>
          </w:p>
        </w:tc>
        <w:tc>
          <w:tcPr>
            <w:tcW w:w="6458" w:type="dxa"/>
            <w:tcBorders>
              <w:top w:val="single" w:color="auto" w:sz="4" w:space="0"/>
              <w:left w:val="single" w:color="auto" w:sz="4" w:space="0"/>
              <w:bottom w:val="single" w:color="auto" w:sz="4" w:space="0"/>
              <w:right w:val="single" w:color="auto" w:sz="4" w:space="0"/>
            </w:tcBorders>
            <w:shd w:val="clear" w:color="auto" w:fill="auto"/>
            <w:vAlign w:val="center"/>
          </w:tcPr>
          <w:p w14:paraId="2DC05289">
            <w:pPr>
              <w:keepNext w:val="0"/>
              <w:keepLines w:val="0"/>
              <w:pageBreakBefore w:val="0"/>
              <w:widowControl w:val="0"/>
              <w:kinsoku/>
              <w:wordWrap/>
              <w:topLinePunct w:val="0"/>
              <w:bidi w:val="0"/>
              <w:adjustRightInd w:val="0"/>
              <w:snapToGrid w:val="0"/>
              <w:spacing w:before="157" w:beforeLines="50" w:line="360" w:lineRule="auto"/>
              <w:textAlignment w:val="auto"/>
              <w:rPr>
                <w:rFonts w:asciiTheme="minorEastAsia" w:hAnsiTheme="minorEastAsia" w:eastAsiaTheme="minorEastAsia"/>
                <w:b w:val="0"/>
                <w:bCs/>
                <w:iCs/>
                <w:color w:val="000000"/>
                <w:sz w:val="24"/>
                <w:szCs w:val="24"/>
              </w:rPr>
            </w:pPr>
            <w:r>
              <w:rPr>
                <w:rFonts w:hint="eastAsia" w:asciiTheme="minorEastAsia" w:hAnsiTheme="minorEastAsia" w:eastAsiaTheme="minorEastAsia"/>
                <w:b w:val="0"/>
                <w:bCs/>
                <w:sz w:val="24"/>
                <w:szCs w:val="24"/>
                <w:lang w:eastAsia="zh-CN"/>
              </w:rPr>
              <w:t>交流</w:t>
            </w:r>
            <w:r>
              <w:rPr>
                <w:rFonts w:hint="eastAsia" w:asciiTheme="minorEastAsia" w:hAnsiTheme="minorEastAsia" w:eastAsiaTheme="minorEastAsia"/>
                <w:b w:val="0"/>
                <w:bCs/>
                <w:sz w:val="24"/>
                <w:szCs w:val="24"/>
              </w:rPr>
              <w:t>过程中，公司严格按照有关制度要求，没有出现未公开重大信息泄露等情况。</w:t>
            </w:r>
          </w:p>
        </w:tc>
      </w:tr>
    </w:tbl>
    <w:p w14:paraId="7E0C2EFC">
      <w:pPr>
        <w:spacing w:line="560" w:lineRule="exact"/>
        <w:rPr>
          <w:rFonts w:ascii="仿宋" w:hAnsi="仿宋" w:eastAsia="仿宋"/>
          <w:color w:val="00000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8FDB0">
    <w:pPr>
      <w:pStyle w:val="4"/>
      <w:jc w:val="center"/>
    </w:pPr>
  </w:p>
  <w:p w14:paraId="18B93EB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5YTIzYjRiNzQyOGIwZjgyOTNlOGVkMzYxMDJlOGUifQ=="/>
  </w:docVars>
  <w:rsids>
    <w:rsidRoot w:val="00534EC7"/>
    <w:rsid w:val="00000760"/>
    <w:rsid w:val="00017330"/>
    <w:rsid w:val="00020FEE"/>
    <w:rsid w:val="00021249"/>
    <w:rsid w:val="000217CC"/>
    <w:rsid w:val="00036C31"/>
    <w:rsid w:val="00040B0B"/>
    <w:rsid w:val="00047460"/>
    <w:rsid w:val="000534FF"/>
    <w:rsid w:val="0005646B"/>
    <w:rsid w:val="000570DC"/>
    <w:rsid w:val="00061133"/>
    <w:rsid w:val="00071393"/>
    <w:rsid w:val="000850E0"/>
    <w:rsid w:val="00090D31"/>
    <w:rsid w:val="0009135D"/>
    <w:rsid w:val="00096403"/>
    <w:rsid w:val="000B616A"/>
    <w:rsid w:val="000B6D71"/>
    <w:rsid w:val="000C0420"/>
    <w:rsid w:val="000C19BA"/>
    <w:rsid w:val="000C4C0C"/>
    <w:rsid w:val="000C52C5"/>
    <w:rsid w:val="000D6EEC"/>
    <w:rsid w:val="000E016E"/>
    <w:rsid w:val="000E03EE"/>
    <w:rsid w:val="000E41FD"/>
    <w:rsid w:val="000E46D1"/>
    <w:rsid w:val="000F3C01"/>
    <w:rsid w:val="00101B6B"/>
    <w:rsid w:val="00101E58"/>
    <w:rsid w:val="001038FD"/>
    <w:rsid w:val="001049D8"/>
    <w:rsid w:val="001224BC"/>
    <w:rsid w:val="00130FB3"/>
    <w:rsid w:val="00133DB5"/>
    <w:rsid w:val="00151D20"/>
    <w:rsid w:val="00155339"/>
    <w:rsid w:val="00157EA2"/>
    <w:rsid w:val="0016222E"/>
    <w:rsid w:val="001641E0"/>
    <w:rsid w:val="00172591"/>
    <w:rsid w:val="00177A98"/>
    <w:rsid w:val="001877B1"/>
    <w:rsid w:val="001D0D0B"/>
    <w:rsid w:val="001E4AF9"/>
    <w:rsid w:val="001F4C14"/>
    <w:rsid w:val="0020392E"/>
    <w:rsid w:val="002339BD"/>
    <w:rsid w:val="002350AC"/>
    <w:rsid w:val="00253294"/>
    <w:rsid w:val="00264E51"/>
    <w:rsid w:val="0029551D"/>
    <w:rsid w:val="00296064"/>
    <w:rsid w:val="00297CCB"/>
    <w:rsid w:val="002C1BE8"/>
    <w:rsid w:val="002C296A"/>
    <w:rsid w:val="002C5F88"/>
    <w:rsid w:val="002D0E08"/>
    <w:rsid w:val="002F2C8D"/>
    <w:rsid w:val="002F2D8C"/>
    <w:rsid w:val="002F4F0B"/>
    <w:rsid w:val="0030167B"/>
    <w:rsid w:val="00310141"/>
    <w:rsid w:val="00320369"/>
    <w:rsid w:val="00322DBA"/>
    <w:rsid w:val="00340453"/>
    <w:rsid w:val="003464F5"/>
    <w:rsid w:val="00347C77"/>
    <w:rsid w:val="00352BCB"/>
    <w:rsid w:val="00376505"/>
    <w:rsid w:val="00376B2F"/>
    <w:rsid w:val="00381E11"/>
    <w:rsid w:val="00385F13"/>
    <w:rsid w:val="00392FE0"/>
    <w:rsid w:val="003A53BB"/>
    <w:rsid w:val="003B0604"/>
    <w:rsid w:val="003B11B2"/>
    <w:rsid w:val="003B11C4"/>
    <w:rsid w:val="003B6D9E"/>
    <w:rsid w:val="003C5681"/>
    <w:rsid w:val="003D0493"/>
    <w:rsid w:val="003D3AF0"/>
    <w:rsid w:val="003D6140"/>
    <w:rsid w:val="003D715F"/>
    <w:rsid w:val="003F0D3D"/>
    <w:rsid w:val="003F1393"/>
    <w:rsid w:val="003F7368"/>
    <w:rsid w:val="003F7511"/>
    <w:rsid w:val="0040048E"/>
    <w:rsid w:val="004026EF"/>
    <w:rsid w:val="00404B8E"/>
    <w:rsid w:val="00404D87"/>
    <w:rsid w:val="00406DCD"/>
    <w:rsid w:val="004146FA"/>
    <w:rsid w:val="0042526C"/>
    <w:rsid w:val="0043137E"/>
    <w:rsid w:val="00436D53"/>
    <w:rsid w:val="00450949"/>
    <w:rsid w:val="00454C50"/>
    <w:rsid w:val="004641D2"/>
    <w:rsid w:val="00465195"/>
    <w:rsid w:val="0046708E"/>
    <w:rsid w:val="00474BFE"/>
    <w:rsid w:val="004758C4"/>
    <w:rsid w:val="004820FB"/>
    <w:rsid w:val="004845FF"/>
    <w:rsid w:val="004951B3"/>
    <w:rsid w:val="004952AC"/>
    <w:rsid w:val="004A2F83"/>
    <w:rsid w:val="004B1627"/>
    <w:rsid w:val="004B1C85"/>
    <w:rsid w:val="004B3739"/>
    <w:rsid w:val="004C12E4"/>
    <w:rsid w:val="004D5D8B"/>
    <w:rsid w:val="004F7080"/>
    <w:rsid w:val="005006EF"/>
    <w:rsid w:val="0050072E"/>
    <w:rsid w:val="0050536A"/>
    <w:rsid w:val="005107BE"/>
    <w:rsid w:val="00511D07"/>
    <w:rsid w:val="005307C1"/>
    <w:rsid w:val="00534EC7"/>
    <w:rsid w:val="00585797"/>
    <w:rsid w:val="00590E90"/>
    <w:rsid w:val="00591585"/>
    <w:rsid w:val="00593BFF"/>
    <w:rsid w:val="00594F2B"/>
    <w:rsid w:val="00595098"/>
    <w:rsid w:val="005B60A9"/>
    <w:rsid w:val="005B71F1"/>
    <w:rsid w:val="005C3518"/>
    <w:rsid w:val="005D5F2D"/>
    <w:rsid w:val="005E236E"/>
    <w:rsid w:val="005E4E09"/>
    <w:rsid w:val="005F15A9"/>
    <w:rsid w:val="005F229B"/>
    <w:rsid w:val="0060389B"/>
    <w:rsid w:val="00612FEE"/>
    <w:rsid w:val="00614381"/>
    <w:rsid w:val="006317A3"/>
    <w:rsid w:val="00643070"/>
    <w:rsid w:val="0064406A"/>
    <w:rsid w:val="006444E7"/>
    <w:rsid w:val="00651303"/>
    <w:rsid w:val="006529B5"/>
    <w:rsid w:val="00653185"/>
    <w:rsid w:val="00655CFE"/>
    <w:rsid w:val="00664B9B"/>
    <w:rsid w:val="00672FE9"/>
    <w:rsid w:val="00681B40"/>
    <w:rsid w:val="00696AAE"/>
    <w:rsid w:val="00697323"/>
    <w:rsid w:val="0069776F"/>
    <w:rsid w:val="006B3ABB"/>
    <w:rsid w:val="006B4337"/>
    <w:rsid w:val="006B78C9"/>
    <w:rsid w:val="006C2A3C"/>
    <w:rsid w:val="006C7957"/>
    <w:rsid w:val="006C7D25"/>
    <w:rsid w:val="006D3B78"/>
    <w:rsid w:val="006D5C12"/>
    <w:rsid w:val="006E359C"/>
    <w:rsid w:val="006F6D59"/>
    <w:rsid w:val="006F7454"/>
    <w:rsid w:val="00700F95"/>
    <w:rsid w:val="00701E0D"/>
    <w:rsid w:val="00714657"/>
    <w:rsid w:val="00717CD8"/>
    <w:rsid w:val="007229E7"/>
    <w:rsid w:val="007259C2"/>
    <w:rsid w:val="00734314"/>
    <w:rsid w:val="00736E19"/>
    <w:rsid w:val="007423AC"/>
    <w:rsid w:val="007459B0"/>
    <w:rsid w:val="00745D47"/>
    <w:rsid w:val="00751CCA"/>
    <w:rsid w:val="00756FD4"/>
    <w:rsid w:val="007602EB"/>
    <w:rsid w:val="00760F70"/>
    <w:rsid w:val="00760F78"/>
    <w:rsid w:val="00764C7B"/>
    <w:rsid w:val="00772232"/>
    <w:rsid w:val="007767AC"/>
    <w:rsid w:val="00782B9A"/>
    <w:rsid w:val="007870FF"/>
    <w:rsid w:val="007954EA"/>
    <w:rsid w:val="007A341F"/>
    <w:rsid w:val="007A438D"/>
    <w:rsid w:val="007A51E5"/>
    <w:rsid w:val="007A56FB"/>
    <w:rsid w:val="007B1D0B"/>
    <w:rsid w:val="007B444F"/>
    <w:rsid w:val="007D2DDF"/>
    <w:rsid w:val="007E480A"/>
    <w:rsid w:val="007E6063"/>
    <w:rsid w:val="007E7E36"/>
    <w:rsid w:val="00803137"/>
    <w:rsid w:val="00814EE5"/>
    <w:rsid w:val="008322D0"/>
    <w:rsid w:val="00832EA1"/>
    <w:rsid w:val="008339E8"/>
    <w:rsid w:val="00834BC5"/>
    <w:rsid w:val="00837906"/>
    <w:rsid w:val="008445DE"/>
    <w:rsid w:val="00855980"/>
    <w:rsid w:val="00856D91"/>
    <w:rsid w:val="008729B5"/>
    <w:rsid w:val="0087479E"/>
    <w:rsid w:val="00877228"/>
    <w:rsid w:val="008840A3"/>
    <w:rsid w:val="00884AD7"/>
    <w:rsid w:val="00886A5F"/>
    <w:rsid w:val="00893217"/>
    <w:rsid w:val="008963C2"/>
    <w:rsid w:val="00897A6D"/>
    <w:rsid w:val="008A0338"/>
    <w:rsid w:val="008A2F7F"/>
    <w:rsid w:val="008A635E"/>
    <w:rsid w:val="008A6560"/>
    <w:rsid w:val="008B10A2"/>
    <w:rsid w:val="008C2201"/>
    <w:rsid w:val="008C2CD5"/>
    <w:rsid w:val="008D0241"/>
    <w:rsid w:val="008D61B4"/>
    <w:rsid w:val="008E25B5"/>
    <w:rsid w:val="008F2FA9"/>
    <w:rsid w:val="00910595"/>
    <w:rsid w:val="009211B2"/>
    <w:rsid w:val="0092649C"/>
    <w:rsid w:val="00934F6B"/>
    <w:rsid w:val="009446A2"/>
    <w:rsid w:val="00961296"/>
    <w:rsid w:val="00967C4A"/>
    <w:rsid w:val="009721D7"/>
    <w:rsid w:val="009748A9"/>
    <w:rsid w:val="00975E41"/>
    <w:rsid w:val="00982812"/>
    <w:rsid w:val="00986B61"/>
    <w:rsid w:val="009875A5"/>
    <w:rsid w:val="009A7A77"/>
    <w:rsid w:val="009B0CE4"/>
    <w:rsid w:val="009B2449"/>
    <w:rsid w:val="009B3750"/>
    <w:rsid w:val="009B5F9C"/>
    <w:rsid w:val="009C7949"/>
    <w:rsid w:val="009D090F"/>
    <w:rsid w:val="009D4ABA"/>
    <w:rsid w:val="009D50AC"/>
    <w:rsid w:val="009D7FF0"/>
    <w:rsid w:val="009F3620"/>
    <w:rsid w:val="00A02E45"/>
    <w:rsid w:val="00A10272"/>
    <w:rsid w:val="00A10B2E"/>
    <w:rsid w:val="00A20B7D"/>
    <w:rsid w:val="00A32446"/>
    <w:rsid w:val="00A40573"/>
    <w:rsid w:val="00A462D8"/>
    <w:rsid w:val="00A5453E"/>
    <w:rsid w:val="00A80829"/>
    <w:rsid w:val="00A91A84"/>
    <w:rsid w:val="00A92284"/>
    <w:rsid w:val="00AA4A7F"/>
    <w:rsid w:val="00AB489B"/>
    <w:rsid w:val="00AB49E7"/>
    <w:rsid w:val="00AB4F12"/>
    <w:rsid w:val="00AB70B2"/>
    <w:rsid w:val="00AC1EFF"/>
    <w:rsid w:val="00AC5C1A"/>
    <w:rsid w:val="00AC6D19"/>
    <w:rsid w:val="00AD1147"/>
    <w:rsid w:val="00AD47A5"/>
    <w:rsid w:val="00AF4B2E"/>
    <w:rsid w:val="00AF7AEF"/>
    <w:rsid w:val="00B04AC2"/>
    <w:rsid w:val="00B15790"/>
    <w:rsid w:val="00B167A3"/>
    <w:rsid w:val="00B23C25"/>
    <w:rsid w:val="00B273EB"/>
    <w:rsid w:val="00B27F9A"/>
    <w:rsid w:val="00B534EF"/>
    <w:rsid w:val="00B614A6"/>
    <w:rsid w:val="00B618D8"/>
    <w:rsid w:val="00B6326B"/>
    <w:rsid w:val="00B756AB"/>
    <w:rsid w:val="00B7749C"/>
    <w:rsid w:val="00B9363C"/>
    <w:rsid w:val="00BB0971"/>
    <w:rsid w:val="00BB28BF"/>
    <w:rsid w:val="00BC2613"/>
    <w:rsid w:val="00BC276E"/>
    <w:rsid w:val="00BC46B8"/>
    <w:rsid w:val="00BD0D22"/>
    <w:rsid w:val="00BD1CE3"/>
    <w:rsid w:val="00BD429E"/>
    <w:rsid w:val="00BD5C43"/>
    <w:rsid w:val="00BE4DEC"/>
    <w:rsid w:val="00BE79CF"/>
    <w:rsid w:val="00BF25FB"/>
    <w:rsid w:val="00C312C2"/>
    <w:rsid w:val="00C369ED"/>
    <w:rsid w:val="00C44FE4"/>
    <w:rsid w:val="00C46976"/>
    <w:rsid w:val="00C52216"/>
    <w:rsid w:val="00C57BD2"/>
    <w:rsid w:val="00C608F8"/>
    <w:rsid w:val="00C72FDC"/>
    <w:rsid w:val="00C826B3"/>
    <w:rsid w:val="00C84FE7"/>
    <w:rsid w:val="00C925D1"/>
    <w:rsid w:val="00C958AE"/>
    <w:rsid w:val="00CA2592"/>
    <w:rsid w:val="00CA4537"/>
    <w:rsid w:val="00CA7701"/>
    <w:rsid w:val="00CB0A79"/>
    <w:rsid w:val="00CB1E33"/>
    <w:rsid w:val="00CB38AE"/>
    <w:rsid w:val="00CB54C8"/>
    <w:rsid w:val="00CB7E82"/>
    <w:rsid w:val="00CC1F6B"/>
    <w:rsid w:val="00CD0875"/>
    <w:rsid w:val="00CD7725"/>
    <w:rsid w:val="00CE547C"/>
    <w:rsid w:val="00CE6C8E"/>
    <w:rsid w:val="00CF09EF"/>
    <w:rsid w:val="00CF24AA"/>
    <w:rsid w:val="00D06009"/>
    <w:rsid w:val="00D104FA"/>
    <w:rsid w:val="00D15ABE"/>
    <w:rsid w:val="00D33C3B"/>
    <w:rsid w:val="00D342D7"/>
    <w:rsid w:val="00D42D1A"/>
    <w:rsid w:val="00D55C69"/>
    <w:rsid w:val="00D5720F"/>
    <w:rsid w:val="00D81B30"/>
    <w:rsid w:val="00D84A00"/>
    <w:rsid w:val="00D95328"/>
    <w:rsid w:val="00DC0D0B"/>
    <w:rsid w:val="00DC3FD9"/>
    <w:rsid w:val="00DC4EF4"/>
    <w:rsid w:val="00DD5F05"/>
    <w:rsid w:val="00DE1C1C"/>
    <w:rsid w:val="00DE3C2E"/>
    <w:rsid w:val="00DE5254"/>
    <w:rsid w:val="00DF669F"/>
    <w:rsid w:val="00E008AE"/>
    <w:rsid w:val="00E4008F"/>
    <w:rsid w:val="00E42879"/>
    <w:rsid w:val="00E50B1C"/>
    <w:rsid w:val="00E515B4"/>
    <w:rsid w:val="00E6640E"/>
    <w:rsid w:val="00E67637"/>
    <w:rsid w:val="00E67E6E"/>
    <w:rsid w:val="00E72347"/>
    <w:rsid w:val="00E73609"/>
    <w:rsid w:val="00E920B5"/>
    <w:rsid w:val="00E93B15"/>
    <w:rsid w:val="00EA47AD"/>
    <w:rsid w:val="00EB0F3A"/>
    <w:rsid w:val="00EB2B16"/>
    <w:rsid w:val="00EB5CDF"/>
    <w:rsid w:val="00EB6DC9"/>
    <w:rsid w:val="00EE681B"/>
    <w:rsid w:val="00EF62A3"/>
    <w:rsid w:val="00F0499A"/>
    <w:rsid w:val="00F17B51"/>
    <w:rsid w:val="00F207DB"/>
    <w:rsid w:val="00F225F9"/>
    <w:rsid w:val="00F22C14"/>
    <w:rsid w:val="00F331BD"/>
    <w:rsid w:val="00F4071F"/>
    <w:rsid w:val="00F4097F"/>
    <w:rsid w:val="00F40C20"/>
    <w:rsid w:val="00F51431"/>
    <w:rsid w:val="00F57F21"/>
    <w:rsid w:val="00F60335"/>
    <w:rsid w:val="00F61C39"/>
    <w:rsid w:val="00F63D93"/>
    <w:rsid w:val="00F706BB"/>
    <w:rsid w:val="00F70E42"/>
    <w:rsid w:val="00F71CF3"/>
    <w:rsid w:val="00F7681B"/>
    <w:rsid w:val="00F85C28"/>
    <w:rsid w:val="00F970A4"/>
    <w:rsid w:val="00F97CC5"/>
    <w:rsid w:val="00FB0856"/>
    <w:rsid w:val="00FB4B4C"/>
    <w:rsid w:val="00FB50E6"/>
    <w:rsid w:val="00FD3711"/>
    <w:rsid w:val="00FE0070"/>
    <w:rsid w:val="00FE2604"/>
    <w:rsid w:val="00FE28FB"/>
    <w:rsid w:val="00FE66FE"/>
    <w:rsid w:val="00FF078A"/>
    <w:rsid w:val="00FF525C"/>
    <w:rsid w:val="00FF6100"/>
    <w:rsid w:val="06C472F8"/>
    <w:rsid w:val="0FB55DD2"/>
    <w:rsid w:val="24113884"/>
    <w:rsid w:val="25CA5AB0"/>
    <w:rsid w:val="28BB179C"/>
    <w:rsid w:val="2A44531A"/>
    <w:rsid w:val="2C9F3729"/>
    <w:rsid w:val="308B2257"/>
    <w:rsid w:val="30ED3EAA"/>
    <w:rsid w:val="37E172EC"/>
    <w:rsid w:val="3EBD2850"/>
    <w:rsid w:val="40807FA6"/>
    <w:rsid w:val="4B3B61D9"/>
    <w:rsid w:val="4F530677"/>
    <w:rsid w:val="5ECE111D"/>
    <w:rsid w:val="673752C1"/>
    <w:rsid w:val="67B912C2"/>
    <w:rsid w:val="6E88626E"/>
    <w:rsid w:val="7161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rPr>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szCs w:val="20"/>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character" w:customStyle="1" w:styleId="15">
    <w:name w:val="批注主题 字符"/>
    <w:basedOn w:val="13"/>
    <w:link w:val="6"/>
    <w:semiHidden/>
    <w:qFormat/>
    <w:uiPriority w:val="99"/>
    <w:rPr>
      <w:rFonts w:ascii="Times New Roman" w:hAnsi="Times New Roman" w:eastAsia="宋体" w:cs="Times New Roman"/>
      <w:b/>
      <w:bCs/>
      <w:szCs w:val="20"/>
    </w:rPr>
  </w:style>
  <w:style w:type="character" w:customStyle="1" w:styleId="16">
    <w:name w:val="ng-binding"/>
    <w:basedOn w:val="8"/>
    <w:qFormat/>
    <w:uiPriority w:val="0"/>
  </w:style>
  <w:style w:type="paragraph" w:styleId="17">
    <w:name w:val="List Paragraph"/>
    <w:basedOn w:val="1"/>
    <w:qFormat/>
    <w:uiPriority w:val="34"/>
    <w:pPr>
      <w:ind w:firstLine="420" w:firstLineChars="200"/>
    </w:pPr>
  </w:style>
  <w:style w:type="paragraph" w:customStyle="1" w:styleId="18">
    <w:name w:val="Revision"/>
    <w:hidden/>
    <w:semiHidden/>
    <w:qFormat/>
    <w:uiPriority w:val="99"/>
    <w:rPr>
      <w:rFonts w:ascii="Times New Roman" w:hAnsi="Times New Roman" w:eastAsia="宋体" w:cs="Times New Roman"/>
      <w:kern w:val="2"/>
      <w:sz w:val="21"/>
      <w:szCs w:val="20"/>
      <w:lang w:val="en-US" w:eastAsia="zh-CN" w:bidi="ar-SA"/>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3129</Words>
  <Characters>3174</Characters>
  <Lines>22</Lines>
  <Paragraphs>6</Paragraphs>
  <TotalTime>48</TotalTime>
  <ScaleCrop>false</ScaleCrop>
  <LinksUpToDate>false</LinksUpToDate>
  <CharactersWithSpaces>3295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2024-09-20T01:53:00Z</dcterms:created>
  <dc:creator>王芳[fwang]</dc:creator>
  <cp:lastModifiedBy>璟璟鱼</cp:lastModifiedBy>
  <dcterms:modified xsi:type="dcterms:W3CDTF">2024-12-30T06:29:24Z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y fmtid="{D5CDD505-2E9C-101B-9397-08002B2CF9AE}" pid="3" name="KSOProductBuildVer">
    <vt:lpwstr>2052-12.1.0.19302</vt:lpwstr>
  </property>
  <property fmtid="{D5CDD505-2E9C-101B-9397-08002B2CF9AE}" pid="4" name="ICV">
    <vt:lpwstr>9B2D72EAEFE84E989AF481261E95C425_13</vt:lpwstr>
  </property>
  <property fmtid="{D5CDD505-2E9C-101B-9397-08002B2CF9AE}" pid="5" name="KSOTemplateDocerSaveRecord">
    <vt:lpwstr>eyJoZGlkIjoiZjVhNGJiMWVmZTg4ZjFhYWZhYWFiMzBkODkwYWRkZmUiLCJ1c2VySWQiOiI2NzAxODExNTAifQ==</vt:lpwstr>
  </property>
</Properties>
</file>