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FC3A118" w14:textId="77777777" w:rsidR="00E27695" w:rsidRDefault="00E00D86">
      <w:pPr>
        <w:spacing w:beforeLines="50" w:before="156" w:afterLines="50" w:after="156" w:line="400" w:lineRule="exact"/>
        <w:ind w:firstLineChars="150" w:firstLine="360"/>
        <w:rPr>
          <w:rFonts w:ascii="宋体" w:hAnsi="宋体"/>
          <w:bCs/>
          <w:iCs/>
          <w:color w:val="000000"/>
          <w:sz w:val="24"/>
        </w:rPr>
      </w:pPr>
      <w:r>
        <w:rPr>
          <w:rFonts w:ascii="宋体" w:hAnsi="宋体" w:hint="eastAsia"/>
          <w:bCs/>
          <w:iCs/>
          <w:color w:val="000000"/>
          <w:sz w:val="24"/>
        </w:rPr>
        <w:t>证券代码：601828                                 证券简称：美凯龙</w:t>
      </w:r>
    </w:p>
    <w:p w14:paraId="6F081060" w14:textId="77777777" w:rsidR="00E27695" w:rsidRDefault="00E27695">
      <w:pPr>
        <w:spacing w:beforeLines="50" w:before="156" w:afterLines="50" w:after="156" w:line="400" w:lineRule="exact"/>
        <w:ind w:firstLineChars="300" w:firstLine="720"/>
        <w:rPr>
          <w:rFonts w:ascii="宋体" w:hAnsi="宋体"/>
          <w:bCs/>
          <w:iCs/>
          <w:color w:val="000000"/>
          <w:sz w:val="24"/>
        </w:rPr>
      </w:pPr>
    </w:p>
    <w:p w14:paraId="236919FA" w14:textId="77777777" w:rsidR="00E27695" w:rsidRDefault="00E00D86">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红星美凯龙家居集团股份有限公司投资者关系活动记录表</w:t>
      </w:r>
    </w:p>
    <w:p w14:paraId="12166344" w14:textId="77777777" w:rsidR="00E27695" w:rsidRDefault="00E00D86">
      <w:pPr>
        <w:spacing w:line="400" w:lineRule="exact"/>
        <w:rPr>
          <w:rFonts w:ascii="宋体" w:hAnsi="宋体"/>
          <w:bCs/>
          <w:iCs/>
          <w:color w:val="000000"/>
          <w:sz w:val="24"/>
        </w:rPr>
      </w:pPr>
      <w:r>
        <w:rPr>
          <w:rFonts w:ascii="宋体" w:hAnsi="宋体" w:hint="eastAsia"/>
          <w:bCs/>
          <w:iCs/>
          <w:color w:val="000000"/>
          <w:sz w:val="24"/>
        </w:rPr>
        <w:t xml:space="preserve">                                                              编号：202</w:t>
      </w:r>
      <w:r>
        <w:rPr>
          <w:rFonts w:ascii="宋体" w:hAnsi="宋体"/>
          <w:bCs/>
          <w:iCs/>
          <w:color w:val="000000"/>
          <w:sz w:val="24"/>
        </w:rPr>
        <w:t>401</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7380"/>
      </w:tblGrid>
      <w:tr w:rsidR="00E27695" w14:paraId="37A8466B" w14:textId="77777777">
        <w:tc>
          <w:tcPr>
            <w:tcW w:w="1908" w:type="dxa"/>
            <w:vAlign w:val="center"/>
          </w:tcPr>
          <w:p w14:paraId="7FEADA34" w14:textId="77777777" w:rsidR="00E27695" w:rsidRDefault="00E00D86">
            <w:pPr>
              <w:spacing w:line="312" w:lineRule="auto"/>
              <w:rPr>
                <w:rFonts w:ascii="宋体" w:hAnsi="宋体"/>
                <w:b/>
                <w:bCs/>
                <w:iCs/>
                <w:color w:val="000000"/>
                <w:sz w:val="24"/>
                <w:szCs w:val="24"/>
              </w:rPr>
            </w:pPr>
            <w:r>
              <w:rPr>
                <w:rFonts w:ascii="宋体" w:hAnsi="宋体" w:hint="eastAsia"/>
                <w:b/>
                <w:bCs/>
                <w:iCs/>
                <w:color w:val="000000"/>
                <w:sz w:val="24"/>
                <w:szCs w:val="24"/>
              </w:rPr>
              <w:t>投资者关系活动类别</w:t>
            </w:r>
          </w:p>
          <w:p w14:paraId="6FC1E710" w14:textId="77777777" w:rsidR="00E27695" w:rsidRDefault="00E27695">
            <w:pPr>
              <w:spacing w:line="312" w:lineRule="auto"/>
              <w:rPr>
                <w:rFonts w:ascii="宋体" w:hAnsi="宋体"/>
                <w:b/>
                <w:bCs/>
                <w:iCs/>
                <w:color w:val="000000"/>
                <w:sz w:val="24"/>
                <w:szCs w:val="24"/>
              </w:rPr>
            </w:pPr>
          </w:p>
        </w:tc>
        <w:tc>
          <w:tcPr>
            <w:tcW w:w="7380" w:type="dxa"/>
          </w:tcPr>
          <w:p w14:paraId="7CCA397C" w14:textId="77777777" w:rsidR="00E27695" w:rsidRDefault="00E00D86">
            <w:pPr>
              <w:spacing w:line="312" w:lineRule="auto"/>
              <w:rPr>
                <w:rFonts w:ascii="宋体" w:hAnsi="宋体"/>
                <w:bCs/>
                <w:iCs/>
                <w:color w:val="000000"/>
                <w:sz w:val="24"/>
                <w:szCs w:val="24"/>
              </w:rPr>
            </w:pPr>
            <w:r>
              <w:rPr>
                <w:rFonts w:ascii="宋体" w:hAnsi="宋体" w:hint="eastAsia"/>
                <w:bCs/>
                <w:iCs/>
                <w:sz w:val="24"/>
                <w:szCs w:val="24"/>
              </w:rPr>
              <w:t>√</w:t>
            </w:r>
            <w:r>
              <w:rPr>
                <w:rFonts w:ascii="宋体" w:hAnsi="宋体" w:hint="eastAsia"/>
                <w:sz w:val="24"/>
                <w:szCs w:val="24"/>
              </w:rPr>
              <w:t xml:space="preserve">特定对象调研        </w:t>
            </w:r>
            <w:r>
              <w:rPr>
                <w:rFonts w:ascii="宋体" w:hAnsi="宋体" w:hint="eastAsia"/>
                <w:bCs/>
                <w:iCs/>
                <w:sz w:val="24"/>
                <w:szCs w:val="24"/>
              </w:rPr>
              <w:t>√</w:t>
            </w:r>
            <w:r>
              <w:rPr>
                <w:rFonts w:ascii="宋体" w:hAnsi="宋体" w:hint="eastAsia"/>
                <w:sz w:val="24"/>
                <w:szCs w:val="24"/>
              </w:rPr>
              <w:t>分析师会议</w:t>
            </w:r>
          </w:p>
          <w:p w14:paraId="750C40CE" w14:textId="77777777" w:rsidR="00E27695" w:rsidRDefault="00E00D86">
            <w:pPr>
              <w:spacing w:line="312" w:lineRule="auto"/>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 xml:space="preserve">业绩说明会 </w:t>
            </w:r>
          </w:p>
          <w:p w14:paraId="721F1B4A" w14:textId="77777777" w:rsidR="00E27695" w:rsidRDefault="00E00D86">
            <w:pPr>
              <w:spacing w:line="312" w:lineRule="auto"/>
              <w:rPr>
                <w:rFonts w:ascii="宋体" w:hAnsi="宋体"/>
                <w:bCs/>
                <w:iCs/>
                <w:sz w:val="24"/>
                <w:szCs w:val="24"/>
              </w:rPr>
            </w:pPr>
            <w:r>
              <w:rPr>
                <w:rFonts w:ascii="宋体" w:hAnsi="宋体" w:hint="eastAsia"/>
                <w:bCs/>
                <w:iCs/>
                <w:color w:val="000000"/>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14:paraId="2E66DAD9" w14:textId="77777777" w:rsidR="00E27695" w:rsidRDefault="00E00D86">
            <w:pPr>
              <w:tabs>
                <w:tab w:val="left" w:pos="3045"/>
                <w:tab w:val="center" w:pos="3199"/>
              </w:tabs>
              <w:spacing w:line="312" w:lineRule="auto"/>
              <w:rPr>
                <w:rFonts w:ascii="宋体" w:hAnsi="宋体"/>
                <w:bCs/>
                <w:iCs/>
                <w:color w:val="000000"/>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color w:val="000000"/>
                <w:sz w:val="24"/>
                <w:szCs w:val="24"/>
              </w:rPr>
              <w:tab/>
            </w:r>
          </w:p>
          <w:p w14:paraId="3AE67F23" w14:textId="77777777" w:rsidR="00E27695" w:rsidRDefault="00E00D86">
            <w:pPr>
              <w:tabs>
                <w:tab w:val="center" w:pos="3199"/>
              </w:tabs>
              <w:spacing w:line="312" w:lineRule="auto"/>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sz w:val="24"/>
                <w:szCs w:val="24"/>
              </w:rPr>
              <w:t>其他</w:t>
            </w:r>
          </w:p>
        </w:tc>
      </w:tr>
      <w:tr w:rsidR="00E27695" w14:paraId="7740C2C6" w14:textId="77777777">
        <w:trPr>
          <w:trHeight w:val="971"/>
        </w:trPr>
        <w:tc>
          <w:tcPr>
            <w:tcW w:w="1908" w:type="dxa"/>
            <w:vAlign w:val="center"/>
          </w:tcPr>
          <w:p w14:paraId="4DA25581" w14:textId="77777777" w:rsidR="00E27695" w:rsidRDefault="00E00D86">
            <w:pPr>
              <w:spacing w:line="312" w:lineRule="auto"/>
              <w:rPr>
                <w:rFonts w:ascii="宋体" w:hAnsi="宋体"/>
                <w:b/>
                <w:bCs/>
                <w:iCs/>
                <w:color w:val="000000"/>
                <w:sz w:val="24"/>
                <w:szCs w:val="24"/>
              </w:rPr>
            </w:pPr>
            <w:r>
              <w:rPr>
                <w:rFonts w:ascii="宋体" w:hAnsi="宋体" w:hint="eastAsia"/>
                <w:b/>
                <w:bCs/>
                <w:iCs/>
                <w:color w:val="000000"/>
                <w:sz w:val="24"/>
                <w:szCs w:val="24"/>
              </w:rPr>
              <w:t>参与单位名称及人员姓名</w:t>
            </w:r>
          </w:p>
        </w:tc>
        <w:tc>
          <w:tcPr>
            <w:tcW w:w="7380" w:type="dxa"/>
            <w:vAlign w:val="center"/>
          </w:tcPr>
          <w:p w14:paraId="67B71F83" w14:textId="77777777" w:rsidR="00E27695" w:rsidRDefault="00E00D86">
            <w:pPr>
              <w:spacing w:line="312" w:lineRule="auto"/>
              <w:rPr>
                <w:rFonts w:ascii="宋体" w:hAnsi="宋体"/>
                <w:bCs/>
                <w:iCs/>
                <w:color w:val="000000"/>
                <w:sz w:val="24"/>
                <w:szCs w:val="24"/>
              </w:rPr>
            </w:pPr>
            <w:r>
              <w:rPr>
                <w:rFonts w:ascii="宋体" w:hAnsi="宋体" w:hint="eastAsia"/>
                <w:bCs/>
                <w:iCs/>
                <w:color w:val="000000"/>
                <w:sz w:val="24"/>
                <w:szCs w:val="24"/>
              </w:rPr>
              <w:t>申万宏源证券、长江证券、华创证券、广发证券、华西证券、国投证券、国海证券、国盛证券、信达证券、海通证券、兴全基金、平安养老、平安资产、华泰基金、富国基金、南方基金、万家基金、招商基金、银华基金、兴业基金、大成基金、银河基金、东方红、博道基金、聚鸣投资、光大保德信、百年保险等超</w:t>
            </w:r>
            <w:r>
              <w:rPr>
                <w:rFonts w:ascii="宋体" w:hAnsi="宋体"/>
                <w:bCs/>
                <w:iCs/>
                <w:color w:val="000000"/>
                <w:sz w:val="24"/>
                <w:szCs w:val="24"/>
              </w:rPr>
              <w:t>150</w:t>
            </w:r>
            <w:r>
              <w:rPr>
                <w:rFonts w:ascii="宋体" w:hAnsi="宋体" w:hint="eastAsia"/>
                <w:bCs/>
                <w:iCs/>
                <w:color w:val="000000"/>
                <w:sz w:val="24"/>
                <w:szCs w:val="24"/>
              </w:rPr>
              <w:t>家机构</w:t>
            </w:r>
          </w:p>
        </w:tc>
      </w:tr>
      <w:tr w:rsidR="00E27695" w14:paraId="1B2B0F83" w14:textId="77777777">
        <w:tc>
          <w:tcPr>
            <w:tcW w:w="1908" w:type="dxa"/>
            <w:vAlign w:val="center"/>
          </w:tcPr>
          <w:p w14:paraId="0A7D0C23" w14:textId="77777777" w:rsidR="00E27695" w:rsidRDefault="00E00D86">
            <w:pPr>
              <w:spacing w:line="312" w:lineRule="auto"/>
              <w:rPr>
                <w:rFonts w:ascii="宋体" w:hAnsi="宋体"/>
                <w:b/>
                <w:bCs/>
                <w:iCs/>
                <w:color w:val="000000"/>
                <w:sz w:val="24"/>
                <w:szCs w:val="24"/>
              </w:rPr>
            </w:pPr>
            <w:r>
              <w:rPr>
                <w:rFonts w:ascii="宋体" w:hAnsi="宋体" w:hint="eastAsia"/>
                <w:b/>
                <w:bCs/>
                <w:iCs/>
                <w:color w:val="000000"/>
                <w:sz w:val="24"/>
                <w:szCs w:val="24"/>
              </w:rPr>
              <w:t>时间</w:t>
            </w:r>
          </w:p>
        </w:tc>
        <w:tc>
          <w:tcPr>
            <w:tcW w:w="7380" w:type="dxa"/>
          </w:tcPr>
          <w:p w14:paraId="7A4744E5" w14:textId="77777777" w:rsidR="00E27695" w:rsidRDefault="00E00D86">
            <w:pPr>
              <w:spacing w:line="312" w:lineRule="auto"/>
              <w:rPr>
                <w:rFonts w:ascii="宋体" w:hAnsi="宋体"/>
                <w:bCs/>
                <w:iCs/>
                <w:color w:val="000000"/>
                <w:sz w:val="24"/>
                <w:szCs w:val="24"/>
              </w:rPr>
            </w:pPr>
            <w:r>
              <w:rPr>
                <w:rFonts w:ascii="宋体" w:hAnsi="宋体" w:hint="eastAsia"/>
                <w:bCs/>
                <w:iCs/>
                <w:color w:val="000000"/>
                <w:sz w:val="24"/>
                <w:szCs w:val="24"/>
              </w:rPr>
              <w:t>202</w:t>
            </w:r>
            <w:r>
              <w:rPr>
                <w:rFonts w:ascii="宋体" w:hAnsi="宋体"/>
                <w:bCs/>
                <w:iCs/>
                <w:color w:val="000000"/>
                <w:sz w:val="24"/>
                <w:szCs w:val="24"/>
              </w:rPr>
              <w:t>4</w:t>
            </w:r>
            <w:r>
              <w:rPr>
                <w:rFonts w:ascii="宋体" w:hAnsi="宋体" w:hint="eastAsia"/>
                <w:bCs/>
                <w:iCs/>
                <w:color w:val="000000"/>
                <w:sz w:val="24"/>
                <w:szCs w:val="24"/>
              </w:rPr>
              <w:t>年</w:t>
            </w:r>
            <w:r>
              <w:rPr>
                <w:rFonts w:ascii="宋体" w:hAnsi="宋体"/>
                <w:bCs/>
                <w:iCs/>
                <w:color w:val="000000"/>
                <w:sz w:val="24"/>
                <w:szCs w:val="24"/>
              </w:rPr>
              <w:t>12</w:t>
            </w:r>
            <w:r>
              <w:rPr>
                <w:rFonts w:ascii="宋体" w:hAnsi="宋体" w:hint="eastAsia"/>
                <w:bCs/>
                <w:iCs/>
                <w:color w:val="000000"/>
                <w:sz w:val="24"/>
                <w:szCs w:val="24"/>
              </w:rPr>
              <w:t>月</w:t>
            </w:r>
          </w:p>
        </w:tc>
      </w:tr>
      <w:tr w:rsidR="00E27695" w14:paraId="42455DBA" w14:textId="77777777">
        <w:tc>
          <w:tcPr>
            <w:tcW w:w="1908" w:type="dxa"/>
            <w:vAlign w:val="center"/>
          </w:tcPr>
          <w:p w14:paraId="5DFED40D" w14:textId="77777777" w:rsidR="00E27695" w:rsidRDefault="00E00D86">
            <w:pPr>
              <w:spacing w:line="312" w:lineRule="auto"/>
              <w:rPr>
                <w:rFonts w:ascii="宋体" w:hAnsi="宋体"/>
                <w:b/>
                <w:bCs/>
                <w:iCs/>
                <w:color w:val="000000"/>
                <w:sz w:val="24"/>
                <w:szCs w:val="24"/>
              </w:rPr>
            </w:pPr>
            <w:r>
              <w:rPr>
                <w:rFonts w:ascii="宋体" w:hAnsi="宋体" w:hint="eastAsia"/>
                <w:b/>
                <w:bCs/>
                <w:iCs/>
                <w:color w:val="000000"/>
                <w:sz w:val="24"/>
                <w:szCs w:val="24"/>
              </w:rPr>
              <w:t>地点</w:t>
            </w:r>
          </w:p>
        </w:tc>
        <w:tc>
          <w:tcPr>
            <w:tcW w:w="7380" w:type="dxa"/>
          </w:tcPr>
          <w:p w14:paraId="1419F129" w14:textId="77777777" w:rsidR="00E27695" w:rsidRDefault="00E00D86">
            <w:pPr>
              <w:spacing w:line="312" w:lineRule="auto"/>
              <w:rPr>
                <w:rFonts w:ascii="宋体" w:hAnsi="宋体"/>
                <w:bCs/>
                <w:iCs/>
                <w:color w:val="000000"/>
                <w:sz w:val="24"/>
                <w:szCs w:val="24"/>
              </w:rPr>
            </w:pPr>
            <w:r>
              <w:rPr>
                <w:rFonts w:ascii="宋体" w:hAnsi="宋体" w:hint="eastAsia"/>
                <w:bCs/>
                <w:iCs/>
                <w:color w:val="000000"/>
                <w:sz w:val="24"/>
                <w:szCs w:val="24"/>
              </w:rPr>
              <w:t>线上、线下交流</w:t>
            </w:r>
          </w:p>
        </w:tc>
      </w:tr>
      <w:tr w:rsidR="00E27695" w14:paraId="099F79DA" w14:textId="77777777">
        <w:tc>
          <w:tcPr>
            <w:tcW w:w="1908" w:type="dxa"/>
            <w:vAlign w:val="center"/>
          </w:tcPr>
          <w:p w14:paraId="7A298C5F" w14:textId="77777777" w:rsidR="00E27695" w:rsidRDefault="00E00D86">
            <w:pPr>
              <w:spacing w:line="312" w:lineRule="auto"/>
              <w:rPr>
                <w:rFonts w:ascii="宋体" w:hAnsi="宋体"/>
                <w:b/>
                <w:bCs/>
                <w:iCs/>
                <w:color w:val="000000"/>
                <w:sz w:val="24"/>
                <w:szCs w:val="24"/>
              </w:rPr>
            </w:pPr>
            <w:r>
              <w:rPr>
                <w:rFonts w:ascii="宋体" w:hAnsi="宋体" w:hint="eastAsia"/>
                <w:b/>
                <w:bCs/>
                <w:iCs/>
                <w:color w:val="000000"/>
                <w:sz w:val="24"/>
                <w:szCs w:val="24"/>
              </w:rPr>
              <w:t>公司总部接待人员姓名</w:t>
            </w:r>
          </w:p>
        </w:tc>
        <w:tc>
          <w:tcPr>
            <w:tcW w:w="7380" w:type="dxa"/>
            <w:vAlign w:val="center"/>
          </w:tcPr>
          <w:p w14:paraId="26FB169E" w14:textId="77777777" w:rsidR="00E27695" w:rsidRDefault="00E00D86">
            <w:pPr>
              <w:spacing w:line="312" w:lineRule="auto"/>
              <w:rPr>
                <w:rFonts w:ascii="宋体" w:hAnsi="宋体"/>
                <w:sz w:val="24"/>
                <w:szCs w:val="24"/>
              </w:rPr>
            </w:pPr>
            <w:r>
              <w:rPr>
                <w:rFonts w:ascii="宋体" w:hAnsi="宋体" w:hint="eastAsia"/>
                <w:sz w:val="24"/>
                <w:szCs w:val="24"/>
              </w:rPr>
              <w:t>集团董事会秘书 邱喆</w:t>
            </w:r>
          </w:p>
        </w:tc>
      </w:tr>
      <w:tr w:rsidR="00E27695" w14:paraId="4E4270FB" w14:textId="77777777">
        <w:trPr>
          <w:trHeight w:val="543"/>
        </w:trPr>
        <w:tc>
          <w:tcPr>
            <w:tcW w:w="1908" w:type="dxa"/>
            <w:vAlign w:val="center"/>
          </w:tcPr>
          <w:p w14:paraId="46125A7D" w14:textId="77777777" w:rsidR="00E27695" w:rsidRDefault="00E00D86">
            <w:pPr>
              <w:spacing w:line="312" w:lineRule="auto"/>
              <w:rPr>
                <w:rFonts w:ascii="宋体" w:hAnsi="宋体"/>
                <w:b/>
                <w:bCs/>
                <w:iCs/>
                <w:color w:val="000000"/>
                <w:sz w:val="24"/>
                <w:szCs w:val="24"/>
              </w:rPr>
            </w:pPr>
            <w:r>
              <w:rPr>
                <w:rFonts w:ascii="宋体" w:hAnsi="宋体" w:hint="eastAsia"/>
                <w:b/>
                <w:bCs/>
                <w:iCs/>
                <w:color w:val="000000"/>
                <w:sz w:val="24"/>
                <w:szCs w:val="24"/>
              </w:rPr>
              <w:t>投资者关系活动主要内容介绍</w:t>
            </w:r>
          </w:p>
        </w:tc>
        <w:tc>
          <w:tcPr>
            <w:tcW w:w="7380" w:type="dxa"/>
          </w:tcPr>
          <w:p w14:paraId="49265363" w14:textId="77777777" w:rsidR="00E27695" w:rsidRDefault="00E00D86">
            <w:pPr>
              <w:spacing w:line="312" w:lineRule="auto"/>
              <w:rPr>
                <w:rFonts w:ascii="宋体" w:hAnsi="宋体"/>
                <w:b/>
                <w:bCs/>
                <w:iCs/>
                <w:color w:val="000000"/>
                <w:sz w:val="24"/>
                <w:szCs w:val="24"/>
              </w:rPr>
            </w:pPr>
            <w:r>
              <w:rPr>
                <w:rFonts w:ascii="宋体" w:hAnsi="宋体" w:hint="eastAsia"/>
                <w:b/>
                <w:bCs/>
                <w:iCs/>
                <w:color w:val="000000"/>
                <w:sz w:val="24"/>
                <w:szCs w:val="24"/>
              </w:rPr>
              <w:t>国家消费补贴相关</w:t>
            </w:r>
          </w:p>
          <w:p w14:paraId="5E59DEF8" w14:textId="77777777" w:rsidR="00E27695" w:rsidRDefault="00E27695">
            <w:pPr>
              <w:spacing w:line="312" w:lineRule="auto"/>
              <w:rPr>
                <w:rFonts w:ascii="宋体" w:hAnsi="宋体"/>
                <w:bCs/>
                <w:iCs/>
                <w:color w:val="000000"/>
                <w:sz w:val="24"/>
                <w:szCs w:val="24"/>
              </w:rPr>
            </w:pPr>
          </w:p>
          <w:p w14:paraId="7BA160B2" w14:textId="1CF49A26" w:rsidR="00E27695" w:rsidRPr="009171FB" w:rsidRDefault="00E00D86" w:rsidP="009171FB">
            <w:pPr>
              <w:pStyle w:val="af0"/>
              <w:numPr>
                <w:ilvl w:val="0"/>
                <w:numId w:val="1"/>
              </w:numPr>
              <w:spacing w:line="312" w:lineRule="auto"/>
              <w:ind w:firstLineChars="0"/>
              <w:rPr>
                <w:rFonts w:ascii="宋体" w:hAnsi="宋体" w:hint="eastAsia"/>
                <w:bCs/>
                <w:iCs/>
                <w:color w:val="000000"/>
                <w:sz w:val="24"/>
                <w:szCs w:val="24"/>
              </w:rPr>
            </w:pPr>
            <w:r>
              <w:rPr>
                <w:rFonts w:ascii="宋体" w:hAnsi="宋体" w:hint="eastAsia"/>
                <w:bCs/>
                <w:iCs/>
                <w:color w:val="000000"/>
                <w:sz w:val="24"/>
                <w:szCs w:val="24"/>
              </w:rPr>
              <w:t>美凯龙有多少商场参加9月以来的国家补贴活动，目前效果怎么样？</w:t>
            </w:r>
          </w:p>
          <w:p w14:paraId="790783B9"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bCs/>
                <w:iCs/>
                <w:color w:val="000000"/>
                <w:sz w:val="24"/>
                <w:szCs w:val="24"/>
              </w:rPr>
              <w:t>今年，国家及各地“以旧换新”政策密集出台，拉动终端消费需求。9月推出</w:t>
            </w:r>
            <w:r>
              <w:rPr>
                <w:rFonts w:ascii="宋体" w:hAnsi="宋体" w:hint="eastAsia"/>
                <w:bCs/>
                <w:iCs/>
                <w:color w:val="000000"/>
                <w:sz w:val="24"/>
                <w:szCs w:val="24"/>
              </w:rPr>
              <w:t>的</w:t>
            </w:r>
            <w:r>
              <w:rPr>
                <w:rFonts w:ascii="宋体" w:hAnsi="宋体"/>
                <w:bCs/>
                <w:iCs/>
                <w:color w:val="000000"/>
                <w:sz w:val="24"/>
                <w:szCs w:val="24"/>
              </w:rPr>
              <w:t>15%-20% “国补” 刺激，备受消费者关注。</w:t>
            </w:r>
            <w:r>
              <w:rPr>
                <w:rFonts w:ascii="宋体" w:hAnsi="宋体" w:hint="eastAsia"/>
                <w:bCs/>
                <w:iCs/>
                <w:color w:val="000000"/>
                <w:sz w:val="24"/>
                <w:szCs w:val="24"/>
              </w:rPr>
              <w:t>截至目前，</w:t>
            </w:r>
            <w:r>
              <w:rPr>
                <w:rFonts w:ascii="宋体" w:hAnsi="宋体"/>
                <w:bCs/>
                <w:iCs/>
                <w:color w:val="000000"/>
                <w:sz w:val="24"/>
                <w:szCs w:val="24"/>
              </w:rPr>
              <w:t>红星美凯龙积极响应国家号召，上海、北京、天津、重庆、安徽、湖北、山东、河北、河南、陕西、贵州、四川等近20个省249家商场全面接入政府平台，大规模推动家电家居“以旧换新”，</w:t>
            </w:r>
            <w:r>
              <w:rPr>
                <w:rFonts w:ascii="宋体" w:hAnsi="宋体" w:hint="eastAsia"/>
                <w:bCs/>
                <w:iCs/>
                <w:color w:val="000000"/>
                <w:sz w:val="24"/>
                <w:szCs w:val="24"/>
              </w:rPr>
              <w:t>国庆、双十一大促</w:t>
            </w:r>
            <w:r>
              <w:rPr>
                <w:rFonts w:ascii="宋体" w:hAnsi="宋体"/>
                <w:bCs/>
                <w:iCs/>
                <w:color w:val="000000"/>
                <w:sz w:val="24"/>
                <w:szCs w:val="24"/>
              </w:rPr>
              <w:t>叠加政府“以旧换新”补贴，把真正的实惠让利给消费者，促进消费升级，改善居家品质。红星美凯龙150+高端电器馆成为线下家电“以旧换新”政府补贴主渠道之一。</w:t>
            </w:r>
          </w:p>
          <w:p w14:paraId="3055422D" w14:textId="77777777" w:rsidR="00E27695" w:rsidRDefault="00E27695">
            <w:pPr>
              <w:pStyle w:val="af0"/>
              <w:spacing w:line="312" w:lineRule="auto"/>
              <w:ind w:left="360" w:firstLineChars="0" w:firstLine="0"/>
              <w:rPr>
                <w:rFonts w:ascii="宋体" w:hAnsi="宋体"/>
                <w:bCs/>
                <w:iCs/>
                <w:color w:val="000000"/>
                <w:sz w:val="24"/>
                <w:szCs w:val="24"/>
              </w:rPr>
            </w:pPr>
          </w:p>
          <w:p w14:paraId="51D87676"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截至1</w:t>
            </w:r>
            <w:r>
              <w:rPr>
                <w:rFonts w:ascii="宋体" w:hAnsi="宋体"/>
                <w:bCs/>
                <w:iCs/>
                <w:color w:val="000000"/>
                <w:sz w:val="24"/>
                <w:szCs w:val="24"/>
              </w:rPr>
              <w:t>2</w:t>
            </w:r>
            <w:r>
              <w:rPr>
                <w:rFonts w:ascii="宋体" w:hAnsi="宋体" w:hint="eastAsia"/>
                <w:bCs/>
                <w:iCs/>
                <w:color w:val="000000"/>
                <w:sz w:val="24"/>
                <w:szCs w:val="24"/>
              </w:rPr>
              <w:t>月2</w:t>
            </w:r>
            <w:r>
              <w:rPr>
                <w:rFonts w:ascii="宋体" w:hAnsi="宋体"/>
                <w:bCs/>
                <w:iCs/>
                <w:color w:val="000000"/>
                <w:sz w:val="24"/>
                <w:szCs w:val="24"/>
              </w:rPr>
              <w:t>2</w:t>
            </w:r>
            <w:r>
              <w:rPr>
                <w:rFonts w:ascii="宋体" w:hAnsi="宋体" w:hint="eastAsia"/>
                <w:bCs/>
                <w:iCs/>
                <w:color w:val="000000"/>
                <w:sz w:val="24"/>
                <w:szCs w:val="24"/>
              </w:rPr>
              <w:t>日，我们统计了2</w:t>
            </w:r>
            <w:r>
              <w:rPr>
                <w:rFonts w:ascii="宋体" w:hAnsi="宋体"/>
                <w:bCs/>
                <w:iCs/>
                <w:color w:val="000000"/>
                <w:sz w:val="24"/>
                <w:szCs w:val="24"/>
              </w:rPr>
              <w:t>49</w:t>
            </w:r>
            <w:r>
              <w:rPr>
                <w:rFonts w:ascii="宋体" w:hAnsi="宋体" w:hint="eastAsia"/>
                <w:bCs/>
                <w:iCs/>
                <w:color w:val="000000"/>
                <w:sz w:val="24"/>
                <w:szCs w:val="24"/>
              </w:rPr>
              <w:t>家卖场消费补贴订单数</w:t>
            </w:r>
            <w:r>
              <w:rPr>
                <w:rFonts w:ascii="宋体" w:hAnsi="宋体"/>
                <w:bCs/>
                <w:iCs/>
                <w:color w:val="000000"/>
                <w:sz w:val="24"/>
                <w:szCs w:val="24"/>
              </w:rPr>
              <w:t>61.6</w:t>
            </w:r>
            <w:r>
              <w:rPr>
                <w:rFonts w:ascii="宋体" w:hAnsi="宋体" w:hint="eastAsia"/>
                <w:bCs/>
                <w:iCs/>
                <w:color w:val="000000"/>
                <w:sz w:val="24"/>
                <w:szCs w:val="24"/>
              </w:rPr>
              <w:t>万</w:t>
            </w:r>
            <w:r>
              <w:rPr>
                <w:rFonts w:ascii="宋体" w:hAnsi="宋体" w:hint="eastAsia"/>
                <w:bCs/>
                <w:iCs/>
                <w:color w:val="000000"/>
                <w:sz w:val="24"/>
                <w:szCs w:val="24"/>
              </w:rPr>
              <w:lastRenderedPageBreak/>
              <w:t>单，订单额</w:t>
            </w:r>
            <w:r>
              <w:rPr>
                <w:rFonts w:ascii="宋体" w:hAnsi="宋体"/>
                <w:bCs/>
                <w:iCs/>
                <w:color w:val="000000"/>
                <w:sz w:val="24"/>
                <w:szCs w:val="24"/>
              </w:rPr>
              <w:t>58.5</w:t>
            </w:r>
            <w:r>
              <w:rPr>
                <w:rFonts w:ascii="宋体" w:hAnsi="宋体" w:hint="eastAsia"/>
                <w:bCs/>
                <w:iCs/>
                <w:color w:val="000000"/>
                <w:sz w:val="24"/>
                <w:szCs w:val="24"/>
              </w:rPr>
              <w:t>亿，中央财政补贴总金额</w:t>
            </w:r>
            <w:r>
              <w:rPr>
                <w:rFonts w:ascii="宋体" w:hAnsi="宋体"/>
                <w:bCs/>
                <w:iCs/>
                <w:color w:val="000000"/>
                <w:sz w:val="24"/>
                <w:szCs w:val="24"/>
              </w:rPr>
              <w:t>10</w:t>
            </w:r>
            <w:r>
              <w:rPr>
                <w:rFonts w:ascii="宋体" w:hAnsi="宋体" w:hint="eastAsia"/>
                <w:bCs/>
                <w:iCs/>
                <w:color w:val="000000"/>
                <w:sz w:val="24"/>
                <w:szCs w:val="24"/>
              </w:rPr>
              <w:t>亿，补贴占销售额1</w:t>
            </w:r>
            <w:r>
              <w:rPr>
                <w:rFonts w:ascii="宋体" w:hAnsi="宋体"/>
                <w:bCs/>
                <w:iCs/>
                <w:color w:val="000000"/>
                <w:sz w:val="24"/>
                <w:szCs w:val="24"/>
              </w:rPr>
              <w:t>7%</w:t>
            </w:r>
            <w:r>
              <w:rPr>
                <w:rFonts w:ascii="宋体" w:hAnsi="宋体" w:hint="eastAsia"/>
                <w:bCs/>
                <w:iCs/>
                <w:color w:val="000000"/>
                <w:sz w:val="24"/>
                <w:szCs w:val="24"/>
              </w:rPr>
              <w:t>左右。这一轮消费补贴中，美凯龙充分发挥龙头卖场优势，积极与政府各部门沟通，及时跟进政策动态，组织帮助卖场内商户完成资质申请提报，建立标准化服务流程，线上线下一体化营销资源多管齐下，</w:t>
            </w:r>
            <w:r>
              <w:rPr>
                <w:rFonts w:ascii="宋体" w:hAnsi="宋体"/>
                <w:bCs/>
                <w:iCs/>
                <w:color w:val="000000"/>
                <w:sz w:val="24"/>
                <w:szCs w:val="24"/>
              </w:rPr>
              <w:t>政府补贴叠加商场促销优惠</w:t>
            </w:r>
            <w:r>
              <w:rPr>
                <w:rFonts w:ascii="宋体" w:hAnsi="宋体" w:hint="eastAsia"/>
                <w:bCs/>
                <w:iCs/>
                <w:color w:val="000000"/>
                <w:sz w:val="24"/>
                <w:szCs w:val="24"/>
              </w:rPr>
              <w:t>带动场内销售。</w:t>
            </w:r>
          </w:p>
          <w:p w14:paraId="78457CF5" w14:textId="77777777" w:rsidR="00E27695" w:rsidRDefault="00E27695">
            <w:pPr>
              <w:pStyle w:val="af0"/>
              <w:spacing w:line="312" w:lineRule="auto"/>
              <w:ind w:left="360" w:firstLineChars="0" w:firstLine="0"/>
              <w:rPr>
                <w:rFonts w:ascii="宋体" w:hAnsi="宋体"/>
                <w:bCs/>
                <w:iCs/>
                <w:color w:val="000000"/>
                <w:sz w:val="24"/>
                <w:szCs w:val="24"/>
              </w:rPr>
            </w:pPr>
          </w:p>
          <w:p w14:paraId="1CD7B905"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bCs/>
                <w:iCs/>
                <w:color w:val="000000"/>
                <w:sz w:val="24"/>
                <w:szCs w:val="24"/>
              </w:rPr>
              <w:t>除了</w:t>
            </w:r>
            <w:r>
              <w:rPr>
                <w:rFonts w:ascii="宋体" w:hAnsi="宋体" w:hint="eastAsia"/>
                <w:bCs/>
                <w:iCs/>
                <w:color w:val="000000"/>
                <w:sz w:val="24"/>
                <w:szCs w:val="24"/>
              </w:rPr>
              <w:t>各地政府</w:t>
            </w:r>
            <w:r>
              <w:rPr>
                <w:rFonts w:ascii="宋体" w:hAnsi="宋体"/>
                <w:bCs/>
                <w:iCs/>
                <w:color w:val="000000"/>
                <w:sz w:val="24"/>
                <w:szCs w:val="24"/>
              </w:rPr>
              <w:t>超大</w:t>
            </w:r>
            <w:r>
              <w:rPr>
                <w:rFonts w:ascii="宋体" w:hAnsi="宋体" w:hint="eastAsia"/>
                <w:bCs/>
                <w:iCs/>
                <w:color w:val="000000"/>
                <w:sz w:val="24"/>
                <w:szCs w:val="24"/>
              </w:rPr>
              <w:t>力度</w:t>
            </w:r>
            <w:r>
              <w:rPr>
                <w:rFonts w:ascii="宋体" w:hAnsi="宋体"/>
                <w:bCs/>
                <w:iCs/>
                <w:color w:val="000000"/>
                <w:sz w:val="24"/>
                <w:szCs w:val="24"/>
              </w:rPr>
              <w:t>补贴，红星美凯龙商场也积极布局深入老旧小区，提供上门维修保养和免费拖旧服务。消费者只需通过线上报名，即可在红星美凯龙全国29个城市近百家商场，立享政企双重“以旧换新”补贴权益及便捷服务，包括家居/家电回收、家电/家居清洗、门窗安装、除螨保洁、空气治理、量房验房等。</w:t>
            </w:r>
          </w:p>
          <w:p w14:paraId="1AE1AB97" w14:textId="77777777" w:rsidR="00E27695" w:rsidRDefault="00E27695">
            <w:pPr>
              <w:pStyle w:val="af0"/>
              <w:spacing w:line="312" w:lineRule="auto"/>
              <w:ind w:left="360" w:firstLineChars="0" w:firstLine="0"/>
              <w:rPr>
                <w:rFonts w:ascii="宋体" w:hAnsi="宋体"/>
                <w:bCs/>
                <w:iCs/>
                <w:color w:val="000000"/>
                <w:sz w:val="24"/>
                <w:szCs w:val="24"/>
              </w:rPr>
            </w:pPr>
          </w:p>
          <w:p w14:paraId="5E80913A"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随</w:t>
            </w:r>
            <w:r>
              <w:rPr>
                <w:rFonts w:ascii="宋体" w:hAnsi="宋体"/>
                <w:bCs/>
                <w:iCs/>
                <w:color w:val="000000"/>
                <w:sz w:val="24"/>
                <w:szCs w:val="24"/>
              </w:rPr>
              <w:t>着人口老龄化进程加快，适老化改造逐渐成为老人家庭的刚需。从7月至今，北京、上海等城市率先出台居家适老化补贴项。红星美凯龙一直对适老化家居板块保持密切关注。依托“适老化家居体验中心”的试点打造，红星美凯龙上海、北京两地13家商场成为首批适老化改造补贴商场，率先开展适老化补贴活动。</w:t>
            </w:r>
          </w:p>
          <w:p w14:paraId="055041F4" w14:textId="77777777" w:rsidR="00E27695" w:rsidRDefault="00E27695">
            <w:pPr>
              <w:spacing w:line="312" w:lineRule="auto"/>
              <w:rPr>
                <w:rFonts w:ascii="宋体" w:hAnsi="宋体"/>
                <w:bCs/>
                <w:iCs/>
                <w:color w:val="000000"/>
                <w:sz w:val="24"/>
                <w:szCs w:val="24"/>
              </w:rPr>
            </w:pPr>
          </w:p>
          <w:p w14:paraId="72FEE5FC" w14:textId="77777777" w:rsidR="00E27695" w:rsidRDefault="00E00D86">
            <w:pPr>
              <w:pStyle w:val="af0"/>
              <w:numPr>
                <w:ilvl w:val="0"/>
                <w:numId w:val="1"/>
              </w:numPr>
              <w:spacing w:line="312" w:lineRule="auto"/>
              <w:ind w:firstLineChars="0"/>
              <w:rPr>
                <w:rFonts w:ascii="宋体" w:hAnsi="宋体"/>
                <w:bCs/>
                <w:iCs/>
                <w:color w:val="000000"/>
                <w:sz w:val="24"/>
                <w:szCs w:val="24"/>
              </w:rPr>
            </w:pPr>
            <w:r>
              <w:rPr>
                <w:rFonts w:ascii="宋体" w:hAnsi="宋体" w:hint="eastAsia"/>
                <w:bCs/>
                <w:iCs/>
                <w:color w:val="000000"/>
                <w:sz w:val="24"/>
                <w:szCs w:val="24"/>
              </w:rPr>
              <w:t>地域上有体现什么差异？</w:t>
            </w:r>
          </w:p>
          <w:p w14:paraId="37C9E52A"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从消费补贴销售额来看，初期排在前五的区域是上海黔桂四川北京湖北，上海四川湖北都是最早放开家居补贴的区域，四川参与门槛比较宽松，回款时间快，参与比例比较高，1</w:t>
            </w:r>
            <w:r>
              <w:rPr>
                <w:rFonts w:ascii="宋体" w:hAnsi="宋体"/>
                <w:bCs/>
                <w:iCs/>
                <w:color w:val="000000"/>
                <w:sz w:val="24"/>
                <w:szCs w:val="24"/>
              </w:rPr>
              <w:t>2</w:t>
            </w:r>
            <w:r>
              <w:rPr>
                <w:rFonts w:ascii="宋体" w:hAnsi="宋体" w:hint="eastAsia"/>
                <w:bCs/>
                <w:iCs/>
                <w:color w:val="000000"/>
                <w:sz w:val="24"/>
                <w:szCs w:val="24"/>
              </w:rPr>
              <w:t>月2</w:t>
            </w:r>
            <w:r>
              <w:rPr>
                <w:rFonts w:ascii="宋体" w:hAnsi="宋体"/>
                <w:bCs/>
                <w:iCs/>
                <w:color w:val="000000"/>
                <w:sz w:val="24"/>
                <w:szCs w:val="24"/>
              </w:rPr>
              <w:t>2</w:t>
            </w:r>
            <w:r>
              <w:rPr>
                <w:rFonts w:ascii="宋体" w:hAnsi="宋体" w:hint="eastAsia"/>
                <w:bCs/>
                <w:iCs/>
                <w:color w:val="000000"/>
                <w:sz w:val="24"/>
                <w:szCs w:val="24"/>
              </w:rPr>
              <w:t>日数据来看排在前五的是黔桂上海湖北福建江苏，贵州放开家居补贴后，以卖场为单位，全场参与，销量带动显著，截至1</w:t>
            </w:r>
            <w:r>
              <w:rPr>
                <w:rFonts w:ascii="宋体" w:hAnsi="宋体"/>
                <w:bCs/>
                <w:iCs/>
                <w:color w:val="000000"/>
                <w:sz w:val="24"/>
                <w:szCs w:val="24"/>
              </w:rPr>
              <w:t>2</w:t>
            </w:r>
            <w:r>
              <w:rPr>
                <w:rFonts w:ascii="宋体" w:hAnsi="宋体" w:hint="eastAsia"/>
                <w:bCs/>
                <w:iCs/>
                <w:color w:val="000000"/>
                <w:sz w:val="24"/>
                <w:szCs w:val="24"/>
              </w:rPr>
              <w:t>月2</w:t>
            </w:r>
            <w:r>
              <w:rPr>
                <w:rFonts w:ascii="宋体" w:hAnsi="宋体"/>
                <w:bCs/>
                <w:iCs/>
                <w:color w:val="000000"/>
                <w:sz w:val="24"/>
                <w:szCs w:val="24"/>
              </w:rPr>
              <w:t>2</w:t>
            </w:r>
            <w:r>
              <w:rPr>
                <w:rFonts w:ascii="宋体" w:hAnsi="宋体" w:hint="eastAsia"/>
                <w:bCs/>
                <w:iCs/>
                <w:color w:val="000000"/>
                <w:sz w:val="24"/>
                <w:szCs w:val="24"/>
              </w:rPr>
              <w:t>日，消费补贴商品销售额黔桂地区约7</w:t>
            </w:r>
            <w:r>
              <w:rPr>
                <w:rFonts w:ascii="宋体" w:hAnsi="宋体"/>
                <w:bCs/>
                <w:iCs/>
                <w:color w:val="000000"/>
                <w:sz w:val="24"/>
                <w:szCs w:val="24"/>
              </w:rPr>
              <w:t>.9</w:t>
            </w:r>
            <w:r>
              <w:rPr>
                <w:rFonts w:ascii="宋体" w:hAnsi="宋体" w:hint="eastAsia"/>
                <w:bCs/>
                <w:iCs/>
                <w:color w:val="000000"/>
                <w:sz w:val="24"/>
                <w:szCs w:val="24"/>
              </w:rPr>
              <w:t>亿，上海约7</w:t>
            </w:r>
            <w:r>
              <w:rPr>
                <w:rFonts w:ascii="宋体" w:hAnsi="宋体"/>
                <w:bCs/>
                <w:iCs/>
                <w:color w:val="000000"/>
                <w:sz w:val="24"/>
                <w:szCs w:val="24"/>
              </w:rPr>
              <w:t>.2</w:t>
            </w:r>
            <w:r>
              <w:rPr>
                <w:rFonts w:ascii="宋体" w:hAnsi="宋体" w:hint="eastAsia"/>
                <w:bCs/>
                <w:iCs/>
                <w:color w:val="000000"/>
                <w:sz w:val="24"/>
                <w:szCs w:val="24"/>
              </w:rPr>
              <w:t>亿。</w:t>
            </w:r>
          </w:p>
          <w:p w14:paraId="57695665" w14:textId="77777777" w:rsidR="00E27695" w:rsidRDefault="00E27695">
            <w:pPr>
              <w:spacing w:line="312" w:lineRule="auto"/>
              <w:rPr>
                <w:rFonts w:ascii="宋体" w:hAnsi="宋体"/>
                <w:bCs/>
                <w:iCs/>
                <w:color w:val="000000"/>
                <w:sz w:val="24"/>
                <w:szCs w:val="24"/>
              </w:rPr>
            </w:pPr>
          </w:p>
          <w:p w14:paraId="7F244E3C" w14:textId="77777777" w:rsidR="00E27695" w:rsidRDefault="00E00D86">
            <w:pPr>
              <w:pStyle w:val="af0"/>
              <w:numPr>
                <w:ilvl w:val="0"/>
                <w:numId w:val="1"/>
              </w:numPr>
              <w:spacing w:line="312" w:lineRule="auto"/>
              <w:ind w:firstLineChars="0"/>
              <w:rPr>
                <w:rFonts w:ascii="宋体" w:hAnsi="宋体"/>
                <w:bCs/>
                <w:iCs/>
                <w:color w:val="000000"/>
                <w:sz w:val="24"/>
                <w:szCs w:val="24"/>
              </w:rPr>
            </w:pPr>
            <w:r>
              <w:rPr>
                <w:rFonts w:ascii="宋体" w:hAnsi="宋体" w:hint="eastAsia"/>
                <w:bCs/>
                <w:iCs/>
                <w:color w:val="000000"/>
                <w:sz w:val="24"/>
                <w:szCs w:val="24"/>
              </w:rPr>
              <w:t>是否有商户不参与此次补贴活动，不参与原因是什么？</w:t>
            </w:r>
          </w:p>
          <w:p w14:paraId="2EDA4311"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与各地政府的家居补贴放开范围有关，有些品类不在补贴范围内，有些省市对参与商户的资质有限制条件，例如限制个体户参与，我们卖场内参与补贴的品牌数比例在2</w:t>
            </w:r>
            <w:r>
              <w:rPr>
                <w:rFonts w:ascii="宋体" w:hAnsi="宋体"/>
                <w:bCs/>
                <w:iCs/>
                <w:color w:val="000000"/>
                <w:sz w:val="24"/>
                <w:szCs w:val="24"/>
              </w:rPr>
              <w:t>0-50%</w:t>
            </w:r>
            <w:r>
              <w:rPr>
                <w:rFonts w:ascii="宋体" w:hAnsi="宋体" w:hint="eastAsia"/>
                <w:bCs/>
                <w:iCs/>
                <w:color w:val="000000"/>
                <w:sz w:val="24"/>
                <w:szCs w:val="24"/>
              </w:rPr>
              <w:t>左右，在品类放开范围比较宽、个体户允许参与的省市，例如四川和湖北，参加活动的品牌比例比较高，在5</w:t>
            </w:r>
            <w:r>
              <w:rPr>
                <w:rFonts w:ascii="宋体" w:hAnsi="宋体"/>
                <w:bCs/>
                <w:iCs/>
                <w:color w:val="000000"/>
                <w:sz w:val="24"/>
                <w:szCs w:val="24"/>
              </w:rPr>
              <w:t>0%</w:t>
            </w:r>
            <w:r>
              <w:rPr>
                <w:rFonts w:ascii="宋体" w:hAnsi="宋体" w:hint="eastAsia"/>
                <w:bCs/>
                <w:iCs/>
                <w:color w:val="000000"/>
                <w:sz w:val="24"/>
                <w:szCs w:val="24"/>
              </w:rPr>
              <w:t>左右。</w:t>
            </w:r>
          </w:p>
          <w:p w14:paraId="064BB2FA" w14:textId="77777777" w:rsidR="00E27695" w:rsidRDefault="00E27695">
            <w:pPr>
              <w:pStyle w:val="af0"/>
              <w:spacing w:line="312" w:lineRule="auto"/>
              <w:ind w:left="360" w:firstLineChars="0" w:firstLine="0"/>
              <w:rPr>
                <w:rFonts w:ascii="宋体" w:hAnsi="宋体"/>
                <w:bCs/>
                <w:iCs/>
                <w:color w:val="000000"/>
                <w:sz w:val="24"/>
                <w:szCs w:val="24"/>
              </w:rPr>
            </w:pPr>
          </w:p>
          <w:p w14:paraId="211DE575" w14:textId="77777777" w:rsidR="00E27695" w:rsidRDefault="00E00D86">
            <w:pPr>
              <w:pStyle w:val="af0"/>
              <w:numPr>
                <w:ilvl w:val="0"/>
                <w:numId w:val="1"/>
              </w:numPr>
              <w:spacing w:line="312" w:lineRule="auto"/>
              <w:ind w:firstLineChars="0"/>
              <w:rPr>
                <w:rFonts w:ascii="宋体" w:hAnsi="宋体"/>
                <w:bCs/>
                <w:iCs/>
                <w:color w:val="000000"/>
                <w:sz w:val="24"/>
                <w:szCs w:val="24"/>
              </w:rPr>
            </w:pPr>
            <w:r>
              <w:rPr>
                <w:rFonts w:ascii="宋体" w:hAnsi="宋体" w:hint="eastAsia"/>
                <w:bCs/>
                <w:iCs/>
                <w:color w:val="000000"/>
                <w:sz w:val="24"/>
                <w:szCs w:val="24"/>
              </w:rPr>
              <w:t>场内的品类上，谁的弹性最大？</w:t>
            </w:r>
          </w:p>
          <w:p w14:paraId="12F87BAB"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lastRenderedPageBreak/>
              <w:t>对家电的刺激比较明显，家电标准化程度高、存量需求占比高且价格透明，科技更迭产品更迭更快，智能家电绿色家电更贴合年轻消费者的消费偏好，因此补贴政策刺激效果更佳。而且，政策初期，全国消费补贴政策集中在家电，少数省市开放家居品类，家电带动量更大，1</w:t>
            </w:r>
            <w:r>
              <w:rPr>
                <w:rFonts w:ascii="宋体" w:hAnsi="宋体"/>
                <w:bCs/>
                <w:iCs/>
                <w:color w:val="000000"/>
                <w:sz w:val="24"/>
                <w:szCs w:val="24"/>
              </w:rPr>
              <w:t>0</w:t>
            </w:r>
            <w:r>
              <w:rPr>
                <w:rFonts w:ascii="宋体" w:hAnsi="宋体" w:hint="eastAsia"/>
                <w:bCs/>
                <w:iCs/>
                <w:color w:val="000000"/>
                <w:sz w:val="24"/>
                <w:szCs w:val="24"/>
              </w:rPr>
              <w:t>月1</w:t>
            </w:r>
            <w:r>
              <w:rPr>
                <w:rFonts w:ascii="宋体" w:hAnsi="宋体"/>
                <w:bCs/>
                <w:iCs/>
                <w:color w:val="000000"/>
                <w:sz w:val="24"/>
                <w:szCs w:val="24"/>
              </w:rPr>
              <w:t>1</w:t>
            </w:r>
            <w:r>
              <w:rPr>
                <w:rFonts w:ascii="宋体" w:hAnsi="宋体" w:hint="eastAsia"/>
                <w:bCs/>
                <w:iCs/>
                <w:color w:val="000000"/>
                <w:sz w:val="24"/>
                <w:szCs w:val="24"/>
              </w:rPr>
              <w:t>月后期越来越多的省市开放家居品类补贴，家居占比上来，暂时没有做数据切分。家居品类中，早期多数省市定制没有放开，软床表现较好，后期定制品类放开的区域，补贴金额</w:t>
            </w:r>
            <w:r>
              <w:rPr>
                <w:rFonts w:ascii="宋体" w:hAnsi="宋体"/>
                <w:bCs/>
                <w:iCs/>
                <w:color w:val="000000"/>
                <w:sz w:val="24"/>
                <w:szCs w:val="24"/>
              </w:rPr>
              <w:t>2-3</w:t>
            </w:r>
            <w:r>
              <w:rPr>
                <w:rFonts w:ascii="宋体" w:hAnsi="宋体" w:hint="eastAsia"/>
                <w:bCs/>
                <w:iCs/>
                <w:color w:val="000000"/>
                <w:sz w:val="24"/>
                <w:szCs w:val="24"/>
              </w:rPr>
              <w:t>万的地区，定制的表现也比较好。</w:t>
            </w:r>
          </w:p>
          <w:p w14:paraId="61AD1181" w14:textId="77777777" w:rsidR="00E27695" w:rsidRDefault="00E27695">
            <w:pPr>
              <w:pStyle w:val="af0"/>
              <w:spacing w:line="312" w:lineRule="auto"/>
              <w:ind w:left="360" w:firstLineChars="0" w:firstLine="0"/>
              <w:rPr>
                <w:rFonts w:ascii="宋体" w:hAnsi="宋体"/>
                <w:bCs/>
                <w:iCs/>
                <w:color w:val="000000"/>
                <w:sz w:val="24"/>
                <w:szCs w:val="24"/>
              </w:rPr>
            </w:pPr>
          </w:p>
          <w:p w14:paraId="47857F85" w14:textId="77777777" w:rsidR="00E27695" w:rsidRDefault="00E00D86">
            <w:pPr>
              <w:pStyle w:val="af0"/>
              <w:numPr>
                <w:ilvl w:val="0"/>
                <w:numId w:val="1"/>
              </w:numPr>
              <w:spacing w:line="312" w:lineRule="auto"/>
              <w:ind w:firstLineChars="0"/>
              <w:rPr>
                <w:rFonts w:ascii="宋体" w:hAnsi="宋体"/>
                <w:bCs/>
                <w:iCs/>
                <w:color w:val="000000"/>
                <w:sz w:val="24"/>
                <w:szCs w:val="24"/>
              </w:rPr>
            </w:pPr>
            <w:r>
              <w:rPr>
                <w:rFonts w:ascii="宋体" w:hAnsi="宋体" w:hint="eastAsia"/>
                <w:bCs/>
                <w:iCs/>
                <w:color w:val="000000"/>
                <w:sz w:val="24"/>
                <w:szCs w:val="24"/>
              </w:rPr>
              <w:t>今年的补贴政策是否会透支明年需求，怎么看明年的家居消费需求？</w:t>
            </w:r>
          </w:p>
          <w:p w14:paraId="6779DC3E"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首先今年补贴政策中有要求最晚的送货日期，大部分省份是截止在今年1</w:t>
            </w:r>
            <w:r>
              <w:rPr>
                <w:rFonts w:ascii="宋体" w:hAnsi="宋体"/>
                <w:bCs/>
                <w:iCs/>
                <w:color w:val="000000"/>
                <w:sz w:val="24"/>
                <w:szCs w:val="24"/>
              </w:rPr>
              <w:t>2</w:t>
            </w:r>
            <w:r>
              <w:rPr>
                <w:rFonts w:ascii="宋体" w:hAnsi="宋体" w:hint="eastAsia"/>
                <w:bCs/>
                <w:iCs/>
                <w:color w:val="000000"/>
                <w:sz w:val="24"/>
                <w:szCs w:val="24"/>
              </w:rPr>
              <w:t>月3</w:t>
            </w:r>
            <w:r>
              <w:rPr>
                <w:rFonts w:ascii="宋体" w:hAnsi="宋体"/>
                <w:bCs/>
                <w:iCs/>
                <w:color w:val="000000"/>
                <w:sz w:val="24"/>
                <w:szCs w:val="24"/>
              </w:rPr>
              <w:t>1</w:t>
            </w:r>
            <w:r>
              <w:rPr>
                <w:rFonts w:ascii="宋体" w:hAnsi="宋体" w:hint="eastAsia"/>
                <w:bCs/>
                <w:iCs/>
                <w:color w:val="000000"/>
                <w:sz w:val="24"/>
                <w:szCs w:val="24"/>
              </w:rPr>
              <w:t>日，有些省份是1月3</w:t>
            </w:r>
            <w:r>
              <w:rPr>
                <w:rFonts w:ascii="宋体" w:hAnsi="宋体"/>
                <w:bCs/>
                <w:iCs/>
                <w:color w:val="000000"/>
                <w:sz w:val="24"/>
                <w:szCs w:val="24"/>
              </w:rPr>
              <w:t>1</w:t>
            </w:r>
            <w:r>
              <w:rPr>
                <w:rFonts w:ascii="宋体" w:hAnsi="宋体" w:hint="eastAsia"/>
                <w:bCs/>
                <w:iCs/>
                <w:color w:val="000000"/>
                <w:sz w:val="24"/>
                <w:szCs w:val="24"/>
              </w:rPr>
              <w:t>日，或者订单三个月内送货，如果延期送货，商户有拿不到补贴的风险要承担，透支家居需求可能最多明年一季度。</w:t>
            </w:r>
          </w:p>
          <w:p w14:paraId="490328F0"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从我们调研来看，家电消费中存量换新的需求较家居更多，家居更多的是交易性房产带来的刚性需求，补贴用完的省市地区是会体现消费者观望等待的现象，随着地产数据回暖，交易性房产刚性需求叠加消费补贴政策在明年还会继续带动家居消费，另外家居的存量换新需求也有待卖场和品牌继续挖掘。</w:t>
            </w:r>
          </w:p>
          <w:p w14:paraId="1946670A" w14:textId="77777777" w:rsidR="00E27695" w:rsidRDefault="00E27695">
            <w:pPr>
              <w:pStyle w:val="af0"/>
              <w:spacing w:line="312" w:lineRule="auto"/>
              <w:ind w:left="360" w:firstLineChars="0" w:firstLine="0"/>
              <w:rPr>
                <w:rFonts w:ascii="宋体" w:hAnsi="宋体"/>
                <w:bCs/>
                <w:iCs/>
                <w:color w:val="000000"/>
                <w:sz w:val="24"/>
                <w:szCs w:val="24"/>
              </w:rPr>
            </w:pPr>
          </w:p>
          <w:p w14:paraId="3CEBBB08" w14:textId="77777777" w:rsidR="00E27695" w:rsidRDefault="00E00D86">
            <w:pPr>
              <w:pStyle w:val="af0"/>
              <w:numPr>
                <w:ilvl w:val="0"/>
                <w:numId w:val="1"/>
              </w:numPr>
              <w:spacing w:line="312" w:lineRule="auto"/>
              <w:ind w:firstLineChars="0"/>
              <w:rPr>
                <w:rFonts w:ascii="宋体" w:hAnsi="宋体"/>
                <w:bCs/>
                <w:iCs/>
                <w:color w:val="000000"/>
                <w:sz w:val="24"/>
                <w:szCs w:val="24"/>
              </w:rPr>
            </w:pPr>
            <w:r>
              <w:rPr>
                <w:rFonts w:ascii="宋体" w:hAnsi="宋体" w:hint="eastAsia"/>
                <w:bCs/>
                <w:iCs/>
                <w:color w:val="000000"/>
                <w:sz w:val="24"/>
                <w:szCs w:val="24"/>
              </w:rPr>
              <w:t>明年政策的延续性？</w:t>
            </w:r>
          </w:p>
          <w:p w14:paraId="3A72F7ED" w14:textId="586FBD11"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湖北等地已经在统计明年新一轮消费补贴的资格报名，</w:t>
            </w:r>
            <w:r w:rsidR="00586CA0" w:rsidRPr="00586CA0">
              <w:rPr>
                <w:rFonts w:ascii="宋体" w:hAnsi="宋体"/>
                <w:bCs/>
                <w:iCs/>
                <w:color w:val="000000"/>
                <w:sz w:val="24"/>
                <w:szCs w:val="24"/>
              </w:rPr>
              <w:t>11月8日，全国人大常委会办公厅举行新闻发布会</w:t>
            </w:r>
            <w:r w:rsidR="00586CA0" w:rsidRPr="00586CA0">
              <w:rPr>
                <w:rFonts w:ascii="宋体" w:hAnsi="宋体" w:hint="eastAsia"/>
                <w:bCs/>
                <w:iCs/>
                <w:color w:val="000000"/>
                <w:sz w:val="24"/>
                <w:szCs w:val="24"/>
              </w:rPr>
              <w:t>，</w:t>
            </w:r>
            <w:r w:rsidR="00586CA0" w:rsidRPr="00586CA0">
              <w:rPr>
                <w:rFonts w:ascii="宋体" w:hAnsi="宋体"/>
                <w:bCs/>
                <w:iCs/>
                <w:color w:val="000000"/>
                <w:sz w:val="24"/>
                <w:szCs w:val="24"/>
              </w:rPr>
              <w:t>财政部部长蓝佛安表示，结合明年经济社会发展目标，实施更加给力的财政政策</w:t>
            </w:r>
            <w:r>
              <w:rPr>
                <w:rFonts w:ascii="宋体" w:hAnsi="宋体" w:hint="eastAsia"/>
                <w:bCs/>
                <w:iCs/>
                <w:color w:val="000000"/>
                <w:sz w:val="24"/>
                <w:szCs w:val="24"/>
              </w:rPr>
              <w:t>，</w:t>
            </w:r>
            <w:r w:rsidR="00586CA0" w:rsidRPr="00586CA0">
              <w:rPr>
                <w:rFonts w:ascii="宋体" w:hAnsi="宋体"/>
                <w:bCs/>
                <w:iCs/>
                <w:color w:val="000000"/>
                <w:sz w:val="24"/>
                <w:szCs w:val="24"/>
              </w:rPr>
              <w:t>加大力度支持大规模设备更新，扩大消费品以旧换新的品种和规模</w:t>
            </w:r>
            <w:r w:rsidR="00586CA0">
              <w:rPr>
                <w:rFonts w:ascii="宋体" w:hAnsi="宋体" w:hint="eastAsia"/>
                <w:bCs/>
                <w:iCs/>
                <w:color w:val="000000"/>
                <w:sz w:val="24"/>
                <w:szCs w:val="24"/>
              </w:rPr>
              <w:t>。</w:t>
            </w:r>
            <w:r w:rsidR="00586CA0" w:rsidDel="00586CA0">
              <w:rPr>
                <w:rFonts w:ascii="宋体" w:hAnsi="宋体" w:hint="eastAsia"/>
                <w:bCs/>
                <w:iCs/>
                <w:color w:val="000000"/>
                <w:sz w:val="24"/>
                <w:szCs w:val="24"/>
              </w:rPr>
              <w:t xml:space="preserve"> </w:t>
            </w:r>
          </w:p>
          <w:p w14:paraId="679E06A7" w14:textId="77777777" w:rsidR="00E27695" w:rsidRPr="00586CA0" w:rsidRDefault="00E27695">
            <w:pPr>
              <w:pStyle w:val="af0"/>
              <w:spacing w:line="312" w:lineRule="auto"/>
              <w:ind w:left="360" w:firstLineChars="0" w:firstLine="0"/>
              <w:rPr>
                <w:rFonts w:ascii="宋体" w:hAnsi="宋体"/>
                <w:bCs/>
                <w:iCs/>
                <w:color w:val="000000"/>
                <w:sz w:val="24"/>
                <w:szCs w:val="24"/>
              </w:rPr>
            </w:pPr>
          </w:p>
          <w:p w14:paraId="3472206A" w14:textId="77777777" w:rsidR="00E27695" w:rsidRDefault="00E00D86">
            <w:pPr>
              <w:pStyle w:val="af0"/>
              <w:numPr>
                <w:ilvl w:val="0"/>
                <w:numId w:val="1"/>
              </w:numPr>
              <w:spacing w:line="312" w:lineRule="auto"/>
              <w:ind w:firstLineChars="0"/>
              <w:rPr>
                <w:rFonts w:ascii="宋体" w:hAnsi="宋体"/>
                <w:bCs/>
                <w:iCs/>
                <w:color w:val="000000"/>
                <w:sz w:val="24"/>
                <w:szCs w:val="24"/>
              </w:rPr>
            </w:pPr>
            <w:r>
              <w:rPr>
                <w:rFonts w:ascii="宋体" w:hAnsi="宋体" w:hint="eastAsia"/>
                <w:bCs/>
                <w:iCs/>
                <w:color w:val="000000"/>
                <w:sz w:val="24"/>
                <w:szCs w:val="24"/>
              </w:rPr>
              <w:t>各地补贴回款的效率如何？</w:t>
            </w:r>
          </w:p>
          <w:p w14:paraId="195263FE"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大部分省市是补贴结束后提交资料审计后回款，预计要3</w:t>
            </w:r>
            <w:r>
              <w:rPr>
                <w:rFonts w:ascii="宋体" w:hAnsi="宋体"/>
                <w:bCs/>
                <w:iCs/>
                <w:color w:val="000000"/>
                <w:sz w:val="24"/>
                <w:szCs w:val="24"/>
              </w:rPr>
              <w:t>-6</w:t>
            </w:r>
            <w:r>
              <w:rPr>
                <w:rFonts w:ascii="宋体" w:hAnsi="宋体" w:hint="eastAsia"/>
                <w:bCs/>
                <w:iCs/>
                <w:color w:val="000000"/>
                <w:sz w:val="24"/>
                <w:szCs w:val="24"/>
              </w:rPr>
              <w:t>个月，部分地区回款较快，例如四川，3天左右，广州1</w:t>
            </w:r>
            <w:r>
              <w:rPr>
                <w:rFonts w:ascii="宋体" w:hAnsi="宋体"/>
                <w:bCs/>
                <w:iCs/>
                <w:color w:val="000000"/>
                <w:sz w:val="24"/>
                <w:szCs w:val="24"/>
              </w:rPr>
              <w:t>-2</w:t>
            </w:r>
            <w:r>
              <w:rPr>
                <w:rFonts w:ascii="宋体" w:hAnsi="宋体" w:hint="eastAsia"/>
                <w:bCs/>
                <w:iCs/>
                <w:color w:val="000000"/>
                <w:sz w:val="24"/>
                <w:szCs w:val="24"/>
              </w:rPr>
              <w:t>周左右，上海1</w:t>
            </w:r>
            <w:r>
              <w:rPr>
                <w:rFonts w:ascii="宋体" w:hAnsi="宋体"/>
                <w:bCs/>
                <w:iCs/>
                <w:color w:val="000000"/>
                <w:sz w:val="24"/>
                <w:szCs w:val="24"/>
              </w:rPr>
              <w:t>1</w:t>
            </w:r>
            <w:r>
              <w:rPr>
                <w:rFonts w:ascii="宋体" w:hAnsi="宋体" w:hint="eastAsia"/>
                <w:bCs/>
                <w:iCs/>
                <w:color w:val="000000"/>
                <w:sz w:val="24"/>
                <w:szCs w:val="24"/>
              </w:rPr>
              <w:t>月左右陆续回款9月第一批活动的补贴。</w:t>
            </w:r>
          </w:p>
          <w:p w14:paraId="08D2C6D1" w14:textId="77777777" w:rsidR="00E27695" w:rsidRDefault="00E27695">
            <w:pPr>
              <w:spacing w:line="312" w:lineRule="auto"/>
              <w:rPr>
                <w:rFonts w:ascii="宋体" w:hAnsi="宋体"/>
                <w:bCs/>
                <w:iCs/>
                <w:color w:val="000000"/>
                <w:sz w:val="24"/>
                <w:szCs w:val="24"/>
              </w:rPr>
            </w:pPr>
          </w:p>
          <w:p w14:paraId="1921F49A" w14:textId="77777777" w:rsidR="00E27695" w:rsidRDefault="00E00D86">
            <w:pPr>
              <w:pStyle w:val="af0"/>
              <w:numPr>
                <w:ilvl w:val="0"/>
                <w:numId w:val="1"/>
              </w:numPr>
              <w:spacing w:line="312" w:lineRule="auto"/>
              <w:ind w:firstLineChars="0"/>
              <w:rPr>
                <w:rFonts w:ascii="宋体" w:hAnsi="宋体"/>
                <w:bCs/>
                <w:iCs/>
                <w:color w:val="000000"/>
                <w:sz w:val="24"/>
                <w:szCs w:val="24"/>
              </w:rPr>
            </w:pPr>
            <w:r>
              <w:rPr>
                <w:rFonts w:ascii="宋体" w:hAnsi="宋体" w:hint="eastAsia"/>
                <w:bCs/>
                <w:iCs/>
                <w:color w:val="000000"/>
                <w:sz w:val="24"/>
                <w:szCs w:val="24"/>
              </w:rPr>
              <w:t>这次补贴，客流和客单价的变化趋势？</w:t>
            </w:r>
          </w:p>
          <w:p w14:paraId="46B18605"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从我们上海和南京商场调研的观测来看，补贴政策放开家居品类</w:t>
            </w:r>
            <w:r>
              <w:rPr>
                <w:rFonts w:ascii="宋体" w:hAnsi="宋体" w:hint="eastAsia"/>
                <w:bCs/>
                <w:iCs/>
                <w:color w:val="000000"/>
                <w:sz w:val="24"/>
                <w:szCs w:val="24"/>
              </w:rPr>
              <w:lastRenderedPageBreak/>
              <w:t>后，有效车流增长2</w:t>
            </w:r>
            <w:r>
              <w:rPr>
                <w:rFonts w:ascii="宋体" w:hAnsi="宋体"/>
                <w:bCs/>
                <w:iCs/>
                <w:color w:val="000000"/>
                <w:sz w:val="24"/>
                <w:szCs w:val="24"/>
              </w:rPr>
              <w:t>0%</w:t>
            </w:r>
            <w:r>
              <w:rPr>
                <w:rFonts w:ascii="宋体" w:hAnsi="宋体" w:hint="eastAsia"/>
                <w:bCs/>
                <w:iCs/>
                <w:color w:val="000000"/>
                <w:sz w:val="24"/>
                <w:szCs w:val="24"/>
              </w:rPr>
              <w:t>以上。例如上海区域，上海8家商场黄金周7天整体销售突破1.43亿元，同比去年增长112%，7天的有效车流1</w:t>
            </w:r>
            <w:r>
              <w:rPr>
                <w:rFonts w:ascii="宋体" w:hAnsi="宋体"/>
                <w:bCs/>
                <w:iCs/>
                <w:color w:val="000000"/>
                <w:sz w:val="24"/>
                <w:szCs w:val="24"/>
              </w:rPr>
              <w:t>.62</w:t>
            </w:r>
            <w:r>
              <w:rPr>
                <w:rFonts w:ascii="宋体" w:hAnsi="宋体" w:hint="eastAsia"/>
                <w:bCs/>
                <w:iCs/>
                <w:color w:val="000000"/>
                <w:sz w:val="24"/>
                <w:szCs w:val="24"/>
              </w:rPr>
              <w:t>万辆，同比去年增长2</w:t>
            </w:r>
            <w:r>
              <w:rPr>
                <w:rFonts w:ascii="宋体" w:hAnsi="宋体"/>
                <w:bCs/>
                <w:iCs/>
                <w:color w:val="000000"/>
                <w:sz w:val="24"/>
                <w:szCs w:val="24"/>
              </w:rPr>
              <w:t>4%</w:t>
            </w:r>
            <w:r>
              <w:rPr>
                <w:rFonts w:ascii="宋体" w:hAnsi="宋体" w:hint="eastAsia"/>
                <w:bCs/>
                <w:iCs/>
                <w:color w:val="000000"/>
                <w:sz w:val="24"/>
                <w:szCs w:val="24"/>
              </w:rPr>
              <w:t>。其中电器同比增长最高，为238%，销售5</w:t>
            </w:r>
            <w:r>
              <w:rPr>
                <w:rFonts w:ascii="宋体" w:hAnsi="宋体"/>
                <w:bCs/>
                <w:iCs/>
                <w:color w:val="000000"/>
                <w:sz w:val="24"/>
                <w:szCs w:val="24"/>
              </w:rPr>
              <w:t>,</w:t>
            </w:r>
            <w:r>
              <w:rPr>
                <w:rFonts w:ascii="宋体" w:hAnsi="宋体" w:hint="eastAsia"/>
                <w:bCs/>
                <w:iCs/>
                <w:color w:val="000000"/>
                <w:sz w:val="24"/>
                <w:szCs w:val="24"/>
              </w:rPr>
              <w:t>458万元；家具品类销售3</w:t>
            </w:r>
            <w:r>
              <w:rPr>
                <w:rFonts w:ascii="宋体" w:hAnsi="宋体"/>
                <w:bCs/>
                <w:iCs/>
                <w:color w:val="000000"/>
                <w:sz w:val="24"/>
                <w:szCs w:val="24"/>
              </w:rPr>
              <w:t>,</w:t>
            </w:r>
            <w:r>
              <w:rPr>
                <w:rFonts w:ascii="宋体" w:hAnsi="宋体" w:hint="eastAsia"/>
                <w:bCs/>
                <w:iCs/>
                <w:color w:val="000000"/>
                <w:sz w:val="24"/>
                <w:szCs w:val="24"/>
              </w:rPr>
              <w:t>876万元，同比增长84%；建材品类销售4</w:t>
            </w:r>
            <w:r>
              <w:rPr>
                <w:rFonts w:ascii="宋体" w:hAnsi="宋体"/>
                <w:bCs/>
                <w:iCs/>
                <w:color w:val="000000"/>
                <w:sz w:val="24"/>
                <w:szCs w:val="24"/>
              </w:rPr>
              <w:t>,</w:t>
            </w:r>
            <w:r>
              <w:rPr>
                <w:rFonts w:ascii="宋体" w:hAnsi="宋体" w:hint="eastAsia"/>
                <w:bCs/>
                <w:iCs/>
                <w:color w:val="000000"/>
                <w:sz w:val="24"/>
                <w:szCs w:val="24"/>
              </w:rPr>
              <w:t>133万元，同比增长35%。客单价各个品牌变化不同，调研来看，消费者会用相同的预算利用补贴升级购买的商品，客单价普遍提升。</w:t>
            </w:r>
          </w:p>
          <w:p w14:paraId="236F51FF" w14:textId="77777777" w:rsidR="00E27695" w:rsidRDefault="00E27695">
            <w:pPr>
              <w:pStyle w:val="af0"/>
              <w:spacing w:line="312" w:lineRule="auto"/>
              <w:ind w:left="360" w:firstLineChars="0" w:firstLine="0"/>
              <w:rPr>
                <w:rFonts w:ascii="宋体" w:hAnsi="宋体"/>
                <w:bCs/>
                <w:iCs/>
                <w:color w:val="000000"/>
                <w:sz w:val="24"/>
                <w:szCs w:val="24"/>
              </w:rPr>
            </w:pPr>
          </w:p>
          <w:p w14:paraId="00A977DC" w14:textId="77777777" w:rsidR="00E27695" w:rsidRDefault="00E00D86">
            <w:pPr>
              <w:pStyle w:val="af0"/>
              <w:numPr>
                <w:ilvl w:val="0"/>
                <w:numId w:val="1"/>
              </w:numPr>
              <w:spacing w:line="312" w:lineRule="auto"/>
              <w:ind w:firstLineChars="0"/>
              <w:rPr>
                <w:rFonts w:ascii="宋体" w:hAnsi="宋体"/>
                <w:bCs/>
                <w:iCs/>
                <w:color w:val="000000"/>
                <w:sz w:val="24"/>
                <w:szCs w:val="24"/>
              </w:rPr>
            </w:pPr>
            <w:r>
              <w:rPr>
                <w:rFonts w:ascii="宋体" w:hAnsi="宋体" w:hint="eastAsia"/>
                <w:bCs/>
                <w:iCs/>
                <w:color w:val="000000"/>
                <w:sz w:val="24"/>
                <w:szCs w:val="24"/>
              </w:rPr>
              <w:t>这次补贴，是否更利好龙头渠道和品牌，美凯龙在补贴活动中起到的角色是什么？</w:t>
            </w:r>
          </w:p>
          <w:p w14:paraId="0067ECB2"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目前看来，龙头渠道卖场和品牌对政策的响应度更快，更积极，流量向龙头聚集。今年3月起美凯龙就在1</w:t>
            </w:r>
            <w:r>
              <w:rPr>
                <w:rFonts w:ascii="宋体" w:hAnsi="宋体"/>
                <w:bCs/>
                <w:iCs/>
                <w:color w:val="000000"/>
                <w:sz w:val="24"/>
                <w:szCs w:val="24"/>
              </w:rPr>
              <w:t>5</w:t>
            </w:r>
            <w:r>
              <w:rPr>
                <w:rFonts w:ascii="宋体" w:hAnsi="宋体" w:hint="eastAsia"/>
                <w:bCs/>
                <w:iCs/>
                <w:color w:val="000000"/>
                <w:sz w:val="24"/>
                <w:szCs w:val="24"/>
              </w:rPr>
              <w:t>城3</w:t>
            </w:r>
            <w:r>
              <w:rPr>
                <w:rFonts w:ascii="宋体" w:hAnsi="宋体"/>
                <w:bCs/>
                <w:iCs/>
                <w:color w:val="000000"/>
                <w:sz w:val="24"/>
                <w:szCs w:val="24"/>
              </w:rPr>
              <w:t>2</w:t>
            </w:r>
            <w:r>
              <w:rPr>
                <w:rFonts w:ascii="宋体" w:hAnsi="宋体" w:hint="eastAsia"/>
                <w:bCs/>
                <w:iCs/>
                <w:color w:val="000000"/>
                <w:sz w:val="24"/>
                <w:szCs w:val="24"/>
              </w:rPr>
              <w:t>店推行以旧换新试点，一城一策，一方面与政策密切沟通，学习了解政策动态，一方面与龙头品牌合作，签署以旧换新战略合作协议。9月政策陆续发布后，作为卖场积极对接政府各个部门，组织帮助商户完成资质申请，政策、流程宣讲等工作，同时及时向政府反馈政策推进中遇到的问题和改进建议，有效推动地方补贴政策的扩大和顺利执行。</w:t>
            </w:r>
          </w:p>
          <w:p w14:paraId="2DF01DDE"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美凯龙为消费者提供免费拖旧、到家清洗等服务，建立领券用券买单送货售后标准化流程；运营上结合各类大促叠加商场折上折让利，线上线下一体化，线上全渠道流量导入、线下走进周边楼盘小区活动引流。另外，今年美凯龙3</w:t>
            </w:r>
            <w:r>
              <w:rPr>
                <w:rFonts w:ascii="宋体" w:hAnsi="宋体"/>
                <w:bCs/>
                <w:iCs/>
                <w:color w:val="000000"/>
                <w:sz w:val="24"/>
                <w:szCs w:val="24"/>
              </w:rPr>
              <w:t>+</w:t>
            </w:r>
            <w:r>
              <w:rPr>
                <w:rFonts w:ascii="宋体" w:hAnsi="宋体" w:hint="eastAsia"/>
                <w:bCs/>
                <w:iCs/>
                <w:color w:val="000000"/>
                <w:sz w:val="24"/>
                <w:szCs w:val="24"/>
              </w:rPr>
              <w:t>星生态和新能源车战略，卖场内家居家电家装新能源车新业态结构，完美贴合此次消费补贴方向。</w:t>
            </w:r>
          </w:p>
          <w:p w14:paraId="6FB68B46"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龙头品牌在这次消费补贴中也是最主动积极参与的商家，国补带来的巨大的流量红利，一定程度上降低了商户营销费用，多个龙头品牌也推出政企双补的活动，国补之上叠加企业补贴，给到消费者最大的优惠。</w:t>
            </w:r>
          </w:p>
          <w:p w14:paraId="4909E4A8" w14:textId="77777777" w:rsidR="00E27695" w:rsidRDefault="00E00D86">
            <w:pPr>
              <w:widowControl/>
              <w:spacing w:line="312" w:lineRule="auto"/>
              <w:jc w:val="left"/>
              <w:rPr>
                <w:rFonts w:ascii="宋体" w:hAnsi="宋体"/>
                <w:bCs/>
                <w:iCs/>
                <w:color w:val="000000"/>
                <w:sz w:val="24"/>
                <w:szCs w:val="24"/>
              </w:rPr>
            </w:pPr>
            <w:r>
              <w:rPr>
                <w:rFonts w:ascii="宋体" w:hAnsi="宋体"/>
                <w:bCs/>
                <w:iCs/>
                <w:color w:val="000000"/>
                <w:sz w:val="24"/>
                <w:szCs w:val="24"/>
              </w:rPr>
              <w:br w:type="page"/>
            </w:r>
          </w:p>
          <w:p w14:paraId="1B95CDFC" w14:textId="77777777" w:rsidR="00E27695" w:rsidRDefault="00E00D86">
            <w:pPr>
              <w:spacing w:line="312" w:lineRule="auto"/>
              <w:rPr>
                <w:rFonts w:ascii="宋体" w:hAnsi="宋体"/>
                <w:b/>
                <w:bCs/>
                <w:iCs/>
                <w:color w:val="000000"/>
                <w:sz w:val="24"/>
                <w:szCs w:val="24"/>
              </w:rPr>
            </w:pPr>
            <w:r>
              <w:rPr>
                <w:rFonts w:ascii="宋体" w:hAnsi="宋体" w:hint="eastAsia"/>
                <w:b/>
                <w:bCs/>
                <w:iCs/>
                <w:color w:val="000000"/>
                <w:sz w:val="24"/>
                <w:szCs w:val="24"/>
              </w:rPr>
              <w:t>公司经营层面</w:t>
            </w:r>
          </w:p>
          <w:p w14:paraId="5D0C04ED" w14:textId="77777777" w:rsidR="00E27695" w:rsidRDefault="00E27695">
            <w:pPr>
              <w:spacing w:line="312" w:lineRule="auto"/>
              <w:rPr>
                <w:rFonts w:ascii="宋体" w:hAnsi="宋体"/>
                <w:bCs/>
                <w:iCs/>
                <w:color w:val="000000"/>
                <w:sz w:val="24"/>
                <w:szCs w:val="24"/>
              </w:rPr>
            </w:pPr>
          </w:p>
          <w:p w14:paraId="159FD715" w14:textId="3935AA60" w:rsidR="00E27695" w:rsidRPr="009171FB" w:rsidRDefault="00E00D86" w:rsidP="009171FB">
            <w:pPr>
              <w:pStyle w:val="af0"/>
              <w:numPr>
                <w:ilvl w:val="0"/>
                <w:numId w:val="2"/>
              </w:numPr>
              <w:spacing w:line="312" w:lineRule="auto"/>
              <w:ind w:firstLineChars="0"/>
              <w:rPr>
                <w:rFonts w:ascii="宋体" w:hAnsi="宋体" w:hint="eastAsia"/>
                <w:bCs/>
                <w:iCs/>
                <w:color w:val="000000"/>
                <w:sz w:val="24"/>
                <w:szCs w:val="24"/>
              </w:rPr>
            </w:pPr>
            <w:r>
              <w:rPr>
                <w:rFonts w:ascii="宋体" w:hAnsi="宋体" w:hint="eastAsia"/>
                <w:bCs/>
                <w:iCs/>
                <w:color w:val="000000"/>
                <w:sz w:val="24"/>
                <w:szCs w:val="24"/>
              </w:rPr>
              <w:t>截至三季报经营情况如何？</w:t>
            </w:r>
          </w:p>
          <w:p w14:paraId="300B044A" w14:textId="0E42A1E6"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商场方面：</w:t>
            </w:r>
            <w:r>
              <w:rPr>
                <w:rFonts w:ascii="宋体" w:hAnsi="宋体"/>
                <w:bCs/>
                <w:iCs/>
                <w:color w:val="000000"/>
                <w:sz w:val="24"/>
                <w:szCs w:val="24"/>
              </w:rPr>
              <w:t>截至 2024 年 9 月 30 日，公司经营 84 家自营商场，260 家不同管理深度的委管商场，通过战略合作经营7家家居商场，此外，公司以特许经营方式授权 48家特许经营家居建材</w:t>
            </w:r>
            <w:r>
              <w:rPr>
                <w:rFonts w:ascii="宋体" w:hAnsi="宋体"/>
                <w:bCs/>
                <w:iCs/>
                <w:color w:val="000000"/>
                <w:sz w:val="24"/>
                <w:szCs w:val="24"/>
              </w:rPr>
              <w:lastRenderedPageBreak/>
              <w:t>项目，共包括 430 家家居建材店/产业街。</w:t>
            </w:r>
            <w:r>
              <w:rPr>
                <w:rFonts w:ascii="宋体" w:hAnsi="宋体" w:hint="eastAsia"/>
                <w:bCs/>
                <w:iCs/>
                <w:color w:val="000000"/>
                <w:sz w:val="24"/>
                <w:szCs w:val="24"/>
              </w:rPr>
              <w:t>2024年前三季度商场的变动情况：公司新开1家自营商场，位于四川成都，关闭3家商场，有1家商场由自营转为委管，位于山东威海；委管商场新开1家商场，位于云南昭通，关闭13家商场，有4家商场由委管转为特许经营。截至2024年9月30日，公司有17家筹备中的自营商场（其中自有14家、 租赁3家）,计划建筑面积约279万平方米（最终以政府许可文件批准的建筑面积为准）。</w:t>
            </w:r>
          </w:p>
          <w:p w14:paraId="31B0658C" w14:textId="77777777" w:rsidR="00E27695" w:rsidRDefault="00E27695">
            <w:pPr>
              <w:pStyle w:val="af0"/>
              <w:spacing w:line="312" w:lineRule="auto"/>
              <w:ind w:left="360" w:firstLineChars="0" w:firstLine="0"/>
              <w:rPr>
                <w:rFonts w:ascii="宋体" w:hAnsi="宋体"/>
                <w:bCs/>
                <w:iCs/>
                <w:color w:val="000000"/>
                <w:sz w:val="24"/>
                <w:szCs w:val="24"/>
              </w:rPr>
            </w:pPr>
          </w:p>
          <w:p w14:paraId="57347D75" w14:textId="2531D6F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收入方面，2</w:t>
            </w:r>
            <w:r>
              <w:rPr>
                <w:rFonts w:ascii="宋体" w:hAnsi="宋体"/>
                <w:bCs/>
                <w:iCs/>
                <w:color w:val="000000"/>
                <w:sz w:val="24"/>
                <w:szCs w:val="24"/>
              </w:rPr>
              <w:t>024</w:t>
            </w:r>
            <w:r>
              <w:rPr>
                <w:rFonts w:ascii="宋体" w:hAnsi="宋体" w:hint="eastAsia"/>
                <w:bCs/>
                <w:iCs/>
                <w:color w:val="000000"/>
                <w:sz w:val="24"/>
                <w:szCs w:val="24"/>
              </w:rPr>
              <w:t>年Q</w:t>
            </w:r>
            <w:r>
              <w:rPr>
                <w:rFonts w:ascii="宋体" w:hAnsi="宋体"/>
                <w:bCs/>
                <w:iCs/>
                <w:color w:val="000000"/>
                <w:sz w:val="24"/>
                <w:szCs w:val="24"/>
              </w:rPr>
              <w:t>3</w:t>
            </w:r>
            <w:r>
              <w:rPr>
                <w:rFonts w:ascii="宋体" w:hAnsi="宋体" w:hint="eastAsia"/>
                <w:bCs/>
                <w:iCs/>
                <w:color w:val="000000"/>
                <w:sz w:val="24"/>
                <w:szCs w:val="24"/>
              </w:rPr>
              <w:t>实现营业收入1</w:t>
            </w:r>
            <w:r>
              <w:rPr>
                <w:rFonts w:ascii="宋体" w:hAnsi="宋体"/>
                <w:bCs/>
                <w:iCs/>
                <w:color w:val="000000"/>
                <w:sz w:val="24"/>
                <w:szCs w:val="24"/>
              </w:rPr>
              <w:t>8.</w:t>
            </w:r>
            <w:r w:rsidR="00586CA0">
              <w:rPr>
                <w:rFonts w:ascii="宋体" w:hAnsi="宋体"/>
                <w:bCs/>
                <w:iCs/>
                <w:color w:val="000000"/>
                <w:sz w:val="24"/>
                <w:szCs w:val="24"/>
              </w:rPr>
              <w:t>8</w:t>
            </w:r>
            <w:r w:rsidR="00E6699B">
              <w:rPr>
                <w:rFonts w:ascii="宋体" w:hAnsi="宋体" w:hint="eastAsia"/>
                <w:bCs/>
                <w:iCs/>
                <w:color w:val="000000"/>
                <w:sz w:val="24"/>
                <w:szCs w:val="24"/>
              </w:rPr>
              <w:t>亿</w:t>
            </w:r>
            <w:r>
              <w:rPr>
                <w:rFonts w:ascii="宋体" w:hAnsi="宋体" w:hint="eastAsia"/>
                <w:bCs/>
                <w:iCs/>
                <w:color w:val="000000"/>
                <w:sz w:val="24"/>
                <w:szCs w:val="24"/>
              </w:rPr>
              <w:t>，前三季度实现收入6</w:t>
            </w:r>
            <w:r>
              <w:rPr>
                <w:rFonts w:ascii="宋体" w:hAnsi="宋体"/>
                <w:bCs/>
                <w:iCs/>
                <w:color w:val="000000"/>
                <w:sz w:val="24"/>
                <w:szCs w:val="24"/>
              </w:rPr>
              <w:t>1.05</w:t>
            </w:r>
            <w:r>
              <w:rPr>
                <w:rFonts w:ascii="宋体" w:hAnsi="宋体" w:hint="eastAsia"/>
                <w:bCs/>
                <w:iCs/>
                <w:color w:val="000000"/>
                <w:sz w:val="24"/>
                <w:szCs w:val="24"/>
              </w:rPr>
              <w:t>亿，较去年减少2</w:t>
            </w:r>
            <w:r>
              <w:rPr>
                <w:rFonts w:ascii="宋体" w:hAnsi="宋体"/>
                <w:bCs/>
                <w:iCs/>
                <w:color w:val="000000"/>
                <w:sz w:val="24"/>
                <w:szCs w:val="24"/>
              </w:rPr>
              <w:t>5.7</w:t>
            </w:r>
            <w:r>
              <w:rPr>
                <w:rFonts w:ascii="宋体" w:hAnsi="宋体" w:hint="eastAsia"/>
                <w:bCs/>
                <w:iCs/>
                <w:color w:val="000000"/>
                <w:sz w:val="24"/>
                <w:szCs w:val="24"/>
              </w:rPr>
              <w:t>亿，同比下滑2</w:t>
            </w:r>
            <w:r>
              <w:rPr>
                <w:rFonts w:ascii="宋体" w:hAnsi="宋体"/>
                <w:bCs/>
                <w:iCs/>
                <w:color w:val="000000"/>
                <w:sz w:val="24"/>
                <w:szCs w:val="24"/>
              </w:rPr>
              <w:t>9.6%</w:t>
            </w:r>
            <w:r>
              <w:rPr>
                <w:rFonts w:ascii="宋体" w:hAnsi="宋体" w:hint="eastAsia"/>
                <w:bCs/>
                <w:iCs/>
                <w:color w:val="000000"/>
                <w:sz w:val="24"/>
                <w:szCs w:val="24"/>
              </w:rPr>
              <w:t>，</w:t>
            </w:r>
            <w:r>
              <w:rPr>
                <w:rFonts w:ascii="宋体" w:hAnsi="宋体"/>
                <w:bCs/>
                <w:iCs/>
                <w:color w:val="000000"/>
                <w:sz w:val="24"/>
                <w:szCs w:val="24"/>
              </w:rPr>
              <w:t>变动主要系受总体经济环境波动影响，商场出租率阶段性下滑，本公司为了支持商户持续经营，稳商留商优惠增加，</w:t>
            </w:r>
            <w:r>
              <w:rPr>
                <w:rFonts w:ascii="宋体" w:hAnsi="宋体" w:hint="eastAsia"/>
                <w:bCs/>
                <w:iCs/>
                <w:color w:val="000000"/>
                <w:sz w:val="24"/>
                <w:szCs w:val="24"/>
              </w:rPr>
              <w:t>且本公司其他业务板块项目数量减少和进度放缓所致</w:t>
            </w:r>
            <w:r>
              <w:rPr>
                <w:rFonts w:ascii="宋体" w:hAnsi="宋体"/>
                <w:bCs/>
                <w:iCs/>
                <w:color w:val="000000"/>
                <w:sz w:val="24"/>
                <w:szCs w:val="24"/>
              </w:rPr>
              <w:t>。</w:t>
            </w:r>
          </w:p>
          <w:p w14:paraId="13BDC3EE" w14:textId="6BDDB342"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成本费用方面，公司进一步管控运营成本，截至Q</w:t>
            </w:r>
            <w:r>
              <w:rPr>
                <w:rFonts w:ascii="宋体" w:hAnsi="宋体"/>
                <w:bCs/>
                <w:iCs/>
                <w:color w:val="000000"/>
                <w:sz w:val="24"/>
                <w:szCs w:val="24"/>
              </w:rPr>
              <w:t>3</w:t>
            </w:r>
            <w:r>
              <w:rPr>
                <w:rFonts w:ascii="宋体" w:hAnsi="宋体" w:hint="eastAsia"/>
                <w:bCs/>
                <w:iCs/>
                <w:color w:val="000000"/>
                <w:sz w:val="24"/>
                <w:szCs w:val="24"/>
              </w:rPr>
              <w:t>营业总成本6</w:t>
            </w:r>
            <w:r>
              <w:rPr>
                <w:rFonts w:ascii="宋体" w:hAnsi="宋体"/>
                <w:bCs/>
                <w:iCs/>
                <w:color w:val="000000"/>
                <w:sz w:val="24"/>
                <w:szCs w:val="24"/>
              </w:rPr>
              <w:t>1.1</w:t>
            </w:r>
            <w:r>
              <w:rPr>
                <w:rFonts w:ascii="宋体" w:hAnsi="宋体" w:hint="eastAsia"/>
                <w:bCs/>
                <w:iCs/>
                <w:color w:val="000000"/>
                <w:sz w:val="24"/>
                <w:szCs w:val="24"/>
              </w:rPr>
              <w:t>亿，同比下降1</w:t>
            </w:r>
            <w:r>
              <w:rPr>
                <w:rFonts w:ascii="宋体" w:hAnsi="宋体"/>
                <w:bCs/>
                <w:iCs/>
                <w:color w:val="000000"/>
                <w:sz w:val="24"/>
                <w:szCs w:val="24"/>
              </w:rPr>
              <w:t>9.2</w:t>
            </w:r>
            <w:r>
              <w:rPr>
                <w:rFonts w:ascii="宋体" w:hAnsi="宋体" w:hint="eastAsia"/>
                <w:bCs/>
                <w:iCs/>
                <w:color w:val="000000"/>
                <w:sz w:val="24"/>
                <w:szCs w:val="24"/>
              </w:rPr>
              <w:t>亿，下降幅度小于营业总收入下降，第三季度公允价值</w:t>
            </w:r>
            <w:r w:rsidR="00BF038B">
              <w:rPr>
                <w:rFonts w:ascii="宋体" w:hAnsi="宋体" w:hint="eastAsia"/>
                <w:bCs/>
                <w:iCs/>
                <w:color w:val="000000"/>
                <w:sz w:val="24"/>
                <w:szCs w:val="24"/>
              </w:rPr>
              <w:t>变动损失</w:t>
            </w:r>
            <w:r>
              <w:rPr>
                <w:rFonts w:ascii="宋体" w:hAnsi="宋体" w:hint="eastAsia"/>
                <w:bCs/>
                <w:iCs/>
                <w:color w:val="000000"/>
                <w:sz w:val="24"/>
                <w:szCs w:val="24"/>
              </w:rPr>
              <w:t>2</w:t>
            </w:r>
            <w:r>
              <w:rPr>
                <w:rFonts w:ascii="宋体" w:hAnsi="宋体"/>
                <w:bCs/>
                <w:iCs/>
                <w:color w:val="000000"/>
                <w:sz w:val="24"/>
                <w:szCs w:val="24"/>
              </w:rPr>
              <w:t>.9</w:t>
            </w:r>
            <w:r>
              <w:rPr>
                <w:rFonts w:ascii="宋体" w:hAnsi="宋体" w:hint="eastAsia"/>
                <w:bCs/>
                <w:iCs/>
                <w:color w:val="000000"/>
                <w:sz w:val="24"/>
                <w:szCs w:val="24"/>
              </w:rPr>
              <w:t>亿，下降幅度有所收窄</w:t>
            </w:r>
            <w:r w:rsidR="00BF038B">
              <w:rPr>
                <w:rFonts w:ascii="宋体" w:hAnsi="宋体" w:hint="eastAsia"/>
                <w:bCs/>
                <w:iCs/>
                <w:color w:val="000000"/>
                <w:sz w:val="24"/>
                <w:szCs w:val="24"/>
              </w:rPr>
              <w:t>。</w:t>
            </w:r>
            <w:r w:rsidR="00BF038B" w:rsidDel="00BF038B">
              <w:rPr>
                <w:rFonts w:ascii="宋体" w:hAnsi="宋体" w:hint="eastAsia"/>
                <w:bCs/>
                <w:iCs/>
                <w:color w:val="000000"/>
                <w:sz w:val="24"/>
                <w:szCs w:val="24"/>
              </w:rPr>
              <w:t xml:space="preserve"> </w:t>
            </w:r>
          </w:p>
          <w:p w14:paraId="72122D71" w14:textId="5AD5E610"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2</w:t>
            </w:r>
            <w:r>
              <w:rPr>
                <w:rFonts w:ascii="宋体" w:hAnsi="宋体"/>
                <w:bCs/>
                <w:iCs/>
                <w:color w:val="000000"/>
                <w:sz w:val="24"/>
                <w:szCs w:val="24"/>
              </w:rPr>
              <w:t>024</w:t>
            </w:r>
            <w:r>
              <w:rPr>
                <w:rFonts w:ascii="宋体" w:hAnsi="宋体" w:hint="eastAsia"/>
                <w:bCs/>
                <w:iCs/>
                <w:color w:val="000000"/>
                <w:sz w:val="24"/>
                <w:szCs w:val="24"/>
              </w:rPr>
              <w:t>截至Q</w:t>
            </w:r>
            <w:r>
              <w:rPr>
                <w:rFonts w:ascii="宋体" w:hAnsi="宋体"/>
                <w:bCs/>
                <w:iCs/>
                <w:color w:val="000000"/>
                <w:sz w:val="24"/>
                <w:szCs w:val="24"/>
              </w:rPr>
              <w:t>3</w:t>
            </w:r>
            <w:r>
              <w:rPr>
                <w:rFonts w:ascii="宋体" w:hAnsi="宋体" w:hint="eastAsia"/>
                <w:bCs/>
                <w:iCs/>
                <w:color w:val="000000"/>
                <w:sz w:val="24"/>
                <w:szCs w:val="24"/>
              </w:rPr>
              <w:t>归母净亏损1</w:t>
            </w:r>
            <w:r>
              <w:rPr>
                <w:rFonts w:ascii="宋体" w:hAnsi="宋体"/>
                <w:bCs/>
                <w:iCs/>
                <w:color w:val="000000"/>
                <w:sz w:val="24"/>
                <w:szCs w:val="24"/>
              </w:rPr>
              <w:t>8.9</w:t>
            </w:r>
            <w:r>
              <w:rPr>
                <w:rFonts w:ascii="宋体" w:hAnsi="宋体" w:hint="eastAsia"/>
                <w:bCs/>
                <w:iCs/>
                <w:color w:val="000000"/>
                <w:sz w:val="24"/>
                <w:szCs w:val="24"/>
              </w:rPr>
              <w:t>亿元，亏损同比去年扩大了1</w:t>
            </w:r>
            <w:r>
              <w:rPr>
                <w:rFonts w:ascii="宋体" w:hAnsi="宋体"/>
                <w:bCs/>
                <w:iCs/>
                <w:color w:val="000000"/>
                <w:sz w:val="24"/>
                <w:szCs w:val="24"/>
              </w:rPr>
              <w:t>3.</w:t>
            </w:r>
            <w:r w:rsidR="00E6699B">
              <w:rPr>
                <w:rFonts w:ascii="宋体" w:hAnsi="宋体"/>
                <w:bCs/>
                <w:iCs/>
                <w:color w:val="000000"/>
                <w:sz w:val="24"/>
                <w:szCs w:val="24"/>
              </w:rPr>
              <w:t>4</w:t>
            </w:r>
            <w:r w:rsidR="00E6699B">
              <w:rPr>
                <w:rFonts w:ascii="宋体" w:hAnsi="宋体" w:hint="eastAsia"/>
                <w:bCs/>
                <w:iCs/>
                <w:color w:val="000000"/>
                <w:sz w:val="24"/>
                <w:szCs w:val="24"/>
              </w:rPr>
              <w:t>亿</w:t>
            </w:r>
            <w:r>
              <w:rPr>
                <w:rFonts w:ascii="宋体" w:hAnsi="宋体" w:hint="eastAsia"/>
                <w:bCs/>
                <w:iCs/>
                <w:color w:val="000000"/>
                <w:sz w:val="24"/>
                <w:szCs w:val="24"/>
              </w:rPr>
              <w:t>元。</w:t>
            </w:r>
          </w:p>
          <w:p w14:paraId="5AE7CEB3" w14:textId="77777777" w:rsidR="009171FB" w:rsidRDefault="009171FB">
            <w:pPr>
              <w:pStyle w:val="af0"/>
              <w:spacing w:line="312" w:lineRule="auto"/>
              <w:ind w:left="360" w:firstLineChars="0" w:firstLine="0"/>
              <w:rPr>
                <w:rFonts w:ascii="宋体" w:hAnsi="宋体" w:hint="eastAsia"/>
                <w:bCs/>
                <w:iCs/>
                <w:color w:val="000000"/>
                <w:sz w:val="24"/>
                <w:szCs w:val="24"/>
              </w:rPr>
            </w:pPr>
          </w:p>
          <w:p w14:paraId="3E6639CB"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今年公司发布“</w:t>
            </w:r>
            <w:r>
              <w:rPr>
                <w:rFonts w:ascii="宋体" w:hAnsi="宋体"/>
                <w:bCs/>
                <w:iCs/>
                <w:color w:val="000000"/>
                <w:sz w:val="24"/>
                <w:szCs w:val="24"/>
              </w:rPr>
              <w:t>3+星生态”战略，</w:t>
            </w:r>
            <w:r>
              <w:rPr>
                <w:rFonts w:ascii="宋体" w:hAnsi="宋体" w:hint="eastAsia"/>
                <w:bCs/>
                <w:iCs/>
                <w:color w:val="000000"/>
                <w:sz w:val="24"/>
                <w:szCs w:val="24"/>
              </w:rPr>
              <w:t>启动</w:t>
            </w:r>
            <w:r>
              <w:rPr>
                <w:rFonts w:ascii="宋体" w:hAnsi="宋体"/>
                <w:bCs/>
                <w:iCs/>
                <w:color w:val="000000"/>
                <w:sz w:val="24"/>
                <w:szCs w:val="24"/>
              </w:rPr>
              <w:t>高端电器“新三年”</w:t>
            </w:r>
            <w:r>
              <w:rPr>
                <w:rFonts w:ascii="宋体" w:hAnsi="宋体" w:hint="eastAsia"/>
                <w:bCs/>
                <w:iCs/>
                <w:color w:val="000000"/>
                <w:sz w:val="24"/>
                <w:szCs w:val="24"/>
              </w:rPr>
              <w:t>规划、</w:t>
            </w:r>
            <w:r>
              <w:rPr>
                <w:rFonts w:ascii="宋体" w:hAnsi="宋体"/>
                <w:bCs/>
                <w:iCs/>
                <w:color w:val="000000"/>
                <w:sz w:val="24"/>
                <w:szCs w:val="24"/>
              </w:rPr>
              <w:t>第二批M+高端设计中心战略，拓展新能源汽车品类，</w:t>
            </w:r>
            <w:r>
              <w:rPr>
                <w:rFonts w:ascii="宋体" w:hAnsi="宋体" w:hint="eastAsia"/>
                <w:bCs/>
                <w:iCs/>
                <w:color w:val="000000"/>
                <w:sz w:val="24"/>
                <w:szCs w:val="24"/>
              </w:rPr>
              <w:t>结合以旧换新政策</w:t>
            </w:r>
            <w:r>
              <w:rPr>
                <w:rFonts w:ascii="宋体" w:hAnsi="宋体"/>
                <w:bCs/>
                <w:iCs/>
                <w:color w:val="000000"/>
                <w:sz w:val="24"/>
                <w:szCs w:val="24"/>
              </w:rPr>
              <w:t>加强线上线下一体化多元化营销，强化扶商力度，提振商户经营等举措，</w:t>
            </w:r>
            <w:r>
              <w:rPr>
                <w:rFonts w:ascii="宋体" w:hAnsi="宋体" w:hint="eastAsia"/>
                <w:bCs/>
                <w:iCs/>
                <w:color w:val="000000"/>
                <w:sz w:val="24"/>
                <w:szCs w:val="24"/>
              </w:rPr>
              <w:t>以期稳步改善经营情况。</w:t>
            </w:r>
          </w:p>
          <w:p w14:paraId="72C3F064"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 xml:space="preserve"> </w:t>
            </w:r>
          </w:p>
          <w:p w14:paraId="61EA2FC0" w14:textId="77777777" w:rsidR="00E27695" w:rsidRDefault="00E00D86">
            <w:pPr>
              <w:pStyle w:val="af0"/>
              <w:numPr>
                <w:ilvl w:val="0"/>
                <w:numId w:val="2"/>
              </w:numPr>
              <w:spacing w:line="312" w:lineRule="auto"/>
              <w:ind w:firstLineChars="0"/>
              <w:rPr>
                <w:rFonts w:ascii="宋体" w:hAnsi="宋体"/>
                <w:bCs/>
                <w:iCs/>
                <w:color w:val="000000"/>
                <w:sz w:val="24"/>
                <w:szCs w:val="24"/>
              </w:rPr>
            </w:pPr>
            <w:r>
              <w:rPr>
                <w:rFonts w:ascii="宋体" w:hAnsi="宋体" w:hint="eastAsia"/>
                <w:bCs/>
                <w:iCs/>
                <w:color w:val="000000"/>
                <w:sz w:val="24"/>
                <w:szCs w:val="24"/>
              </w:rPr>
              <w:t>这一轮地产利好、消费补贴等政策对公司有多大影响？</w:t>
            </w:r>
          </w:p>
          <w:p w14:paraId="7036C9AA"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今年地产以及家居刺激政策能有效提升市场信心，市场信心的提升意味着更高的租赁需求和稳定的租金收入；其次，政策中包括了对房企的融资支持，例如经营性贷款延期、新增贷款支持等，有助于改善公司的融资环境，降低融资成本；再次，政府鼓励家居消费，放开限购将带动家居行业回暖，公司将受益于消费市场复苏，提升经营收入；最后，地产止跌回稳，也将有利于提升公司持有的大量投资性房地产的资产价值，进而提升公司的资产质量和财务表现。综上，近期的地产和消费利好政策对公司具有较大的积极影响。</w:t>
            </w:r>
          </w:p>
          <w:p w14:paraId="00E374B3" w14:textId="77777777" w:rsidR="00E27695" w:rsidRDefault="00E27695">
            <w:pPr>
              <w:pStyle w:val="af0"/>
              <w:spacing w:line="312" w:lineRule="auto"/>
              <w:ind w:left="360" w:firstLineChars="0" w:firstLine="0"/>
              <w:rPr>
                <w:rFonts w:ascii="宋体" w:hAnsi="宋体"/>
                <w:bCs/>
                <w:iCs/>
                <w:color w:val="000000"/>
                <w:sz w:val="24"/>
                <w:szCs w:val="24"/>
              </w:rPr>
            </w:pPr>
          </w:p>
          <w:p w14:paraId="3100A6E8" w14:textId="77777777" w:rsidR="00E27695" w:rsidRDefault="00E00D86">
            <w:pPr>
              <w:pStyle w:val="af0"/>
              <w:numPr>
                <w:ilvl w:val="0"/>
                <w:numId w:val="2"/>
              </w:numPr>
              <w:spacing w:line="312" w:lineRule="auto"/>
              <w:ind w:firstLineChars="0"/>
              <w:rPr>
                <w:rFonts w:ascii="宋体" w:hAnsi="宋体"/>
                <w:bCs/>
                <w:iCs/>
                <w:color w:val="000000"/>
                <w:sz w:val="24"/>
                <w:szCs w:val="24"/>
              </w:rPr>
            </w:pPr>
            <w:r>
              <w:rPr>
                <w:rFonts w:ascii="宋体" w:hAnsi="宋体" w:hint="eastAsia"/>
                <w:bCs/>
                <w:iCs/>
                <w:color w:val="000000"/>
                <w:sz w:val="24"/>
                <w:szCs w:val="24"/>
              </w:rPr>
              <w:lastRenderedPageBreak/>
              <w:t>目前卖场出租率如何，今年租金水平是如何变化的？</w:t>
            </w:r>
          </w:p>
          <w:p w14:paraId="010FEEC0"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出租率方面，截止2</w:t>
            </w:r>
            <w:r>
              <w:rPr>
                <w:rFonts w:ascii="宋体" w:hAnsi="宋体"/>
                <w:bCs/>
                <w:iCs/>
                <w:color w:val="000000"/>
                <w:sz w:val="24"/>
                <w:szCs w:val="24"/>
              </w:rPr>
              <w:t>024</w:t>
            </w:r>
            <w:r>
              <w:rPr>
                <w:rFonts w:ascii="宋体" w:hAnsi="宋体" w:hint="eastAsia"/>
                <w:bCs/>
                <w:iCs/>
                <w:color w:val="000000"/>
                <w:sz w:val="24"/>
                <w:szCs w:val="24"/>
              </w:rPr>
              <w:t>年中报，自营商场平均出租率8</w:t>
            </w:r>
            <w:r>
              <w:rPr>
                <w:rFonts w:ascii="宋体" w:hAnsi="宋体"/>
                <w:bCs/>
                <w:iCs/>
                <w:color w:val="000000"/>
                <w:sz w:val="24"/>
                <w:szCs w:val="24"/>
              </w:rPr>
              <w:t>1.6%</w:t>
            </w:r>
            <w:r>
              <w:rPr>
                <w:rFonts w:ascii="宋体" w:hAnsi="宋体" w:hint="eastAsia"/>
                <w:bCs/>
                <w:iCs/>
                <w:color w:val="000000"/>
                <w:sz w:val="24"/>
                <w:szCs w:val="24"/>
              </w:rPr>
              <w:t>，委管商场平均出租率</w:t>
            </w:r>
            <w:r>
              <w:rPr>
                <w:rFonts w:ascii="宋体" w:hAnsi="宋体"/>
                <w:bCs/>
                <w:iCs/>
                <w:color w:val="000000"/>
                <w:sz w:val="24"/>
                <w:szCs w:val="24"/>
              </w:rPr>
              <w:t>82.8%</w:t>
            </w:r>
            <w:r>
              <w:rPr>
                <w:rFonts w:ascii="宋体" w:hAnsi="宋体" w:hint="eastAsia"/>
                <w:bCs/>
                <w:iCs/>
                <w:color w:val="000000"/>
                <w:sz w:val="24"/>
                <w:szCs w:val="24"/>
              </w:rPr>
              <w:t>，到年底约8</w:t>
            </w:r>
            <w:r>
              <w:rPr>
                <w:rFonts w:ascii="宋体" w:hAnsi="宋体"/>
                <w:bCs/>
                <w:iCs/>
                <w:color w:val="000000"/>
                <w:sz w:val="24"/>
                <w:szCs w:val="24"/>
              </w:rPr>
              <w:t>3%</w:t>
            </w:r>
            <w:r>
              <w:rPr>
                <w:rFonts w:ascii="宋体" w:hAnsi="宋体" w:hint="eastAsia"/>
                <w:bCs/>
                <w:iCs/>
                <w:color w:val="000000"/>
                <w:sz w:val="24"/>
                <w:szCs w:val="24"/>
              </w:rPr>
              <w:t>左右，受宏观环境影响是历史较低水平。</w:t>
            </w:r>
          </w:p>
          <w:p w14:paraId="5B46D9E8"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近两年，</w:t>
            </w:r>
            <w:r>
              <w:rPr>
                <w:rFonts w:ascii="宋体" w:hAnsi="宋体"/>
                <w:bCs/>
                <w:iCs/>
                <w:color w:val="000000"/>
                <w:sz w:val="24"/>
                <w:szCs w:val="24"/>
              </w:rPr>
              <w:t>商场出租率受总体经济环境波动影响，阶段性下滑，公司为了支持商户持续经营，稳商留商优惠增加，</w:t>
            </w:r>
            <w:r>
              <w:rPr>
                <w:rFonts w:ascii="宋体" w:hAnsi="宋体" w:hint="eastAsia"/>
                <w:bCs/>
                <w:iCs/>
                <w:color w:val="000000"/>
                <w:sz w:val="24"/>
                <w:szCs w:val="24"/>
              </w:rPr>
              <w:t>租金水平有所下降，体现在收入上，今年上半年自营及租赁收入2</w:t>
            </w:r>
            <w:r>
              <w:rPr>
                <w:rFonts w:ascii="宋体" w:hAnsi="宋体"/>
                <w:bCs/>
                <w:iCs/>
                <w:color w:val="000000"/>
                <w:sz w:val="24"/>
                <w:szCs w:val="24"/>
              </w:rPr>
              <w:t>9.03</w:t>
            </w:r>
            <w:r>
              <w:rPr>
                <w:rFonts w:ascii="宋体" w:hAnsi="宋体" w:hint="eastAsia"/>
                <w:bCs/>
                <w:iCs/>
                <w:color w:val="000000"/>
                <w:sz w:val="24"/>
                <w:szCs w:val="24"/>
              </w:rPr>
              <w:t>亿，占比营业收入的6</w:t>
            </w:r>
            <w:r>
              <w:rPr>
                <w:rFonts w:ascii="宋体" w:hAnsi="宋体"/>
                <w:bCs/>
                <w:iCs/>
                <w:color w:val="000000"/>
                <w:sz w:val="24"/>
                <w:szCs w:val="24"/>
              </w:rPr>
              <w:t>8.7%</w:t>
            </w:r>
            <w:r>
              <w:rPr>
                <w:rFonts w:ascii="宋体" w:hAnsi="宋体" w:hint="eastAsia"/>
                <w:bCs/>
                <w:iCs/>
                <w:color w:val="000000"/>
                <w:sz w:val="24"/>
                <w:szCs w:val="24"/>
              </w:rPr>
              <w:t>，同比下滑1</w:t>
            </w:r>
            <w:r>
              <w:rPr>
                <w:rFonts w:ascii="宋体" w:hAnsi="宋体"/>
                <w:bCs/>
                <w:iCs/>
                <w:color w:val="000000"/>
                <w:sz w:val="24"/>
                <w:szCs w:val="24"/>
              </w:rPr>
              <w:t>4%</w:t>
            </w:r>
            <w:r>
              <w:rPr>
                <w:rFonts w:ascii="宋体" w:hAnsi="宋体" w:hint="eastAsia"/>
                <w:bCs/>
                <w:iCs/>
                <w:color w:val="000000"/>
                <w:sz w:val="24"/>
                <w:szCs w:val="24"/>
              </w:rPr>
              <w:t>；2</w:t>
            </w:r>
            <w:r>
              <w:rPr>
                <w:rFonts w:ascii="宋体" w:hAnsi="宋体"/>
                <w:bCs/>
                <w:iCs/>
                <w:color w:val="000000"/>
                <w:sz w:val="24"/>
                <w:szCs w:val="24"/>
              </w:rPr>
              <w:t>024</w:t>
            </w:r>
            <w:r>
              <w:rPr>
                <w:rFonts w:ascii="宋体" w:hAnsi="宋体" w:hint="eastAsia"/>
                <w:bCs/>
                <w:iCs/>
                <w:color w:val="000000"/>
                <w:sz w:val="24"/>
                <w:szCs w:val="24"/>
              </w:rPr>
              <w:t>年Q</w:t>
            </w:r>
            <w:r>
              <w:rPr>
                <w:rFonts w:ascii="宋体" w:hAnsi="宋体"/>
                <w:bCs/>
                <w:iCs/>
                <w:color w:val="000000"/>
                <w:sz w:val="24"/>
                <w:szCs w:val="24"/>
              </w:rPr>
              <w:t>3</w:t>
            </w:r>
            <w:r>
              <w:rPr>
                <w:rFonts w:ascii="宋体" w:hAnsi="宋体" w:hint="eastAsia"/>
                <w:bCs/>
                <w:iCs/>
                <w:color w:val="000000"/>
                <w:sz w:val="24"/>
                <w:szCs w:val="24"/>
              </w:rPr>
              <w:t>实现营业收入1</w:t>
            </w:r>
            <w:r>
              <w:rPr>
                <w:rFonts w:ascii="宋体" w:hAnsi="宋体"/>
                <w:bCs/>
                <w:iCs/>
                <w:color w:val="000000"/>
                <w:sz w:val="24"/>
                <w:szCs w:val="24"/>
              </w:rPr>
              <w:t>8.9</w:t>
            </w:r>
            <w:r>
              <w:rPr>
                <w:rFonts w:ascii="宋体" w:hAnsi="宋体" w:hint="eastAsia"/>
                <w:bCs/>
                <w:iCs/>
                <w:color w:val="000000"/>
                <w:sz w:val="24"/>
                <w:szCs w:val="24"/>
              </w:rPr>
              <w:t>亿，前三季度实现收入6</w:t>
            </w:r>
            <w:r>
              <w:rPr>
                <w:rFonts w:ascii="宋体" w:hAnsi="宋体"/>
                <w:bCs/>
                <w:iCs/>
                <w:color w:val="000000"/>
                <w:sz w:val="24"/>
                <w:szCs w:val="24"/>
              </w:rPr>
              <w:t>1.1</w:t>
            </w:r>
            <w:r>
              <w:rPr>
                <w:rFonts w:ascii="宋体" w:hAnsi="宋体" w:hint="eastAsia"/>
                <w:bCs/>
                <w:iCs/>
                <w:color w:val="000000"/>
                <w:sz w:val="24"/>
                <w:szCs w:val="24"/>
              </w:rPr>
              <w:t>亿，较去年减少2</w:t>
            </w:r>
            <w:r>
              <w:rPr>
                <w:rFonts w:ascii="宋体" w:hAnsi="宋体"/>
                <w:bCs/>
                <w:iCs/>
                <w:color w:val="000000"/>
                <w:sz w:val="24"/>
                <w:szCs w:val="24"/>
              </w:rPr>
              <w:t>5.7</w:t>
            </w:r>
            <w:r>
              <w:rPr>
                <w:rFonts w:ascii="宋体" w:hAnsi="宋体" w:hint="eastAsia"/>
                <w:bCs/>
                <w:iCs/>
                <w:color w:val="000000"/>
                <w:sz w:val="24"/>
                <w:szCs w:val="24"/>
              </w:rPr>
              <w:t>亿，同比下滑2</w:t>
            </w:r>
            <w:r>
              <w:rPr>
                <w:rFonts w:ascii="宋体" w:hAnsi="宋体"/>
                <w:bCs/>
                <w:iCs/>
                <w:color w:val="000000"/>
                <w:sz w:val="24"/>
                <w:szCs w:val="24"/>
              </w:rPr>
              <w:t>9.6%</w:t>
            </w:r>
            <w:r>
              <w:rPr>
                <w:rFonts w:ascii="宋体" w:hAnsi="宋体" w:hint="eastAsia"/>
                <w:bCs/>
                <w:iCs/>
                <w:color w:val="000000"/>
                <w:sz w:val="24"/>
                <w:szCs w:val="24"/>
              </w:rPr>
              <w:t>。</w:t>
            </w:r>
          </w:p>
          <w:p w14:paraId="48228A89"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今年四季度以来消费补贴带动行业景气度，提振商户经营信心，明年公司会继续践行3</w:t>
            </w:r>
            <w:r>
              <w:rPr>
                <w:rFonts w:ascii="宋体" w:hAnsi="宋体"/>
                <w:bCs/>
                <w:iCs/>
                <w:color w:val="000000"/>
                <w:sz w:val="24"/>
                <w:szCs w:val="24"/>
              </w:rPr>
              <w:t>+</w:t>
            </w:r>
            <w:r>
              <w:rPr>
                <w:rFonts w:ascii="宋体" w:hAnsi="宋体" w:hint="eastAsia"/>
                <w:bCs/>
                <w:iCs/>
                <w:color w:val="000000"/>
                <w:sz w:val="24"/>
                <w:szCs w:val="24"/>
              </w:rPr>
              <w:t>星生态战略，目标是出租率和租金水平的双提升。</w:t>
            </w:r>
          </w:p>
          <w:p w14:paraId="70299105" w14:textId="77777777" w:rsidR="00E27695" w:rsidRDefault="00E27695">
            <w:pPr>
              <w:pStyle w:val="af0"/>
              <w:spacing w:line="312" w:lineRule="auto"/>
              <w:ind w:left="360" w:firstLineChars="0" w:firstLine="0"/>
              <w:rPr>
                <w:rFonts w:ascii="宋体" w:hAnsi="宋体"/>
                <w:bCs/>
                <w:iCs/>
                <w:color w:val="000000"/>
                <w:sz w:val="24"/>
                <w:szCs w:val="24"/>
              </w:rPr>
            </w:pPr>
          </w:p>
          <w:p w14:paraId="05AD5233" w14:textId="77777777" w:rsidR="00E27695" w:rsidRDefault="00E00D86">
            <w:pPr>
              <w:pStyle w:val="af0"/>
              <w:numPr>
                <w:ilvl w:val="0"/>
                <w:numId w:val="2"/>
              </w:numPr>
              <w:spacing w:line="312" w:lineRule="auto"/>
              <w:ind w:firstLineChars="0"/>
              <w:rPr>
                <w:rFonts w:ascii="宋体" w:hAnsi="宋体"/>
                <w:bCs/>
                <w:iCs/>
                <w:color w:val="000000"/>
                <w:sz w:val="24"/>
                <w:szCs w:val="24"/>
              </w:rPr>
            </w:pPr>
            <w:r>
              <w:rPr>
                <w:rFonts w:ascii="宋体" w:hAnsi="宋体" w:hint="eastAsia"/>
                <w:bCs/>
                <w:iCs/>
                <w:color w:val="000000"/>
                <w:sz w:val="24"/>
                <w:szCs w:val="24"/>
              </w:rPr>
              <w:t>能不能展开讲一下3+星生态的建设？</w:t>
            </w:r>
          </w:p>
          <w:p w14:paraId="653718DC"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公司以“家”为核心，从家居延伸到家电、家装、新能源汽车，从原来较低频的家居建材消费场景逐渐切换到偏中频的消费场景，新的品类将互为外延、互为入口、互为增量，共同创造产品、服务和场景价值。未来美凯龙卖场将是建材家具占比经营面积6</w:t>
            </w:r>
            <w:r>
              <w:rPr>
                <w:rFonts w:ascii="宋体" w:hAnsi="宋体"/>
                <w:bCs/>
                <w:iCs/>
                <w:color w:val="000000"/>
                <w:sz w:val="24"/>
                <w:szCs w:val="24"/>
              </w:rPr>
              <w:t>0%</w:t>
            </w:r>
            <w:r>
              <w:rPr>
                <w:rFonts w:ascii="宋体" w:hAnsi="宋体" w:hint="eastAsia"/>
                <w:bCs/>
                <w:iCs/>
                <w:color w:val="000000"/>
                <w:sz w:val="24"/>
                <w:szCs w:val="24"/>
              </w:rPr>
              <w:t>，电器占比1</w:t>
            </w:r>
            <w:r>
              <w:rPr>
                <w:rFonts w:ascii="宋体" w:hAnsi="宋体"/>
                <w:bCs/>
                <w:iCs/>
                <w:color w:val="000000"/>
                <w:sz w:val="24"/>
                <w:szCs w:val="24"/>
              </w:rPr>
              <w:t>5%</w:t>
            </w:r>
            <w:r>
              <w:rPr>
                <w:rFonts w:ascii="宋体" w:hAnsi="宋体" w:hint="eastAsia"/>
                <w:bCs/>
                <w:iCs/>
                <w:color w:val="000000"/>
                <w:sz w:val="24"/>
                <w:szCs w:val="24"/>
              </w:rPr>
              <w:t>，家装占比1</w:t>
            </w:r>
            <w:r>
              <w:rPr>
                <w:rFonts w:ascii="宋体" w:hAnsi="宋体"/>
                <w:bCs/>
                <w:iCs/>
                <w:color w:val="000000"/>
                <w:sz w:val="24"/>
                <w:szCs w:val="24"/>
              </w:rPr>
              <w:t>5%</w:t>
            </w:r>
            <w:r>
              <w:rPr>
                <w:rFonts w:ascii="宋体" w:hAnsi="宋体" w:hint="eastAsia"/>
                <w:bCs/>
                <w:iCs/>
                <w:color w:val="000000"/>
                <w:sz w:val="24"/>
                <w:szCs w:val="24"/>
              </w:rPr>
              <w:t>，新业态1</w:t>
            </w:r>
            <w:r>
              <w:rPr>
                <w:rFonts w:ascii="宋体" w:hAnsi="宋体"/>
                <w:bCs/>
                <w:iCs/>
                <w:color w:val="000000"/>
                <w:sz w:val="24"/>
                <w:szCs w:val="24"/>
              </w:rPr>
              <w:t>0%</w:t>
            </w:r>
            <w:r>
              <w:rPr>
                <w:rFonts w:ascii="宋体" w:hAnsi="宋体" w:hint="eastAsia"/>
                <w:bCs/>
                <w:iCs/>
                <w:color w:val="000000"/>
                <w:sz w:val="24"/>
                <w:szCs w:val="24"/>
              </w:rPr>
              <w:t>的业态新格局。</w:t>
            </w:r>
          </w:p>
          <w:p w14:paraId="0DC1A1D1"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 xml:space="preserve"> </w:t>
            </w:r>
          </w:p>
          <w:p w14:paraId="586985FF"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家电板块，进入高端电器发展的新三年，公司对高端电器品类的运营将进行五重升级，包括规模扩容、品类拓展、店态升级、运营升级、营销升级，强化美凯龙成为高端电器智选“最优渠道”的用户心智，实现“多、广、大、全”，即高端销售规模最多，品牌旗舰店布局最广，品类品牌面积最大，高端品牌聚合最全。</w:t>
            </w:r>
          </w:p>
          <w:p w14:paraId="634674E1" w14:textId="77777777" w:rsidR="00E27695" w:rsidRDefault="00E27695">
            <w:pPr>
              <w:pStyle w:val="af0"/>
              <w:spacing w:line="312" w:lineRule="auto"/>
              <w:ind w:left="360" w:firstLineChars="0" w:firstLine="0"/>
              <w:rPr>
                <w:rFonts w:ascii="宋体" w:hAnsi="宋体"/>
                <w:bCs/>
                <w:iCs/>
                <w:color w:val="000000"/>
                <w:sz w:val="24"/>
                <w:szCs w:val="24"/>
              </w:rPr>
            </w:pPr>
          </w:p>
          <w:p w14:paraId="20FED580"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家装板块，</w:t>
            </w:r>
            <w:r>
              <w:rPr>
                <w:rFonts w:ascii="宋体" w:hAnsi="宋体"/>
                <w:bCs/>
                <w:iCs/>
                <w:color w:val="000000"/>
                <w:sz w:val="24"/>
                <w:szCs w:val="24"/>
              </w:rPr>
              <w:t>M+高端家装设计中心定位为品类产品的超级链接器、优质家装流量的第一入口、美好生活的提案者，通过聚合设计提案能力，为消费者定制个性家装的交付能力。M+高端家装设计中心将通过独享招商政策、供应链赋能、平台生态伙伴、楼盘营销、专属营销活动、设计师成长六大动作，为设计工作室提供大力度的优租长租装修期优惠支持，合作小红书、好好住、抖音、住小帮等新媒体平台，打造设计师影响力，与设计工作室共享资源，打造最高规格设计中心，构建设计能量的“聚合场”。</w:t>
            </w:r>
            <w:r>
              <w:rPr>
                <w:rFonts w:ascii="宋体" w:hAnsi="宋体" w:hint="eastAsia"/>
                <w:bCs/>
                <w:iCs/>
                <w:color w:val="000000"/>
                <w:sz w:val="24"/>
                <w:szCs w:val="24"/>
              </w:rPr>
              <w:t>2</w:t>
            </w:r>
            <w:r>
              <w:rPr>
                <w:rFonts w:ascii="宋体" w:hAnsi="宋体"/>
                <w:bCs/>
                <w:iCs/>
                <w:color w:val="000000"/>
                <w:sz w:val="24"/>
                <w:szCs w:val="24"/>
              </w:rPr>
              <w:t>023</w:t>
            </w:r>
            <w:r>
              <w:rPr>
                <w:rFonts w:ascii="宋体" w:hAnsi="宋体" w:hint="eastAsia"/>
                <w:bCs/>
                <w:iCs/>
                <w:color w:val="000000"/>
                <w:sz w:val="24"/>
                <w:szCs w:val="24"/>
              </w:rPr>
              <w:t>年</w:t>
            </w:r>
            <w:r>
              <w:rPr>
                <w:rFonts w:ascii="宋体" w:hAnsi="宋体"/>
                <w:bCs/>
                <w:iCs/>
                <w:color w:val="000000"/>
                <w:sz w:val="24"/>
                <w:szCs w:val="24"/>
              </w:rPr>
              <w:t>首批16家M+高</w:t>
            </w:r>
            <w:r>
              <w:rPr>
                <w:rFonts w:ascii="宋体" w:hAnsi="宋体"/>
                <w:bCs/>
                <w:iCs/>
                <w:color w:val="000000"/>
                <w:sz w:val="24"/>
                <w:szCs w:val="24"/>
              </w:rPr>
              <w:lastRenderedPageBreak/>
              <w:t>端家装设计中心落成，</w:t>
            </w:r>
            <w:r>
              <w:rPr>
                <w:rFonts w:ascii="宋体" w:hAnsi="宋体" w:hint="eastAsia"/>
                <w:bCs/>
                <w:iCs/>
                <w:color w:val="000000"/>
                <w:sz w:val="24"/>
                <w:szCs w:val="24"/>
              </w:rPr>
              <w:t>2</w:t>
            </w:r>
            <w:r>
              <w:rPr>
                <w:rFonts w:ascii="宋体" w:hAnsi="宋体"/>
                <w:bCs/>
                <w:iCs/>
                <w:color w:val="000000"/>
                <w:sz w:val="24"/>
                <w:szCs w:val="24"/>
              </w:rPr>
              <w:t>024</w:t>
            </w:r>
            <w:r>
              <w:rPr>
                <w:rFonts w:ascii="宋体" w:hAnsi="宋体" w:hint="eastAsia"/>
                <w:bCs/>
                <w:iCs/>
                <w:color w:val="000000"/>
                <w:sz w:val="24"/>
                <w:szCs w:val="24"/>
              </w:rPr>
              <w:t>年</w:t>
            </w:r>
            <w:r>
              <w:rPr>
                <w:rFonts w:ascii="宋体" w:hAnsi="宋体"/>
                <w:bCs/>
                <w:iCs/>
                <w:color w:val="000000"/>
                <w:sz w:val="24"/>
                <w:szCs w:val="24"/>
              </w:rPr>
              <w:t>正式启动第二批84家中心的打造，预计到2025年实现M+高端家装设计中心全国百MALL覆盖。同时，公司还发布了“533”优租长租免装期政策，力邀全国更多家装设计专业力量进驻。</w:t>
            </w:r>
          </w:p>
          <w:p w14:paraId="6B514958" w14:textId="77777777" w:rsidR="00E27695" w:rsidRDefault="00E27695">
            <w:pPr>
              <w:pStyle w:val="af0"/>
              <w:spacing w:line="312" w:lineRule="auto"/>
              <w:ind w:left="360" w:firstLineChars="0" w:firstLine="0"/>
              <w:rPr>
                <w:rFonts w:ascii="宋体" w:hAnsi="宋体"/>
                <w:bCs/>
                <w:iCs/>
                <w:color w:val="000000"/>
                <w:sz w:val="24"/>
                <w:szCs w:val="24"/>
              </w:rPr>
            </w:pPr>
          </w:p>
          <w:p w14:paraId="28779780"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新能源汽车板块，从家居家电家装一体化，到家空间与车消费的“破圈无界”，公司致力于实现大宗商品一站“家”消费的综合服务平台。美凯龙商场可将新能源车的展示中心、交付中心、营销活动中心、体验中心一体化，场地优势和租金对于新能源汽车都极具竞争优势。家居和汽车两大产业用户画像高度重合，互为入口可带来更多有效流量。</w:t>
            </w:r>
          </w:p>
          <w:p w14:paraId="0EFBDDF3"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公司合力打造的汽车智能生态综合体π空间项目在红星美凯龙成都佳灵商场发布。报告期内，新能源汽车门店及高端二手车入驻面积新增超</w:t>
            </w:r>
            <w:r>
              <w:rPr>
                <w:rFonts w:ascii="宋体" w:hAnsi="宋体"/>
                <w:bCs/>
                <w:iCs/>
                <w:color w:val="000000"/>
                <w:sz w:val="24"/>
                <w:szCs w:val="24"/>
              </w:rPr>
              <w:t>6万</w:t>
            </w:r>
            <w:r>
              <w:rPr>
                <w:rFonts w:ascii="宋体" w:hAnsi="宋体" w:hint="eastAsia"/>
                <w:bCs/>
                <w:iCs/>
                <w:color w:val="000000"/>
                <w:sz w:val="24"/>
                <w:szCs w:val="24"/>
              </w:rPr>
              <w:t>平</w:t>
            </w:r>
            <w:r>
              <w:rPr>
                <w:rFonts w:ascii="宋体" w:hAnsi="宋体"/>
                <w:bCs/>
                <w:iCs/>
                <w:color w:val="000000"/>
                <w:sz w:val="24"/>
                <w:szCs w:val="24"/>
              </w:rPr>
              <w:t>方，新能源头部品牌特斯拉、比亚迪方程豹、华为问界、创维汽车、福特等多个品牌完成入驻；豪车二手车进驻超10家；目前，公司正陆续在上海、北京、深圳、武汉、郑州、天津、重庆、昆明、苏州、福州、西安、西宁、沈阳等城市开展与新能源汽车品牌营销、开店、能源布局等多维度的试点合作。</w:t>
            </w:r>
          </w:p>
          <w:p w14:paraId="6F7E5B96" w14:textId="77777777" w:rsidR="00E27695" w:rsidRDefault="00E27695">
            <w:pPr>
              <w:pStyle w:val="af0"/>
              <w:spacing w:line="312" w:lineRule="auto"/>
              <w:ind w:left="360" w:firstLineChars="0" w:firstLine="0"/>
              <w:rPr>
                <w:rFonts w:ascii="宋体" w:hAnsi="宋体"/>
                <w:bCs/>
                <w:iCs/>
                <w:color w:val="000000"/>
                <w:sz w:val="24"/>
                <w:szCs w:val="24"/>
              </w:rPr>
            </w:pPr>
          </w:p>
          <w:p w14:paraId="5D8C7F0E" w14:textId="77777777" w:rsidR="00E27695" w:rsidRDefault="00E00D86">
            <w:pPr>
              <w:pStyle w:val="af0"/>
              <w:numPr>
                <w:ilvl w:val="0"/>
                <w:numId w:val="2"/>
              </w:numPr>
              <w:spacing w:line="312" w:lineRule="auto"/>
              <w:ind w:firstLineChars="0"/>
              <w:rPr>
                <w:rFonts w:ascii="宋体" w:hAnsi="宋体"/>
                <w:bCs/>
                <w:iCs/>
                <w:color w:val="000000"/>
                <w:sz w:val="24"/>
                <w:szCs w:val="24"/>
              </w:rPr>
            </w:pPr>
            <w:r>
              <w:rPr>
                <w:rFonts w:ascii="宋体" w:hAnsi="宋体" w:hint="eastAsia"/>
                <w:bCs/>
                <w:iCs/>
                <w:color w:val="000000"/>
                <w:sz w:val="24"/>
                <w:szCs w:val="24"/>
              </w:rPr>
              <w:t>家装装修业务收入在2023年出现了一定的下滑，主要原因是什么？未来的发展规划？</w:t>
            </w:r>
          </w:p>
          <w:p w14:paraId="71F315C6" w14:textId="6B1E321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家装业务2</w:t>
            </w:r>
            <w:r>
              <w:rPr>
                <w:rFonts w:ascii="宋体" w:hAnsi="宋体"/>
                <w:bCs/>
                <w:iCs/>
                <w:color w:val="000000"/>
                <w:sz w:val="24"/>
                <w:szCs w:val="24"/>
              </w:rPr>
              <w:t>023</w:t>
            </w:r>
            <w:r>
              <w:rPr>
                <w:rFonts w:ascii="宋体" w:hAnsi="宋体" w:hint="eastAsia"/>
                <w:bCs/>
                <w:iCs/>
                <w:color w:val="000000"/>
                <w:sz w:val="24"/>
                <w:szCs w:val="24"/>
              </w:rPr>
              <w:t>年收入实现3</w:t>
            </w:r>
            <w:r>
              <w:rPr>
                <w:rFonts w:ascii="宋体" w:hAnsi="宋体"/>
                <w:bCs/>
                <w:iCs/>
                <w:color w:val="000000"/>
                <w:sz w:val="24"/>
                <w:szCs w:val="24"/>
              </w:rPr>
              <w:t>.13</w:t>
            </w:r>
            <w:r>
              <w:rPr>
                <w:rFonts w:ascii="宋体" w:hAnsi="宋体" w:hint="eastAsia"/>
                <w:bCs/>
                <w:iCs/>
                <w:color w:val="000000"/>
                <w:sz w:val="24"/>
                <w:szCs w:val="24"/>
              </w:rPr>
              <w:t>亿，占比营业收入2</w:t>
            </w:r>
            <w:r>
              <w:rPr>
                <w:rFonts w:ascii="宋体" w:hAnsi="宋体"/>
                <w:bCs/>
                <w:iCs/>
                <w:color w:val="000000"/>
                <w:sz w:val="24"/>
                <w:szCs w:val="24"/>
              </w:rPr>
              <w:t>.7%</w:t>
            </w:r>
            <w:r>
              <w:rPr>
                <w:rFonts w:ascii="宋体" w:hAnsi="宋体" w:hint="eastAsia"/>
                <w:bCs/>
                <w:iCs/>
                <w:color w:val="000000"/>
                <w:sz w:val="24"/>
                <w:szCs w:val="24"/>
              </w:rPr>
              <w:t>，较上年下滑5</w:t>
            </w:r>
            <w:r>
              <w:rPr>
                <w:rFonts w:ascii="宋体" w:hAnsi="宋体"/>
                <w:bCs/>
                <w:iCs/>
                <w:color w:val="000000"/>
                <w:sz w:val="24"/>
                <w:szCs w:val="24"/>
              </w:rPr>
              <w:t>1%</w:t>
            </w:r>
            <w:r>
              <w:rPr>
                <w:rFonts w:ascii="宋体" w:hAnsi="宋体" w:hint="eastAsia"/>
                <w:bCs/>
                <w:iCs/>
                <w:color w:val="000000"/>
                <w:sz w:val="24"/>
                <w:szCs w:val="24"/>
              </w:rPr>
              <w:t>，</w:t>
            </w:r>
            <w:r>
              <w:rPr>
                <w:rFonts w:ascii="宋体" w:hAnsi="宋体"/>
                <w:bCs/>
                <w:iCs/>
                <w:color w:val="000000"/>
                <w:sz w:val="24"/>
                <w:szCs w:val="24"/>
              </w:rPr>
              <w:t>主要</w:t>
            </w:r>
            <w:r>
              <w:rPr>
                <w:rFonts w:ascii="宋体" w:hAnsi="宋体" w:hint="eastAsia"/>
                <w:bCs/>
                <w:iCs/>
                <w:color w:val="000000"/>
                <w:sz w:val="24"/>
                <w:szCs w:val="24"/>
              </w:rPr>
              <w:t>由于2</w:t>
            </w:r>
            <w:r>
              <w:rPr>
                <w:rFonts w:ascii="宋体" w:hAnsi="宋体"/>
                <w:bCs/>
                <w:iCs/>
                <w:color w:val="000000"/>
                <w:sz w:val="24"/>
                <w:szCs w:val="24"/>
              </w:rPr>
              <w:t>023</w:t>
            </w:r>
            <w:r>
              <w:rPr>
                <w:rFonts w:ascii="宋体" w:hAnsi="宋体" w:hint="eastAsia"/>
                <w:bCs/>
                <w:iCs/>
                <w:color w:val="000000"/>
                <w:sz w:val="24"/>
                <w:szCs w:val="24"/>
              </w:rPr>
              <w:t>年</w:t>
            </w:r>
            <w:r>
              <w:rPr>
                <w:rFonts w:ascii="宋体" w:hAnsi="宋体"/>
                <w:bCs/>
                <w:iCs/>
                <w:color w:val="000000"/>
                <w:sz w:val="24"/>
                <w:szCs w:val="24"/>
              </w:rPr>
              <w:t>家装</w:t>
            </w:r>
            <w:r>
              <w:rPr>
                <w:rFonts w:ascii="宋体" w:hAnsi="宋体" w:hint="eastAsia"/>
                <w:bCs/>
                <w:iCs/>
                <w:color w:val="000000"/>
                <w:sz w:val="24"/>
                <w:szCs w:val="24"/>
              </w:rPr>
              <w:t>相关服务项目数量减少</w:t>
            </w:r>
            <w:r>
              <w:rPr>
                <w:rFonts w:ascii="宋体" w:hAnsi="宋体"/>
                <w:bCs/>
                <w:iCs/>
                <w:color w:val="000000"/>
                <w:sz w:val="24"/>
                <w:szCs w:val="24"/>
              </w:rPr>
              <w:t>。</w:t>
            </w:r>
            <w:r>
              <w:rPr>
                <w:rFonts w:ascii="宋体" w:hAnsi="宋体" w:hint="eastAsia"/>
                <w:bCs/>
                <w:iCs/>
                <w:color w:val="000000"/>
                <w:sz w:val="24"/>
                <w:szCs w:val="24"/>
              </w:rPr>
              <w:t>家装产业事业部2024年调整整体业务布局，由原先的家装+公装业务方向调整为“工程业务”+“集采业务”业务方向。工程业务包含家装工程及公装工程，集采业务包含家装自采、公装自采、材料包及渠道采购。2</w:t>
            </w:r>
            <w:r>
              <w:rPr>
                <w:rFonts w:ascii="宋体" w:hAnsi="宋体"/>
                <w:bCs/>
                <w:iCs/>
                <w:color w:val="000000"/>
                <w:sz w:val="24"/>
                <w:szCs w:val="24"/>
              </w:rPr>
              <w:t>024</w:t>
            </w:r>
            <w:r>
              <w:rPr>
                <w:rFonts w:ascii="宋体" w:hAnsi="宋体" w:hint="eastAsia"/>
                <w:bCs/>
                <w:iCs/>
                <w:color w:val="000000"/>
                <w:sz w:val="24"/>
                <w:szCs w:val="24"/>
              </w:rPr>
              <w:t>年大力发展集采业务，稳健巩固工程业务。</w:t>
            </w:r>
          </w:p>
          <w:p w14:paraId="15973708"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其次是重点推进M</w:t>
            </w:r>
            <w:r>
              <w:rPr>
                <w:rFonts w:ascii="宋体" w:hAnsi="宋体"/>
                <w:bCs/>
                <w:iCs/>
                <w:color w:val="000000"/>
                <w:sz w:val="24"/>
                <w:szCs w:val="24"/>
              </w:rPr>
              <w:t>+</w:t>
            </w:r>
            <w:r>
              <w:rPr>
                <w:rFonts w:ascii="宋体" w:hAnsi="宋体" w:hint="eastAsia"/>
                <w:bCs/>
                <w:iCs/>
                <w:color w:val="000000"/>
                <w:sz w:val="24"/>
                <w:szCs w:val="24"/>
              </w:rPr>
              <w:t>高端设计中心，</w:t>
            </w:r>
            <w:r>
              <w:rPr>
                <w:rFonts w:ascii="宋体" w:hAnsi="宋体"/>
                <w:bCs/>
                <w:iCs/>
                <w:color w:val="000000"/>
                <w:sz w:val="24"/>
                <w:szCs w:val="24"/>
              </w:rPr>
              <w:t>以设计方案为中心，商场、设计师、经销商、品牌工厂进一步深度捆绑，从设计方案到材料带单，大大提升流量的转化率，降低获客成本</w:t>
            </w:r>
            <w:r>
              <w:rPr>
                <w:rFonts w:ascii="宋体" w:hAnsi="宋体" w:hint="eastAsia"/>
                <w:bCs/>
                <w:iCs/>
                <w:color w:val="000000"/>
                <w:sz w:val="24"/>
                <w:szCs w:val="24"/>
              </w:rPr>
              <w:t>，构建可持续高质量高端流量生态。2</w:t>
            </w:r>
            <w:r>
              <w:rPr>
                <w:rFonts w:ascii="宋体" w:hAnsi="宋体"/>
                <w:bCs/>
                <w:iCs/>
                <w:color w:val="000000"/>
                <w:sz w:val="24"/>
                <w:szCs w:val="24"/>
              </w:rPr>
              <w:t>023</w:t>
            </w:r>
            <w:r>
              <w:rPr>
                <w:rFonts w:ascii="宋体" w:hAnsi="宋体" w:hint="eastAsia"/>
                <w:bCs/>
                <w:iCs/>
                <w:color w:val="000000"/>
                <w:sz w:val="24"/>
                <w:szCs w:val="24"/>
              </w:rPr>
              <w:t>年</w:t>
            </w:r>
            <w:r>
              <w:rPr>
                <w:rFonts w:ascii="宋体" w:hAnsi="宋体"/>
                <w:bCs/>
                <w:iCs/>
                <w:color w:val="000000"/>
                <w:sz w:val="24"/>
                <w:szCs w:val="24"/>
              </w:rPr>
              <w:t>首批16家M+高端家装设计中心落成，</w:t>
            </w:r>
            <w:r>
              <w:rPr>
                <w:rFonts w:ascii="宋体" w:hAnsi="宋体" w:hint="eastAsia"/>
                <w:bCs/>
                <w:iCs/>
                <w:color w:val="000000"/>
                <w:sz w:val="24"/>
                <w:szCs w:val="24"/>
              </w:rPr>
              <w:t>2</w:t>
            </w:r>
            <w:r>
              <w:rPr>
                <w:rFonts w:ascii="宋体" w:hAnsi="宋体"/>
                <w:bCs/>
                <w:iCs/>
                <w:color w:val="000000"/>
                <w:sz w:val="24"/>
                <w:szCs w:val="24"/>
              </w:rPr>
              <w:t>024</w:t>
            </w:r>
            <w:r>
              <w:rPr>
                <w:rFonts w:ascii="宋体" w:hAnsi="宋体" w:hint="eastAsia"/>
                <w:bCs/>
                <w:iCs/>
                <w:color w:val="000000"/>
                <w:sz w:val="24"/>
                <w:szCs w:val="24"/>
              </w:rPr>
              <w:t>年</w:t>
            </w:r>
            <w:r>
              <w:rPr>
                <w:rFonts w:ascii="宋体" w:hAnsi="宋体"/>
                <w:bCs/>
                <w:iCs/>
                <w:color w:val="000000"/>
                <w:sz w:val="24"/>
                <w:szCs w:val="24"/>
              </w:rPr>
              <w:t>正式启动第二批84家中心的打造，预计到2025年实现M+高端家装设计中心全国百MALL覆盖。同时，公司还发布了“533”优租长租免装期政策，力邀全国更多家装设计专业力量进驻。</w:t>
            </w:r>
            <w:r>
              <w:rPr>
                <w:rFonts w:ascii="宋体" w:hAnsi="宋体" w:hint="eastAsia"/>
                <w:bCs/>
                <w:iCs/>
                <w:color w:val="000000"/>
                <w:sz w:val="24"/>
                <w:szCs w:val="24"/>
              </w:rPr>
              <w:t>未来家装经</w:t>
            </w:r>
            <w:r>
              <w:rPr>
                <w:rFonts w:ascii="宋体" w:hAnsi="宋体" w:hint="eastAsia"/>
                <w:bCs/>
                <w:iCs/>
                <w:color w:val="000000"/>
                <w:sz w:val="24"/>
                <w:szCs w:val="24"/>
              </w:rPr>
              <w:lastRenderedPageBreak/>
              <w:t>营面积占比将达到1</w:t>
            </w:r>
            <w:r>
              <w:rPr>
                <w:rFonts w:ascii="宋体" w:hAnsi="宋体"/>
                <w:bCs/>
                <w:iCs/>
                <w:color w:val="000000"/>
                <w:sz w:val="24"/>
                <w:szCs w:val="24"/>
              </w:rPr>
              <w:t>5%</w:t>
            </w:r>
            <w:r>
              <w:rPr>
                <w:rFonts w:ascii="宋体" w:hAnsi="宋体" w:hint="eastAsia"/>
                <w:bCs/>
                <w:iCs/>
                <w:color w:val="000000"/>
                <w:sz w:val="24"/>
                <w:szCs w:val="24"/>
              </w:rPr>
              <w:t>。</w:t>
            </w:r>
          </w:p>
          <w:p w14:paraId="6526E92C" w14:textId="77777777" w:rsidR="00E27695" w:rsidRDefault="00E27695">
            <w:pPr>
              <w:spacing w:line="312" w:lineRule="auto"/>
              <w:rPr>
                <w:rFonts w:ascii="宋体" w:hAnsi="宋体"/>
                <w:bCs/>
                <w:iCs/>
                <w:color w:val="000000"/>
                <w:sz w:val="24"/>
                <w:szCs w:val="24"/>
              </w:rPr>
            </w:pPr>
          </w:p>
          <w:p w14:paraId="5479E172" w14:textId="04C60A08" w:rsidR="00E27695" w:rsidRPr="009171FB" w:rsidRDefault="00E00D86" w:rsidP="009171FB">
            <w:pPr>
              <w:pStyle w:val="af0"/>
              <w:numPr>
                <w:ilvl w:val="0"/>
                <w:numId w:val="2"/>
              </w:numPr>
              <w:spacing w:line="312" w:lineRule="auto"/>
              <w:ind w:firstLineChars="0"/>
              <w:rPr>
                <w:rFonts w:ascii="宋体" w:hAnsi="宋体" w:hint="eastAsia"/>
                <w:bCs/>
                <w:iCs/>
                <w:color w:val="000000"/>
                <w:sz w:val="24"/>
                <w:szCs w:val="24"/>
              </w:rPr>
            </w:pPr>
            <w:r>
              <w:rPr>
                <w:rFonts w:ascii="宋体" w:hAnsi="宋体" w:hint="eastAsia"/>
                <w:bCs/>
                <w:iCs/>
                <w:color w:val="000000"/>
                <w:sz w:val="24"/>
                <w:szCs w:val="24"/>
              </w:rPr>
              <w:t>建发成为控股股东后，美凯龙有哪些变化，有哪些战略资源的支持？</w:t>
            </w:r>
            <w:bookmarkStart w:id="0" w:name="_GoBack"/>
            <w:bookmarkEnd w:id="0"/>
          </w:p>
          <w:p w14:paraId="62CAC79A"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bCs/>
                <w:iCs/>
                <w:color w:val="000000"/>
                <w:sz w:val="24"/>
                <w:szCs w:val="24"/>
              </w:rPr>
              <w:t>建发股份对</w:t>
            </w:r>
            <w:r>
              <w:rPr>
                <w:rFonts w:ascii="宋体" w:hAnsi="宋体" w:hint="eastAsia"/>
                <w:bCs/>
                <w:iCs/>
                <w:color w:val="000000"/>
                <w:sz w:val="24"/>
                <w:szCs w:val="24"/>
              </w:rPr>
              <w:t>公司</w:t>
            </w:r>
            <w:r>
              <w:rPr>
                <w:rFonts w:ascii="宋体" w:hAnsi="宋体"/>
                <w:bCs/>
                <w:iCs/>
                <w:color w:val="000000"/>
                <w:sz w:val="24"/>
                <w:szCs w:val="24"/>
              </w:rPr>
              <w:t>管理体系、经营管理、业务发展等层面进行提升和优化。美凯龙新一届董事会由14名董事组成，</w:t>
            </w:r>
            <w:r>
              <w:rPr>
                <w:rFonts w:ascii="宋体" w:hAnsi="宋体" w:hint="eastAsia"/>
                <w:bCs/>
                <w:iCs/>
                <w:color w:val="000000"/>
                <w:sz w:val="24"/>
                <w:szCs w:val="24"/>
              </w:rPr>
              <w:t>建发拥有</w:t>
            </w:r>
            <w:r>
              <w:rPr>
                <w:rFonts w:ascii="宋体" w:hAnsi="宋体"/>
                <w:bCs/>
                <w:iCs/>
                <w:color w:val="000000"/>
                <w:sz w:val="24"/>
                <w:szCs w:val="24"/>
              </w:rPr>
              <w:t>5个非独董席位，同时5位独立董事也是由建发股份提名。除了在董事会层面的举措外，</w:t>
            </w:r>
            <w:r>
              <w:rPr>
                <w:rFonts w:ascii="宋体" w:hAnsi="宋体" w:hint="eastAsia"/>
                <w:bCs/>
                <w:iCs/>
                <w:color w:val="000000"/>
                <w:sz w:val="24"/>
                <w:szCs w:val="24"/>
              </w:rPr>
              <w:t>公司财务、法务、投融资、人力条线都有建发高管的派驻，深度参与公司日常经营管理。</w:t>
            </w:r>
          </w:p>
          <w:p w14:paraId="18583C15"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bCs/>
                <w:iCs/>
                <w:color w:val="000000"/>
                <w:sz w:val="24"/>
                <w:szCs w:val="24"/>
              </w:rPr>
              <w:t>建发股份正加快与美凯龙在业务发展等更多方面协同的步伐。</w:t>
            </w:r>
            <w:r>
              <w:rPr>
                <w:rFonts w:ascii="宋体" w:hAnsi="宋体" w:hint="eastAsia"/>
                <w:bCs/>
                <w:iCs/>
                <w:color w:val="000000"/>
                <w:sz w:val="24"/>
                <w:szCs w:val="24"/>
              </w:rPr>
              <w:t>电器板块，美凯龙与建发轻工合作，建发轻工</w:t>
            </w:r>
            <w:r>
              <w:rPr>
                <w:rFonts w:ascii="宋体" w:hAnsi="宋体"/>
                <w:bCs/>
                <w:iCs/>
                <w:color w:val="000000"/>
                <w:sz w:val="24"/>
                <w:szCs w:val="24"/>
              </w:rPr>
              <w:t>海外高端家电代理业务，可以通过美凯龙渠道拓展消费品领域</w:t>
            </w:r>
            <w:r>
              <w:rPr>
                <w:rFonts w:ascii="宋体" w:hAnsi="宋体" w:hint="eastAsia"/>
                <w:bCs/>
                <w:iCs/>
                <w:color w:val="000000"/>
                <w:sz w:val="24"/>
                <w:szCs w:val="24"/>
              </w:rPr>
              <w:t>；在新能源汽车方面，美凯龙与建发股份旗下的建发汽车成立了合资公司建美汽车，负责新能源汽车的板块的招商和运营；建发地产与美凯龙其次在商业及住宅地产业务方面可实现上下游资源联动，美凯龙家装设计服务可为建发房产业主提供个性化定制选装、全周期的持续服务，美凯龙可以利用现有渠道优势完成品牌产线和房企的嫁接，一方面实现精装交付定制化从而提升楼盘品质带来更高的品牌溢价，另一方面可帮助品牌深化</w:t>
            </w:r>
            <w:r>
              <w:rPr>
                <w:rFonts w:ascii="宋体" w:hAnsi="宋体"/>
                <w:bCs/>
                <w:iCs/>
                <w:color w:val="000000"/>
                <w:sz w:val="24"/>
                <w:szCs w:val="24"/>
              </w:rPr>
              <w:t>2B渠道从而提升品牌2C场内经营的忠诚度</w:t>
            </w:r>
            <w:r>
              <w:rPr>
                <w:rFonts w:ascii="宋体" w:hAnsi="宋体" w:hint="eastAsia"/>
                <w:bCs/>
                <w:iCs/>
                <w:color w:val="000000"/>
                <w:sz w:val="24"/>
                <w:szCs w:val="24"/>
              </w:rPr>
              <w:t>。此外在客户方面，美凯龙与建发中高端客户资源高度匹配，有助于会员圈层及数量拓展、提升渠道和品牌粘性。</w:t>
            </w:r>
          </w:p>
          <w:p w14:paraId="0C05C301"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bCs/>
                <w:iCs/>
                <w:color w:val="000000"/>
                <w:sz w:val="24"/>
                <w:szCs w:val="24"/>
              </w:rPr>
              <w:t>公司的融资渠道进一步多元化，融资成本也大幅降低。公司陆续跟中国银行、建设银行、平安银行、民生银行签署了战略合作协议，并已经开始进行综合授信的切换，以及融资项目的梳理和申报，之后还会增加与金融机构的合作，扩大整个授信额度，并且通过债务的置换，优化有息负债的产品和期限结构，来降低融资成本，从而降低财务费用，提升整个的经营效益。</w:t>
            </w:r>
            <w:r>
              <w:rPr>
                <w:rFonts w:ascii="宋体" w:hAnsi="宋体" w:hint="eastAsia"/>
                <w:bCs/>
                <w:iCs/>
                <w:color w:val="000000"/>
                <w:sz w:val="24"/>
                <w:szCs w:val="24"/>
              </w:rPr>
              <w:t>另外，</w:t>
            </w:r>
            <w:r>
              <w:rPr>
                <w:rFonts w:ascii="宋体" w:hAnsi="宋体"/>
                <w:bCs/>
                <w:iCs/>
                <w:color w:val="000000"/>
                <w:sz w:val="24"/>
                <w:szCs w:val="24"/>
              </w:rPr>
              <w:t>正在积极推进CMBS/REITs等更长贷款周期、更低资金成本的融资方案，进一步缓解短期流动性压力的同时降低利息成本。</w:t>
            </w:r>
          </w:p>
          <w:p w14:paraId="5416BAE1"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bCs/>
                <w:iCs/>
                <w:color w:val="000000"/>
                <w:sz w:val="24"/>
                <w:szCs w:val="24"/>
              </w:rPr>
              <w:t>随着建发股份对美凯龙经营管理的“走深走实”，其长期发展的基础更加牢固，未来双方的协同效应更有望继续被放大。</w:t>
            </w:r>
          </w:p>
          <w:p w14:paraId="070C2874" w14:textId="77777777" w:rsidR="00E27695" w:rsidRDefault="00E27695">
            <w:pPr>
              <w:spacing w:line="312" w:lineRule="auto"/>
              <w:rPr>
                <w:rFonts w:ascii="宋体" w:hAnsi="宋体"/>
                <w:bCs/>
                <w:iCs/>
                <w:color w:val="000000"/>
                <w:sz w:val="24"/>
                <w:szCs w:val="24"/>
              </w:rPr>
            </w:pPr>
          </w:p>
          <w:p w14:paraId="78788E07" w14:textId="77777777" w:rsidR="00E27695" w:rsidRDefault="00E00D86">
            <w:pPr>
              <w:pStyle w:val="af0"/>
              <w:numPr>
                <w:ilvl w:val="0"/>
                <w:numId w:val="2"/>
              </w:numPr>
              <w:spacing w:line="312" w:lineRule="auto"/>
              <w:ind w:firstLineChars="0"/>
              <w:rPr>
                <w:rFonts w:ascii="宋体" w:hAnsi="宋体"/>
                <w:bCs/>
                <w:iCs/>
                <w:color w:val="000000"/>
                <w:sz w:val="24"/>
                <w:szCs w:val="24"/>
              </w:rPr>
            </w:pPr>
            <w:r>
              <w:rPr>
                <w:rFonts w:ascii="宋体" w:hAnsi="宋体"/>
                <w:bCs/>
                <w:iCs/>
                <w:color w:val="000000"/>
                <w:sz w:val="24"/>
                <w:szCs w:val="24"/>
              </w:rPr>
              <w:t>2024年公司调整了一部分门店，今年后续的开店计划是怎么样的?</w:t>
            </w:r>
          </w:p>
          <w:p w14:paraId="43EDA2F8"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截至2024年9月30日，公司经营84家自营商场，260家不同管</w:t>
            </w:r>
            <w:r>
              <w:rPr>
                <w:rFonts w:ascii="宋体" w:hAnsi="宋体" w:hint="eastAsia"/>
                <w:bCs/>
                <w:iCs/>
                <w:color w:val="000000"/>
                <w:sz w:val="24"/>
                <w:szCs w:val="24"/>
              </w:rPr>
              <w:lastRenderedPageBreak/>
              <w:t>理深度的委管商场，通过战略合作经营7家家居商场，此外，公司以特许经营方式授权48家特许经营家居建材项目，共包括430家家居建材店/产业街。</w:t>
            </w:r>
          </w:p>
          <w:p w14:paraId="0E91EAD3"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2024年前三季度商场的变动情况：公司新开1家自营商场，位于四川成都，关闭3家商场，有1家商场由自营转为委管，位于山东威海；委管商场新开1家商场，位于云南昭通，关闭13家商场，有4家商场由委管转为特许经营。近期个别商场闭店是基于经营策略收缩优化，属于正常的动态调整，不影响整体家居商场的全国布局。</w:t>
            </w:r>
          </w:p>
          <w:p w14:paraId="0EEA5541"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截至2024年9月30日，公司有17家筹备中的自营商场（其中自有14家、 租赁3家）,计划建筑面积约 279 万平方米（最终以政府许可文件批准的建筑面</w:t>
            </w:r>
            <w:r>
              <w:rPr>
                <w:rFonts w:ascii="宋体" w:hAnsi="宋体"/>
                <w:bCs/>
                <w:iCs/>
                <w:color w:val="000000"/>
                <w:sz w:val="24"/>
                <w:szCs w:val="24"/>
              </w:rPr>
              <w:t xml:space="preserve"> </w:t>
            </w:r>
            <w:r>
              <w:rPr>
                <w:rFonts w:ascii="宋体" w:hAnsi="宋体" w:hint="eastAsia"/>
                <w:bCs/>
                <w:iCs/>
                <w:color w:val="000000"/>
                <w:sz w:val="24"/>
                <w:szCs w:val="24"/>
              </w:rPr>
              <w:t>积为准）；筹备的委管商场中，有281个委管签约项目已取得土地使用权证/已获得地块。公司会谨慎评估所在市场景气度、竞争格局，适时推进开店或者处置储备地块资产。</w:t>
            </w:r>
          </w:p>
          <w:p w14:paraId="4ED565B8" w14:textId="77777777" w:rsidR="00E27695" w:rsidRDefault="00E27695">
            <w:pPr>
              <w:spacing w:line="312" w:lineRule="auto"/>
              <w:rPr>
                <w:rFonts w:ascii="宋体" w:hAnsi="宋体"/>
                <w:bCs/>
                <w:iCs/>
                <w:color w:val="000000"/>
                <w:sz w:val="24"/>
                <w:szCs w:val="24"/>
              </w:rPr>
            </w:pPr>
          </w:p>
          <w:p w14:paraId="6BAC2C24" w14:textId="77777777" w:rsidR="00E27695" w:rsidRDefault="00E00D86">
            <w:pPr>
              <w:pStyle w:val="af0"/>
              <w:numPr>
                <w:ilvl w:val="0"/>
                <w:numId w:val="2"/>
              </w:numPr>
              <w:spacing w:line="312" w:lineRule="auto"/>
              <w:ind w:firstLineChars="0"/>
              <w:rPr>
                <w:rFonts w:ascii="宋体" w:hAnsi="宋体"/>
                <w:bCs/>
                <w:iCs/>
                <w:color w:val="000000"/>
                <w:sz w:val="24"/>
                <w:szCs w:val="24"/>
              </w:rPr>
            </w:pPr>
            <w:r>
              <w:rPr>
                <w:rFonts w:ascii="宋体" w:hAnsi="宋体" w:hint="eastAsia"/>
                <w:bCs/>
                <w:iCs/>
                <w:color w:val="000000"/>
                <w:sz w:val="24"/>
                <w:szCs w:val="24"/>
              </w:rPr>
              <w:t>美凯龙如何应对现在线上渠道、以及家装、品牌整装业务的渠道分流的竞争？</w:t>
            </w:r>
          </w:p>
          <w:p w14:paraId="47265B49"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渠道多样化，流量分散是不可逆的趋势，目前美凯龙不管是战略方向上还是运营执行上都在朝聚集流量努力。</w:t>
            </w:r>
          </w:p>
          <w:p w14:paraId="2588E340" w14:textId="77777777" w:rsidR="00E27695" w:rsidRDefault="00E27695">
            <w:pPr>
              <w:pStyle w:val="af0"/>
              <w:spacing w:line="312" w:lineRule="auto"/>
              <w:ind w:left="360" w:firstLineChars="0" w:firstLine="0"/>
              <w:rPr>
                <w:rFonts w:ascii="宋体" w:hAnsi="宋体"/>
                <w:bCs/>
                <w:iCs/>
                <w:color w:val="000000"/>
                <w:sz w:val="24"/>
                <w:szCs w:val="24"/>
              </w:rPr>
            </w:pPr>
          </w:p>
          <w:p w14:paraId="0F82DF07"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线上渠道对家居行业有分流效应，前期增速较快，后期增速将放缓，从我们体系内来看，线上gmv占比总gmv</w:t>
            </w:r>
            <w:r>
              <w:rPr>
                <w:rFonts w:ascii="宋体" w:hAnsi="宋体"/>
                <w:bCs/>
                <w:iCs/>
                <w:color w:val="000000"/>
                <w:sz w:val="24"/>
                <w:szCs w:val="24"/>
              </w:rPr>
              <w:t>10%</w:t>
            </w:r>
            <w:r>
              <w:rPr>
                <w:rFonts w:ascii="宋体" w:hAnsi="宋体" w:hint="eastAsia"/>
                <w:bCs/>
                <w:iCs/>
                <w:color w:val="000000"/>
                <w:sz w:val="24"/>
                <w:szCs w:val="24"/>
              </w:rPr>
              <w:t>左右，分流效应不是特别显著，主要原因是家居、特别是中高端消费客群还是更重视线下服务体验及商品品质，线下依旧是不可替代的渠道，线上还是以引流款更低价的sku为主；美凯龙也一直在积极利用线上资源，线上线下一体化运营赋能商家。</w:t>
            </w:r>
            <w:r>
              <w:rPr>
                <w:rFonts w:ascii="宋体" w:hAnsi="宋体"/>
                <w:bCs/>
                <w:iCs/>
                <w:color w:val="000000"/>
                <w:sz w:val="24"/>
                <w:szCs w:val="24"/>
              </w:rPr>
              <w:t>315大促期间，公司全国各区域启动与品牌的联合营销传播“星合计划”、M+高端家装设计中心与小红书、好好住、住小帮等流量平台合作、区域PK超级联赛机制升级、夺魁榜单升级，新推出面向C端的“小蓝盒尖货榜单”。 618大促全国各地商场在抖音和淘宝双平台持续落地直播活动，江苏、山东、天津、辽宁、安徽、北京等地开启“超级星主播”直播专场，投入亿元级超级资源，全国商场联动，通过线上线下发放统一618超惠礼包、线上主打直播大作战、团新家活动、线下发力以</w:t>
            </w:r>
            <w:r>
              <w:rPr>
                <w:rFonts w:ascii="宋体" w:hAnsi="宋体"/>
                <w:bCs/>
                <w:iCs/>
                <w:color w:val="000000"/>
                <w:sz w:val="24"/>
                <w:szCs w:val="24"/>
              </w:rPr>
              <w:lastRenderedPageBreak/>
              <w:t xml:space="preserve">旧换新升级、M+主题活动等，全国231家商场参与了金牌导购万人直播，为史上最大的线上运营规模。 </w:t>
            </w:r>
          </w:p>
          <w:p w14:paraId="2AB2BBAD" w14:textId="77777777" w:rsidR="00E27695" w:rsidRDefault="00E27695">
            <w:pPr>
              <w:spacing w:line="312" w:lineRule="auto"/>
              <w:rPr>
                <w:rFonts w:ascii="宋体" w:hAnsi="宋体"/>
                <w:bCs/>
                <w:iCs/>
                <w:color w:val="000000"/>
                <w:sz w:val="24"/>
                <w:szCs w:val="24"/>
              </w:rPr>
            </w:pPr>
          </w:p>
          <w:p w14:paraId="25D6B52A"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面对家装渠道的分流，我们的做法是拥抱家装，推行M</w:t>
            </w:r>
            <w:r>
              <w:rPr>
                <w:rFonts w:ascii="宋体" w:hAnsi="宋体"/>
                <w:bCs/>
                <w:iCs/>
                <w:color w:val="000000"/>
                <w:sz w:val="24"/>
                <w:szCs w:val="24"/>
              </w:rPr>
              <w:t>+</w:t>
            </w:r>
            <w:r>
              <w:rPr>
                <w:rFonts w:ascii="宋体" w:hAnsi="宋体" w:hint="eastAsia"/>
                <w:bCs/>
                <w:iCs/>
                <w:color w:val="000000"/>
                <w:sz w:val="24"/>
                <w:szCs w:val="24"/>
              </w:rPr>
              <w:t>高端家装设计中心战略就是邀请优秀的家装公司入场。战略上，我们践行3</w:t>
            </w:r>
            <w:r>
              <w:rPr>
                <w:rFonts w:ascii="宋体" w:hAnsi="宋体"/>
                <w:bCs/>
                <w:iCs/>
                <w:color w:val="000000"/>
                <w:sz w:val="24"/>
                <w:szCs w:val="24"/>
              </w:rPr>
              <w:t>+</w:t>
            </w:r>
            <w:r>
              <w:rPr>
                <w:rFonts w:ascii="宋体" w:hAnsi="宋体" w:hint="eastAsia"/>
                <w:bCs/>
                <w:iCs/>
                <w:color w:val="000000"/>
                <w:sz w:val="24"/>
                <w:szCs w:val="24"/>
              </w:rPr>
              <w:t>星生态扩充电器、家装、新能源汽车、餐饮等品类，目的是希望将原来的低频的建材家具消费场景切换到更中频的消费场景中，从家居到家电、家装、新能源汽车等新品类入驻，各品类将互为增量流量入口。</w:t>
            </w:r>
          </w:p>
          <w:p w14:paraId="38F0D384" w14:textId="77777777" w:rsidR="00E27695" w:rsidRDefault="00E27695">
            <w:pPr>
              <w:pStyle w:val="af0"/>
              <w:spacing w:line="312" w:lineRule="auto"/>
              <w:ind w:left="360" w:firstLineChars="0" w:firstLine="0"/>
              <w:rPr>
                <w:rFonts w:ascii="宋体" w:hAnsi="宋体"/>
                <w:bCs/>
                <w:iCs/>
                <w:color w:val="000000"/>
                <w:sz w:val="24"/>
                <w:szCs w:val="24"/>
              </w:rPr>
            </w:pPr>
          </w:p>
          <w:p w14:paraId="09EF3ED5"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以旧换新也是今年重要的存量流量战略抓手，今年3月起，公司在全国已与包括美的、海尔等15家头部家电品牌达成了以旧换新合作。重庆、天津、上海、北京、济南、山西、哈尔滨、南京、贵州兴义等地公司先后发布以旧换新“城市攻略”，联动地方政府，通过提供以旧换新补贴、免费拖旧、换新进社区等各类以旧换新主题活动，上海红星美凯龙在政府补贴之外，还联合工厂&amp;经销商给出“金秋焕新10%补贴优惠”。北京5家商场入驻5个小区，开展10场“以旧换新下小区”活动，安徽、湖北、陕西、贵州、四川、山东等地红星美凯龙也纷纷入驻老旧小区，以上门维保、免费拖旧服务为链接，为商场和商户精准引流并完成转化。天津红星美凯龙携手区商务局共同进驻周边街道社区，组建商户联盟驻点，并以会员服务为抓手，提振二手房小区家居消费。</w:t>
            </w:r>
          </w:p>
          <w:p w14:paraId="3A4A169E" w14:textId="77777777" w:rsidR="00E27695" w:rsidRDefault="00E27695">
            <w:pPr>
              <w:pStyle w:val="af0"/>
              <w:spacing w:line="312" w:lineRule="auto"/>
              <w:ind w:left="360" w:firstLineChars="0" w:firstLine="0"/>
              <w:rPr>
                <w:rFonts w:ascii="宋体" w:hAnsi="宋体"/>
                <w:bCs/>
                <w:iCs/>
                <w:color w:val="000000"/>
                <w:sz w:val="24"/>
                <w:szCs w:val="24"/>
              </w:rPr>
            </w:pPr>
          </w:p>
          <w:p w14:paraId="47528FCD" w14:textId="77777777" w:rsidR="00E27695" w:rsidRDefault="00E00D86">
            <w:pPr>
              <w:spacing w:line="312" w:lineRule="auto"/>
              <w:rPr>
                <w:rFonts w:ascii="宋体" w:hAnsi="宋体"/>
                <w:bCs/>
                <w:iCs/>
                <w:color w:val="000000"/>
                <w:sz w:val="24"/>
                <w:szCs w:val="24"/>
              </w:rPr>
            </w:pPr>
            <w:r>
              <w:rPr>
                <w:rFonts w:ascii="宋体" w:hAnsi="宋体"/>
                <w:bCs/>
                <w:iCs/>
                <w:color w:val="000000"/>
                <w:sz w:val="24"/>
                <w:szCs w:val="24"/>
              </w:rPr>
              <w:t>9.</w:t>
            </w:r>
            <w:r>
              <w:rPr>
                <w:rFonts w:ascii="宋体" w:hAnsi="宋体" w:hint="eastAsia"/>
                <w:bCs/>
                <w:iCs/>
                <w:color w:val="000000"/>
                <w:sz w:val="24"/>
                <w:szCs w:val="24"/>
              </w:rPr>
              <w:t>二股东破产重整，对美凯龙有什么影响？</w:t>
            </w:r>
          </w:p>
          <w:p w14:paraId="45639499"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红星美凯龙家居集团股份有限公司及旗下商场均处于常态化经营状态。</w:t>
            </w:r>
          </w:p>
          <w:p w14:paraId="1848855B"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红星美凯龙家居集团股份有限公司的第一大股东暨控股股东为厦门建发股份有限公司，实际控制人为厦门市人民政府国有资产监督管理委员会。建发股份及其一致行动人共持有公司总股本的29.95%。建发股份已从股权结构、管理团队、经营层面等维度对公司实现全面控制，并对公司的管理体系、经营管理、业务发展等方面进行优化，美凯龙家居与建发股份之间的协同效应正在显现、成效显著。</w:t>
            </w:r>
          </w:p>
          <w:p w14:paraId="3130AA62"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红星美凯龙家居第二大股东红星美凯龙控股集团有限公司年中因</w:t>
            </w:r>
            <w:r>
              <w:rPr>
                <w:rFonts w:ascii="宋体" w:hAnsi="宋体" w:hint="eastAsia"/>
                <w:bCs/>
                <w:iCs/>
                <w:color w:val="000000"/>
                <w:sz w:val="24"/>
                <w:szCs w:val="24"/>
              </w:rPr>
              <w:lastRenderedPageBreak/>
              <w:t>自身债务清偿困境，向法院申请进行重整并已被上海市浦东新区人民法院受理。本次重整的对象仅为红星控股自身，不包含子公司及参股公司，即美凯龙家居不受重组影响。同时，美凯龙家居具备经验丰富且稳定的专业管理团队，与红星控股在业务、人员、资产、机构、财务等方面均保持独立。</w:t>
            </w:r>
          </w:p>
          <w:p w14:paraId="33053F87" w14:textId="77777777" w:rsidR="00E27695" w:rsidRDefault="00E00D86">
            <w:pPr>
              <w:pStyle w:val="af0"/>
              <w:spacing w:line="312" w:lineRule="auto"/>
              <w:ind w:left="360" w:firstLineChars="0" w:firstLine="0"/>
              <w:rPr>
                <w:rFonts w:ascii="宋体" w:hAnsi="宋体"/>
                <w:bCs/>
                <w:iCs/>
                <w:color w:val="000000"/>
                <w:sz w:val="24"/>
                <w:szCs w:val="24"/>
              </w:rPr>
            </w:pPr>
            <w:r>
              <w:rPr>
                <w:rFonts w:ascii="宋体" w:hAnsi="宋体" w:hint="eastAsia"/>
                <w:bCs/>
                <w:iCs/>
                <w:color w:val="000000"/>
                <w:sz w:val="24"/>
                <w:szCs w:val="24"/>
              </w:rPr>
              <w:t>美凯龙家居将继续聚焦主业，推进“3</w:t>
            </w:r>
            <w:r>
              <w:rPr>
                <w:rFonts w:ascii="宋体" w:hAnsi="宋体"/>
                <w:bCs/>
                <w:iCs/>
                <w:color w:val="000000"/>
                <w:sz w:val="24"/>
                <w:szCs w:val="24"/>
              </w:rPr>
              <w:t>+</w:t>
            </w:r>
            <w:r>
              <w:rPr>
                <w:rFonts w:ascii="宋体" w:hAnsi="宋体" w:hint="eastAsia"/>
                <w:bCs/>
                <w:iCs/>
                <w:color w:val="000000"/>
                <w:sz w:val="24"/>
                <w:szCs w:val="24"/>
              </w:rPr>
              <w:t>星生态”战略，服务产业链上下游，积极响应国家政策导向，践行企业社会责任，促进国民家居消费。</w:t>
            </w:r>
          </w:p>
          <w:p w14:paraId="6B62F448" w14:textId="77777777" w:rsidR="00E27695" w:rsidRDefault="00E27695">
            <w:pPr>
              <w:spacing w:line="312" w:lineRule="auto"/>
              <w:jc w:val="left"/>
              <w:rPr>
                <w:rFonts w:ascii="宋体" w:hAnsi="宋体"/>
                <w:bCs/>
                <w:iCs/>
                <w:color w:val="000000"/>
                <w:sz w:val="24"/>
                <w:szCs w:val="24"/>
              </w:rPr>
            </w:pPr>
          </w:p>
        </w:tc>
      </w:tr>
      <w:tr w:rsidR="00E27695" w14:paraId="59810E46" w14:textId="77777777">
        <w:trPr>
          <w:trHeight w:val="503"/>
        </w:trPr>
        <w:tc>
          <w:tcPr>
            <w:tcW w:w="1908" w:type="dxa"/>
            <w:vAlign w:val="center"/>
          </w:tcPr>
          <w:p w14:paraId="65F52CB7" w14:textId="77777777" w:rsidR="00E27695" w:rsidRDefault="00E00D86">
            <w:pPr>
              <w:spacing w:line="312" w:lineRule="auto"/>
              <w:rPr>
                <w:rFonts w:ascii="宋体" w:hAnsi="宋体"/>
                <w:b/>
                <w:bCs/>
                <w:iCs/>
                <w:color w:val="000000"/>
                <w:sz w:val="24"/>
                <w:szCs w:val="24"/>
              </w:rPr>
            </w:pPr>
            <w:r>
              <w:rPr>
                <w:rFonts w:ascii="宋体" w:hAnsi="宋体" w:hint="eastAsia"/>
                <w:b/>
                <w:bCs/>
                <w:iCs/>
                <w:color w:val="000000"/>
                <w:sz w:val="24"/>
                <w:szCs w:val="24"/>
              </w:rPr>
              <w:lastRenderedPageBreak/>
              <w:t>附件清单（如有）</w:t>
            </w:r>
          </w:p>
        </w:tc>
        <w:tc>
          <w:tcPr>
            <w:tcW w:w="7380" w:type="dxa"/>
          </w:tcPr>
          <w:p w14:paraId="09C15907" w14:textId="77777777" w:rsidR="00E27695" w:rsidRDefault="00E00D86">
            <w:pPr>
              <w:spacing w:line="312" w:lineRule="auto"/>
              <w:rPr>
                <w:rFonts w:ascii="宋体" w:hAnsi="宋体"/>
                <w:bCs/>
                <w:iCs/>
                <w:color w:val="000000"/>
                <w:sz w:val="24"/>
                <w:szCs w:val="24"/>
              </w:rPr>
            </w:pPr>
            <w:r>
              <w:rPr>
                <w:rFonts w:ascii="宋体" w:hAnsi="宋体" w:hint="eastAsia"/>
                <w:bCs/>
                <w:iCs/>
                <w:color w:val="000000"/>
                <w:sz w:val="24"/>
                <w:szCs w:val="24"/>
              </w:rPr>
              <w:t>无</w:t>
            </w:r>
          </w:p>
        </w:tc>
      </w:tr>
      <w:tr w:rsidR="00E27695" w14:paraId="54695A73" w14:textId="77777777">
        <w:tc>
          <w:tcPr>
            <w:tcW w:w="1908" w:type="dxa"/>
            <w:vAlign w:val="center"/>
          </w:tcPr>
          <w:p w14:paraId="470D7E21" w14:textId="77777777" w:rsidR="00E27695" w:rsidRDefault="00E00D86">
            <w:pPr>
              <w:spacing w:line="312" w:lineRule="auto"/>
              <w:rPr>
                <w:rFonts w:ascii="宋体" w:hAnsi="宋体"/>
                <w:b/>
                <w:bCs/>
                <w:iCs/>
                <w:color w:val="000000"/>
                <w:sz w:val="24"/>
                <w:szCs w:val="24"/>
              </w:rPr>
            </w:pPr>
            <w:r>
              <w:rPr>
                <w:rFonts w:ascii="宋体" w:hAnsi="宋体" w:hint="eastAsia"/>
                <w:b/>
                <w:bCs/>
                <w:iCs/>
                <w:color w:val="000000"/>
                <w:sz w:val="24"/>
                <w:szCs w:val="24"/>
              </w:rPr>
              <w:t>日期</w:t>
            </w:r>
          </w:p>
        </w:tc>
        <w:tc>
          <w:tcPr>
            <w:tcW w:w="7380" w:type="dxa"/>
          </w:tcPr>
          <w:p w14:paraId="6BAC84A3" w14:textId="77777777" w:rsidR="00E27695" w:rsidRDefault="00E00D86">
            <w:pPr>
              <w:spacing w:line="312" w:lineRule="auto"/>
              <w:rPr>
                <w:rFonts w:ascii="宋体" w:hAnsi="宋体"/>
                <w:bCs/>
                <w:iCs/>
                <w:color w:val="000000"/>
                <w:sz w:val="24"/>
                <w:szCs w:val="24"/>
              </w:rPr>
            </w:pPr>
            <w:r>
              <w:rPr>
                <w:rFonts w:ascii="宋体" w:hAnsi="宋体" w:hint="eastAsia"/>
                <w:bCs/>
                <w:iCs/>
                <w:color w:val="000000"/>
                <w:sz w:val="24"/>
                <w:szCs w:val="24"/>
              </w:rPr>
              <w:t>202</w:t>
            </w:r>
            <w:r>
              <w:rPr>
                <w:rFonts w:ascii="宋体" w:hAnsi="宋体"/>
                <w:bCs/>
                <w:iCs/>
                <w:color w:val="000000"/>
                <w:sz w:val="24"/>
                <w:szCs w:val="24"/>
              </w:rPr>
              <w:t>4</w:t>
            </w:r>
            <w:r>
              <w:rPr>
                <w:rFonts w:ascii="宋体" w:hAnsi="宋体" w:hint="eastAsia"/>
                <w:bCs/>
                <w:iCs/>
                <w:color w:val="000000"/>
                <w:sz w:val="24"/>
                <w:szCs w:val="24"/>
              </w:rPr>
              <w:t>年</w:t>
            </w:r>
            <w:r>
              <w:rPr>
                <w:rFonts w:ascii="宋体" w:hAnsi="宋体"/>
                <w:bCs/>
                <w:iCs/>
                <w:color w:val="000000"/>
                <w:sz w:val="24"/>
                <w:szCs w:val="24"/>
              </w:rPr>
              <w:t>12</w:t>
            </w:r>
            <w:r>
              <w:rPr>
                <w:rFonts w:ascii="宋体" w:hAnsi="宋体" w:hint="eastAsia"/>
                <w:bCs/>
                <w:iCs/>
                <w:color w:val="000000"/>
                <w:sz w:val="24"/>
                <w:szCs w:val="24"/>
              </w:rPr>
              <w:t>月</w:t>
            </w:r>
            <w:r>
              <w:rPr>
                <w:rFonts w:ascii="宋体" w:hAnsi="宋体"/>
                <w:bCs/>
                <w:iCs/>
                <w:color w:val="000000"/>
                <w:sz w:val="24"/>
                <w:szCs w:val="24"/>
              </w:rPr>
              <w:t>31</w:t>
            </w:r>
            <w:r>
              <w:rPr>
                <w:rFonts w:ascii="宋体" w:hAnsi="宋体" w:hint="eastAsia"/>
                <w:bCs/>
                <w:iCs/>
                <w:color w:val="000000"/>
                <w:sz w:val="24"/>
                <w:szCs w:val="24"/>
              </w:rPr>
              <w:t>日</w:t>
            </w:r>
          </w:p>
        </w:tc>
      </w:tr>
    </w:tbl>
    <w:p w14:paraId="68BFC3B8" w14:textId="77777777" w:rsidR="00E27695" w:rsidRDefault="00E27695"/>
    <w:sectPr w:rsidR="00E27695">
      <w:footerReference w:type="even" r:id="rId8"/>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E25DE" w14:textId="77777777" w:rsidR="008F02AE" w:rsidRDefault="008F02AE">
      <w:r>
        <w:separator/>
      </w:r>
    </w:p>
  </w:endnote>
  <w:endnote w:type="continuationSeparator" w:id="0">
    <w:p w14:paraId="1DA01DD3" w14:textId="77777777" w:rsidR="008F02AE" w:rsidRDefault="008F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7AC16" w14:textId="77777777" w:rsidR="00E27695" w:rsidRDefault="00E00D86">
    <w:pPr>
      <w:pStyle w:val="aa"/>
      <w:framePr w:wrap="around" w:vAnchor="text" w:hAnchor="margin" w:xAlign="center" w:y="1"/>
      <w:rPr>
        <w:rStyle w:val="ad"/>
      </w:rPr>
    </w:pPr>
    <w:r>
      <w:fldChar w:fldCharType="begin"/>
    </w:r>
    <w:r>
      <w:rPr>
        <w:rStyle w:val="ad"/>
      </w:rPr>
      <w:instrText xml:space="preserve">PAGE  </w:instrText>
    </w:r>
    <w:r>
      <w:fldChar w:fldCharType="end"/>
    </w:r>
  </w:p>
  <w:p w14:paraId="33F1BD1B" w14:textId="77777777" w:rsidR="00E27695" w:rsidRDefault="00E2769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7A0EF" w14:textId="77777777" w:rsidR="008F02AE" w:rsidRDefault="008F02AE">
      <w:r>
        <w:separator/>
      </w:r>
    </w:p>
  </w:footnote>
  <w:footnote w:type="continuationSeparator" w:id="0">
    <w:p w14:paraId="104DDA0A" w14:textId="77777777" w:rsidR="008F02AE" w:rsidRDefault="008F02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E2674"/>
    <w:multiLevelType w:val="multilevel"/>
    <w:tmpl w:val="3BBE267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6B51E45"/>
    <w:multiLevelType w:val="multilevel"/>
    <w:tmpl w:val="56B51E4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F6"/>
    <w:rsid w:val="00004BFB"/>
    <w:rsid w:val="00010AAE"/>
    <w:rsid w:val="00012403"/>
    <w:rsid w:val="00013502"/>
    <w:rsid w:val="00014002"/>
    <w:rsid w:val="000148EC"/>
    <w:rsid w:val="00020110"/>
    <w:rsid w:val="00023AD8"/>
    <w:rsid w:val="000242D4"/>
    <w:rsid w:val="00027543"/>
    <w:rsid w:val="00027E91"/>
    <w:rsid w:val="000325CB"/>
    <w:rsid w:val="00033F3E"/>
    <w:rsid w:val="0003412E"/>
    <w:rsid w:val="00040106"/>
    <w:rsid w:val="00040588"/>
    <w:rsid w:val="00043B1A"/>
    <w:rsid w:val="000441A5"/>
    <w:rsid w:val="00046C00"/>
    <w:rsid w:val="00053029"/>
    <w:rsid w:val="000607C6"/>
    <w:rsid w:val="00060AA6"/>
    <w:rsid w:val="0006194A"/>
    <w:rsid w:val="0007492A"/>
    <w:rsid w:val="00074A14"/>
    <w:rsid w:val="00077D4A"/>
    <w:rsid w:val="00077E40"/>
    <w:rsid w:val="00082533"/>
    <w:rsid w:val="0008640A"/>
    <w:rsid w:val="000951EF"/>
    <w:rsid w:val="00095821"/>
    <w:rsid w:val="00095AE5"/>
    <w:rsid w:val="00097616"/>
    <w:rsid w:val="000A06A2"/>
    <w:rsid w:val="000A1164"/>
    <w:rsid w:val="000A2B49"/>
    <w:rsid w:val="000A65BE"/>
    <w:rsid w:val="000C1592"/>
    <w:rsid w:val="000C3A39"/>
    <w:rsid w:val="000C5505"/>
    <w:rsid w:val="000C5CAF"/>
    <w:rsid w:val="000C6844"/>
    <w:rsid w:val="000E02A5"/>
    <w:rsid w:val="000E0457"/>
    <w:rsid w:val="000E1EE0"/>
    <w:rsid w:val="000E1EFF"/>
    <w:rsid w:val="000E250D"/>
    <w:rsid w:val="000E779B"/>
    <w:rsid w:val="000F4D10"/>
    <w:rsid w:val="00100779"/>
    <w:rsid w:val="0010340D"/>
    <w:rsid w:val="00103694"/>
    <w:rsid w:val="00105798"/>
    <w:rsid w:val="0010695A"/>
    <w:rsid w:val="001069B6"/>
    <w:rsid w:val="001120CF"/>
    <w:rsid w:val="00112A62"/>
    <w:rsid w:val="00114076"/>
    <w:rsid w:val="0011407A"/>
    <w:rsid w:val="00114C1F"/>
    <w:rsid w:val="001174F6"/>
    <w:rsid w:val="00120989"/>
    <w:rsid w:val="00123567"/>
    <w:rsid w:val="00123EDA"/>
    <w:rsid w:val="001277C8"/>
    <w:rsid w:val="00127A09"/>
    <w:rsid w:val="00130349"/>
    <w:rsid w:val="00131D3A"/>
    <w:rsid w:val="00134A1E"/>
    <w:rsid w:val="00137C53"/>
    <w:rsid w:val="00143CAE"/>
    <w:rsid w:val="00146232"/>
    <w:rsid w:val="00154179"/>
    <w:rsid w:val="0015715E"/>
    <w:rsid w:val="00160BE1"/>
    <w:rsid w:val="001614F5"/>
    <w:rsid w:val="00164311"/>
    <w:rsid w:val="00164572"/>
    <w:rsid w:val="00171841"/>
    <w:rsid w:val="00172542"/>
    <w:rsid w:val="00172A27"/>
    <w:rsid w:val="00173488"/>
    <w:rsid w:val="00173A88"/>
    <w:rsid w:val="00174860"/>
    <w:rsid w:val="00176A4C"/>
    <w:rsid w:val="0017761E"/>
    <w:rsid w:val="001813A6"/>
    <w:rsid w:val="00181DBE"/>
    <w:rsid w:val="00185CDE"/>
    <w:rsid w:val="001863B9"/>
    <w:rsid w:val="001929E4"/>
    <w:rsid w:val="001931EF"/>
    <w:rsid w:val="00195BF9"/>
    <w:rsid w:val="00196804"/>
    <w:rsid w:val="001A0FE8"/>
    <w:rsid w:val="001A1A1C"/>
    <w:rsid w:val="001A316C"/>
    <w:rsid w:val="001A337B"/>
    <w:rsid w:val="001A346B"/>
    <w:rsid w:val="001A439A"/>
    <w:rsid w:val="001A755C"/>
    <w:rsid w:val="001A780A"/>
    <w:rsid w:val="001B0C4A"/>
    <w:rsid w:val="001B0D38"/>
    <w:rsid w:val="001B27CC"/>
    <w:rsid w:val="001B4293"/>
    <w:rsid w:val="001C03DE"/>
    <w:rsid w:val="001C0B30"/>
    <w:rsid w:val="001C1271"/>
    <w:rsid w:val="001C49D8"/>
    <w:rsid w:val="001C4E51"/>
    <w:rsid w:val="001C4EA5"/>
    <w:rsid w:val="001C7A3C"/>
    <w:rsid w:val="001D0B84"/>
    <w:rsid w:val="001D4251"/>
    <w:rsid w:val="001D4D3A"/>
    <w:rsid w:val="001D58CD"/>
    <w:rsid w:val="001E1C68"/>
    <w:rsid w:val="001E2141"/>
    <w:rsid w:val="001F0451"/>
    <w:rsid w:val="001F18F4"/>
    <w:rsid w:val="001F2D63"/>
    <w:rsid w:val="001F55F7"/>
    <w:rsid w:val="001F59BD"/>
    <w:rsid w:val="00203267"/>
    <w:rsid w:val="00205C5A"/>
    <w:rsid w:val="00205CB2"/>
    <w:rsid w:val="002078F5"/>
    <w:rsid w:val="002117D3"/>
    <w:rsid w:val="002135C1"/>
    <w:rsid w:val="00213EE3"/>
    <w:rsid w:val="0022021E"/>
    <w:rsid w:val="00221D18"/>
    <w:rsid w:val="002227DA"/>
    <w:rsid w:val="0022321C"/>
    <w:rsid w:val="00225F06"/>
    <w:rsid w:val="002262D2"/>
    <w:rsid w:val="00226F37"/>
    <w:rsid w:val="00227C8D"/>
    <w:rsid w:val="00230E41"/>
    <w:rsid w:val="0023234B"/>
    <w:rsid w:val="0023265F"/>
    <w:rsid w:val="002330EE"/>
    <w:rsid w:val="00241E48"/>
    <w:rsid w:val="00242C08"/>
    <w:rsid w:val="00243A86"/>
    <w:rsid w:val="002466EC"/>
    <w:rsid w:val="00251689"/>
    <w:rsid w:val="00252833"/>
    <w:rsid w:val="00254272"/>
    <w:rsid w:val="002548BC"/>
    <w:rsid w:val="00257226"/>
    <w:rsid w:val="00257594"/>
    <w:rsid w:val="002636C9"/>
    <w:rsid w:val="00271998"/>
    <w:rsid w:val="00271A53"/>
    <w:rsid w:val="0027457D"/>
    <w:rsid w:val="00275861"/>
    <w:rsid w:val="0028036C"/>
    <w:rsid w:val="0028206F"/>
    <w:rsid w:val="00285F70"/>
    <w:rsid w:val="00286BCF"/>
    <w:rsid w:val="00287F09"/>
    <w:rsid w:val="002904F1"/>
    <w:rsid w:val="0029114F"/>
    <w:rsid w:val="00291C35"/>
    <w:rsid w:val="00291ED6"/>
    <w:rsid w:val="002936CD"/>
    <w:rsid w:val="00294F4E"/>
    <w:rsid w:val="002A0DFC"/>
    <w:rsid w:val="002A5040"/>
    <w:rsid w:val="002B1D46"/>
    <w:rsid w:val="002B1D88"/>
    <w:rsid w:val="002B2D0A"/>
    <w:rsid w:val="002B31E5"/>
    <w:rsid w:val="002B717F"/>
    <w:rsid w:val="002C46D5"/>
    <w:rsid w:val="002C5AED"/>
    <w:rsid w:val="002D74B8"/>
    <w:rsid w:val="002E0A2C"/>
    <w:rsid w:val="002E49B2"/>
    <w:rsid w:val="002E56DC"/>
    <w:rsid w:val="002F1322"/>
    <w:rsid w:val="00305D0E"/>
    <w:rsid w:val="003108F0"/>
    <w:rsid w:val="00315684"/>
    <w:rsid w:val="00325C10"/>
    <w:rsid w:val="00327047"/>
    <w:rsid w:val="00327A29"/>
    <w:rsid w:val="0033198F"/>
    <w:rsid w:val="00336280"/>
    <w:rsid w:val="003402A4"/>
    <w:rsid w:val="00340D8D"/>
    <w:rsid w:val="00341246"/>
    <w:rsid w:val="0034635F"/>
    <w:rsid w:val="00353370"/>
    <w:rsid w:val="00357239"/>
    <w:rsid w:val="00357645"/>
    <w:rsid w:val="00363067"/>
    <w:rsid w:val="0036322F"/>
    <w:rsid w:val="003650E2"/>
    <w:rsid w:val="00367530"/>
    <w:rsid w:val="00374679"/>
    <w:rsid w:val="003831E5"/>
    <w:rsid w:val="00384C33"/>
    <w:rsid w:val="00385B9F"/>
    <w:rsid w:val="00393259"/>
    <w:rsid w:val="003959F3"/>
    <w:rsid w:val="00395D49"/>
    <w:rsid w:val="003B18E5"/>
    <w:rsid w:val="003B248C"/>
    <w:rsid w:val="003C292A"/>
    <w:rsid w:val="003C3FBB"/>
    <w:rsid w:val="003C5AA8"/>
    <w:rsid w:val="003C5F0B"/>
    <w:rsid w:val="003D39CD"/>
    <w:rsid w:val="003D4FAE"/>
    <w:rsid w:val="003E11AF"/>
    <w:rsid w:val="003E1966"/>
    <w:rsid w:val="003E1FC3"/>
    <w:rsid w:val="003E6E0B"/>
    <w:rsid w:val="003E7075"/>
    <w:rsid w:val="00400483"/>
    <w:rsid w:val="00402152"/>
    <w:rsid w:val="00402CE7"/>
    <w:rsid w:val="0040383B"/>
    <w:rsid w:val="0041051D"/>
    <w:rsid w:val="00416E2A"/>
    <w:rsid w:val="00417FF0"/>
    <w:rsid w:val="00422E10"/>
    <w:rsid w:val="0042394F"/>
    <w:rsid w:val="00431D4D"/>
    <w:rsid w:val="00432D02"/>
    <w:rsid w:val="00433703"/>
    <w:rsid w:val="0043461B"/>
    <w:rsid w:val="004362EB"/>
    <w:rsid w:val="004378AA"/>
    <w:rsid w:val="00437E7C"/>
    <w:rsid w:val="004436F2"/>
    <w:rsid w:val="0044496A"/>
    <w:rsid w:val="00451210"/>
    <w:rsid w:val="00455058"/>
    <w:rsid w:val="00457C87"/>
    <w:rsid w:val="004605C6"/>
    <w:rsid w:val="00461369"/>
    <w:rsid w:val="0046618D"/>
    <w:rsid w:val="004663A6"/>
    <w:rsid w:val="0046787F"/>
    <w:rsid w:val="00470B39"/>
    <w:rsid w:val="004717D2"/>
    <w:rsid w:val="00471851"/>
    <w:rsid w:val="0047189E"/>
    <w:rsid w:val="004729DE"/>
    <w:rsid w:val="00473639"/>
    <w:rsid w:val="00474FB3"/>
    <w:rsid w:val="0048032E"/>
    <w:rsid w:val="0048128D"/>
    <w:rsid w:val="00481387"/>
    <w:rsid w:val="004824FF"/>
    <w:rsid w:val="004838D5"/>
    <w:rsid w:val="0049699A"/>
    <w:rsid w:val="004978E0"/>
    <w:rsid w:val="004A124D"/>
    <w:rsid w:val="004A3F12"/>
    <w:rsid w:val="004B02D6"/>
    <w:rsid w:val="004B1064"/>
    <w:rsid w:val="004B151B"/>
    <w:rsid w:val="004B3F1D"/>
    <w:rsid w:val="004B5FA8"/>
    <w:rsid w:val="004B6C1D"/>
    <w:rsid w:val="004B7047"/>
    <w:rsid w:val="004B7E44"/>
    <w:rsid w:val="004C1DA6"/>
    <w:rsid w:val="004C246C"/>
    <w:rsid w:val="004C5196"/>
    <w:rsid w:val="004C6C52"/>
    <w:rsid w:val="004D100B"/>
    <w:rsid w:val="004D1203"/>
    <w:rsid w:val="004D4B78"/>
    <w:rsid w:val="004D5C90"/>
    <w:rsid w:val="004D6629"/>
    <w:rsid w:val="004E4D1E"/>
    <w:rsid w:val="004E5A62"/>
    <w:rsid w:val="004F3437"/>
    <w:rsid w:val="00501D64"/>
    <w:rsid w:val="005020DF"/>
    <w:rsid w:val="005022DA"/>
    <w:rsid w:val="005074CD"/>
    <w:rsid w:val="00507A08"/>
    <w:rsid w:val="00507B31"/>
    <w:rsid w:val="0051106C"/>
    <w:rsid w:val="00512EC1"/>
    <w:rsid w:val="00513EA1"/>
    <w:rsid w:val="0051627B"/>
    <w:rsid w:val="00521ABA"/>
    <w:rsid w:val="0052207A"/>
    <w:rsid w:val="00522720"/>
    <w:rsid w:val="00523524"/>
    <w:rsid w:val="00523C75"/>
    <w:rsid w:val="0052653B"/>
    <w:rsid w:val="0052780E"/>
    <w:rsid w:val="00527E3A"/>
    <w:rsid w:val="005315EB"/>
    <w:rsid w:val="00532956"/>
    <w:rsid w:val="005340B9"/>
    <w:rsid w:val="00534F86"/>
    <w:rsid w:val="00536B2F"/>
    <w:rsid w:val="00542067"/>
    <w:rsid w:val="005423E8"/>
    <w:rsid w:val="0055768B"/>
    <w:rsid w:val="00562DA1"/>
    <w:rsid w:val="00562F21"/>
    <w:rsid w:val="00570DFE"/>
    <w:rsid w:val="00573E1F"/>
    <w:rsid w:val="005828AA"/>
    <w:rsid w:val="00586CA0"/>
    <w:rsid w:val="00590896"/>
    <w:rsid w:val="005912C5"/>
    <w:rsid w:val="00593140"/>
    <w:rsid w:val="00596838"/>
    <w:rsid w:val="005A0027"/>
    <w:rsid w:val="005A615A"/>
    <w:rsid w:val="005A6220"/>
    <w:rsid w:val="005B0815"/>
    <w:rsid w:val="005B5D91"/>
    <w:rsid w:val="005C1165"/>
    <w:rsid w:val="005C183B"/>
    <w:rsid w:val="005C7068"/>
    <w:rsid w:val="005C7BE3"/>
    <w:rsid w:val="005D2A87"/>
    <w:rsid w:val="005D7F0F"/>
    <w:rsid w:val="005E16A1"/>
    <w:rsid w:val="005E22A1"/>
    <w:rsid w:val="005E5919"/>
    <w:rsid w:val="005E7168"/>
    <w:rsid w:val="005F4BAB"/>
    <w:rsid w:val="006017B6"/>
    <w:rsid w:val="00603688"/>
    <w:rsid w:val="0060613A"/>
    <w:rsid w:val="00614DC2"/>
    <w:rsid w:val="00616EE1"/>
    <w:rsid w:val="00616FFB"/>
    <w:rsid w:val="00622457"/>
    <w:rsid w:val="00622ACA"/>
    <w:rsid w:val="006269AB"/>
    <w:rsid w:val="00630A84"/>
    <w:rsid w:val="00633D57"/>
    <w:rsid w:val="0063440B"/>
    <w:rsid w:val="00636EB0"/>
    <w:rsid w:val="0063709E"/>
    <w:rsid w:val="0064027E"/>
    <w:rsid w:val="00640634"/>
    <w:rsid w:val="0064066F"/>
    <w:rsid w:val="00641925"/>
    <w:rsid w:val="006431C2"/>
    <w:rsid w:val="006459FF"/>
    <w:rsid w:val="00647086"/>
    <w:rsid w:val="00647639"/>
    <w:rsid w:val="006478AF"/>
    <w:rsid w:val="006533A1"/>
    <w:rsid w:val="00655B21"/>
    <w:rsid w:val="00664A8D"/>
    <w:rsid w:val="00665883"/>
    <w:rsid w:val="00666A16"/>
    <w:rsid w:val="00670608"/>
    <w:rsid w:val="00670A3A"/>
    <w:rsid w:val="006770D1"/>
    <w:rsid w:val="006811B9"/>
    <w:rsid w:val="00691AAD"/>
    <w:rsid w:val="0069625B"/>
    <w:rsid w:val="0069684A"/>
    <w:rsid w:val="006A213D"/>
    <w:rsid w:val="006A6A0F"/>
    <w:rsid w:val="006B2301"/>
    <w:rsid w:val="006B2740"/>
    <w:rsid w:val="006B2851"/>
    <w:rsid w:val="006B76D0"/>
    <w:rsid w:val="006C4EC3"/>
    <w:rsid w:val="006C5C11"/>
    <w:rsid w:val="006D4264"/>
    <w:rsid w:val="006D5979"/>
    <w:rsid w:val="006D7471"/>
    <w:rsid w:val="006D7E7D"/>
    <w:rsid w:val="006E0BFF"/>
    <w:rsid w:val="006E46A1"/>
    <w:rsid w:val="0070144E"/>
    <w:rsid w:val="00701CFF"/>
    <w:rsid w:val="0070541E"/>
    <w:rsid w:val="00707D64"/>
    <w:rsid w:val="00710B29"/>
    <w:rsid w:val="00714B7C"/>
    <w:rsid w:val="007156D2"/>
    <w:rsid w:val="00717686"/>
    <w:rsid w:val="0071790D"/>
    <w:rsid w:val="00720291"/>
    <w:rsid w:val="00720518"/>
    <w:rsid w:val="007225EF"/>
    <w:rsid w:val="0072345F"/>
    <w:rsid w:val="00724F45"/>
    <w:rsid w:val="00735DC0"/>
    <w:rsid w:val="007404C2"/>
    <w:rsid w:val="00741D47"/>
    <w:rsid w:val="00743C93"/>
    <w:rsid w:val="00743F0D"/>
    <w:rsid w:val="00744454"/>
    <w:rsid w:val="00756A63"/>
    <w:rsid w:val="00756D79"/>
    <w:rsid w:val="00757B8B"/>
    <w:rsid w:val="00760F28"/>
    <w:rsid w:val="00762078"/>
    <w:rsid w:val="00767B3B"/>
    <w:rsid w:val="007701EC"/>
    <w:rsid w:val="00770710"/>
    <w:rsid w:val="007714FB"/>
    <w:rsid w:val="00772A3E"/>
    <w:rsid w:val="00772E34"/>
    <w:rsid w:val="00777B52"/>
    <w:rsid w:val="007804DF"/>
    <w:rsid w:val="00780B38"/>
    <w:rsid w:val="007812B2"/>
    <w:rsid w:val="00785484"/>
    <w:rsid w:val="007869EC"/>
    <w:rsid w:val="007912A6"/>
    <w:rsid w:val="007915AB"/>
    <w:rsid w:val="007944CF"/>
    <w:rsid w:val="00794712"/>
    <w:rsid w:val="007A0411"/>
    <w:rsid w:val="007A4FE6"/>
    <w:rsid w:val="007A64DE"/>
    <w:rsid w:val="007B4F53"/>
    <w:rsid w:val="007B7FDA"/>
    <w:rsid w:val="007C3C21"/>
    <w:rsid w:val="007C48DA"/>
    <w:rsid w:val="007C6906"/>
    <w:rsid w:val="007C6CA8"/>
    <w:rsid w:val="007C6DD8"/>
    <w:rsid w:val="007C7C24"/>
    <w:rsid w:val="007D5178"/>
    <w:rsid w:val="007D65AF"/>
    <w:rsid w:val="007D76FA"/>
    <w:rsid w:val="007E04D6"/>
    <w:rsid w:val="007E3A02"/>
    <w:rsid w:val="007E55C0"/>
    <w:rsid w:val="007F0F75"/>
    <w:rsid w:val="007F2ECB"/>
    <w:rsid w:val="00800588"/>
    <w:rsid w:val="00806735"/>
    <w:rsid w:val="00810C57"/>
    <w:rsid w:val="00810F7A"/>
    <w:rsid w:val="00813DCA"/>
    <w:rsid w:val="00814C90"/>
    <w:rsid w:val="00817AA3"/>
    <w:rsid w:val="008240C4"/>
    <w:rsid w:val="0082427B"/>
    <w:rsid w:val="00824B9C"/>
    <w:rsid w:val="0082617C"/>
    <w:rsid w:val="008267CA"/>
    <w:rsid w:val="00826C16"/>
    <w:rsid w:val="00827C2D"/>
    <w:rsid w:val="0083089B"/>
    <w:rsid w:val="008319CD"/>
    <w:rsid w:val="00837601"/>
    <w:rsid w:val="00842212"/>
    <w:rsid w:val="008444B1"/>
    <w:rsid w:val="008464D9"/>
    <w:rsid w:val="0085170D"/>
    <w:rsid w:val="0085184E"/>
    <w:rsid w:val="00854D00"/>
    <w:rsid w:val="00861957"/>
    <w:rsid w:val="00863DD6"/>
    <w:rsid w:val="00873BA5"/>
    <w:rsid w:val="00875955"/>
    <w:rsid w:val="00880DF0"/>
    <w:rsid w:val="008813DC"/>
    <w:rsid w:val="008834DF"/>
    <w:rsid w:val="008876C1"/>
    <w:rsid w:val="0089014B"/>
    <w:rsid w:val="00896EEA"/>
    <w:rsid w:val="008A7EE4"/>
    <w:rsid w:val="008B0F5F"/>
    <w:rsid w:val="008B15BE"/>
    <w:rsid w:val="008B2F14"/>
    <w:rsid w:val="008B5609"/>
    <w:rsid w:val="008B711C"/>
    <w:rsid w:val="008B7EE7"/>
    <w:rsid w:val="008C415C"/>
    <w:rsid w:val="008C612C"/>
    <w:rsid w:val="008D029F"/>
    <w:rsid w:val="008D065A"/>
    <w:rsid w:val="008D5193"/>
    <w:rsid w:val="008D5C0F"/>
    <w:rsid w:val="008D63AA"/>
    <w:rsid w:val="008D7BB1"/>
    <w:rsid w:val="008E078D"/>
    <w:rsid w:val="008E08A9"/>
    <w:rsid w:val="008E0ED7"/>
    <w:rsid w:val="008E13B8"/>
    <w:rsid w:val="008E3E20"/>
    <w:rsid w:val="008E4B3D"/>
    <w:rsid w:val="008E7A19"/>
    <w:rsid w:val="008F02AE"/>
    <w:rsid w:val="008F534A"/>
    <w:rsid w:val="008F57DF"/>
    <w:rsid w:val="009007B5"/>
    <w:rsid w:val="00903AE7"/>
    <w:rsid w:val="00905B96"/>
    <w:rsid w:val="009113AE"/>
    <w:rsid w:val="0091366A"/>
    <w:rsid w:val="009168B7"/>
    <w:rsid w:val="009171FB"/>
    <w:rsid w:val="00921D4D"/>
    <w:rsid w:val="00930BA9"/>
    <w:rsid w:val="00931226"/>
    <w:rsid w:val="00937C34"/>
    <w:rsid w:val="00940AF4"/>
    <w:rsid w:val="00943B2D"/>
    <w:rsid w:val="00944184"/>
    <w:rsid w:val="00953D57"/>
    <w:rsid w:val="00957D8F"/>
    <w:rsid w:val="0096128C"/>
    <w:rsid w:val="009618A2"/>
    <w:rsid w:val="00962504"/>
    <w:rsid w:val="00964B35"/>
    <w:rsid w:val="0096588D"/>
    <w:rsid w:val="00966DDE"/>
    <w:rsid w:val="0097010B"/>
    <w:rsid w:val="00971FC3"/>
    <w:rsid w:val="00973364"/>
    <w:rsid w:val="009736C8"/>
    <w:rsid w:val="00973730"/>
    <w:rsid w:val="00976B09"/>
    <w:rsid w:val="009777E1"/>
    <w:rsid w:val="009811A2"/>
    <w:rsid w:val="009824B1"/>
    <w:rsid w:val="009976C2"/>
    <w:rsid w:val="009A131E"/>
    <w:rsid w:val="009A46B0"/>
    <w:rsid w:val="009B115B"/>
    <w:rsid w:val="009B1498"/>
    <w:rsid w:val="009B1827"/>
    <w:rsid w:val="009B1F8D"/>
    <w:rsid w:val="009B472F"/>
    <w:rsid w:val="009B54F8"/>
    <w:rsid w:val="009C2EE0"/>
    <w:rsid w:val="009C7105"/>
    <w:rsid w:val="009D0115"/>
    <w:rsid w:val="009D5548"/>
    <w:rsid w:val="009D5D9C"/>
    <w:rsid w:val="009D5E6C"/>
    <w:rsid w:val="009E0FBC"/>
    <w:rsid w:val="009E1A23"/>
    <w:rsid w:val="009E33D4"/>
    <w:rsid w:val="009E62D5"/>
    <w:rsid w:val="009E6F1C"/>
    <w:rsid w:val="009E71A3"/>
    <w:rsid w:val="00A00BF1"/>
    <w:rsid w:val="00A0192E"/>
    <w:rsid w:val="00A041C4"/>
    <w:rsid w:val="00A1525B"/>
    <w:rsid w:val="00A21276"/>
    <w:rsid w:val="00A24083"/>
    <w:rsid w:val="00A24A36"/>
    <w:rsid w:val="00A25872"/>
    <w:rsid w:val="00A27D9C"/>
    <w:rsid w:val="00A33BDB"/>
    <w:rsid w:val="00A3694C"/>
    <w:rsid w:val="00A370AF"/>
    <w:rsid w:val="00A4051A"/>
    <w:rsid w:val="00A418FB"/>
    <w:rsid w:val="00A41D8C"/>
    <w:rsid w:val="00A42919"/>
    <w:rsid w:val="00A50297"/>
    <w:rsid w:val="00A5096B"/>
    <w:rsid w:val="00A50F54"/>
    <w:rsid w:val="00A56E56"/>
    <w:rsid w:val="00A56F02"/>
    <w:rsid w:val="00A56F8F"/>
    <w:rsid w:val="00A56FCA"/>
    <w:rsid w:val="00A6364B"/>
    <w:rsid w:val="00A63AA1"/>
    <w:rsid w:val="00A64A5F"/>
    <w:rsid w:val="00A666E1"/>
    <w:rsid w:val="00A73412"/>
    <w:rsid w:val="00A73B44"/>
    <w:rsid w:val="00A74C9D"/>
    <w:rsid w:val="00A754FD"/>
    <w:rsid w:val="00A80981"/>
    <w:rsid w:val="00A80BBD"/>
    <w:rsid w:val="00A82502"/>
    <w:rsid w:val="00A82845"/>
    <w:rsid w:val="00A95897"/>
    <w:rsid w:val="00A97CA6"/>
    <w:rsid w:val="00AA1126"/>
    <w:rsid w:val="00AA15EC"/>
    <w:rsid w:val="00AA6754"/>
    <w:rsid w:val="00AA7701"/>
    <w:rsid w:val="00AA7D13"/>
    <w:rsid w:val="00AB1C5C"/>
    <w:rsid w:val="00AB5876"/>
    <w:rsid w:val="00AB591E"/>
    <w:rsid w:val="00AC3D21"/>
    <w:rsid w:val="00AC3F8A"/>
    <w:rsid w:val="00AC51B3"/>
    <w:rsid w:val="00AD1729"/>
    <w:rsid w:val="00AD1E02"/>
    <w:rsid w:val="00AD4994"/>
    <w:rsid w:val="00AD7EFD"/>
    <w:rsid w:val="00AE0D91"/>
    <w:rsid w:val="00AE1981"/>
    <w:rsid w:val="00AE26CD"/>
    <w:rsid w:val="00AE2E5E"/>
    <w:rsid w:val="00AE644F"/>
    <w:rsid w:val="00AE7AB2"/>
    <w:rsid w:val="00AF04F4"/>
    <w:rsid w:val="00AF36CC"/>
    <w:rsid w:val="00B0241A"/>
    <w:rsid w:val="00B035E6"/>
    <w:rsid w:val="00B04681"/>
    <w:rsid w:val="00B072DE"/>
    <w:rsid w:val="00B14CA8"/>
    <w:rsid w:val="00B1651D"/>
    <w:rsid w:val="00B17AE0"/>
    <w:rsid w:val="00B206C8"/>
    <w:rsid w:val="00B21ACA"/>
    <w:rsid w:val="00B21F6B"/>
    <w:rsid w:val="00B23CA1"/>
    <w:rsid w:val="00B23DE8"/>
    <w:rsid w:val="00B2478E"/>
    <w:rsid w:val="00B2513A"/>
    <w:rsid w:val="00B27FEB"/>
    <w:rsid w:val="00B338D2"/>
    <w:rsid w:val="00B33FBD"/>
    <w:rsid w:val="00B34F1F"/>
    <w:rsid w:val="00B359A3"/>
    <w:rsid w:val="00B374ED"/>
    <w:rsid w:val="00B407A6"/>
    <w:rsid w:val="00B416B8"/>
    <w:rsid w:val="00B422E3"/>
    <w:rsid w:val="00B4639A"/>
    <w:rsid w:val="00B46C15"/>
    <w:rsid w:val="00B53C5F"/>
    <w:rsid w:val="00B63770"/>
    <w:rsid w:val="00B643E7"/>
    <w:rsid w:val="00B65FAE"/>
    <w:rsid w:val="00B7259B"/>
    <w:rsid w:val="00B768F4"/>
    <w:rsid w:val="00B77F93"/>
    <w:rsid w:val="00B80AA0"/>
    <w:rsid w:val="00B81969"/>
    <w:rsid w:val="00B906D1"/>
    <w:rsid w:val="00B9126A"/>
    <w:rsid w:val="00BA276F"/>
    <w:rsid w:val="00BA530F"/>
    <w:rsid w:val="00BA54B8"/>
    <w:rsid w:val="00BA54D8"/>
    <w:rsid w:val="00BA599A"/>
    <w:rsid w:val="00BA5BE1"/>
    <w:rsid w:val="00BA6C14"/>
    <w:rsid w:val="00BA6D6F"/>
    <w:rsid w:val="00BB1A2D"/>
    <w:rsid w:val="00BB1E4F"/>
    <w:rsid w:val="00BB27B8"/>
    <w:rsid w:val="00BB5B62"/>
    <w:rsid w:val="00BC04D9"/>
    <w:rsid w:val="00BC2B84"/>
    <w:rsid w:val="00BC47A4"/>
    <w:rsid w:val="00BC4D1B"/>
    <w:rsid w:val="00BD3C46"/>
    <w:rsid w:val="00BD4204"/>
    <w:rsid w:val="00BE5945"/>
    <w:rsid w:val="00BE6888"/>
    <w:rsid w:val="00BF0231"/>
    <w:rsid w:val="00BF038B"/>
    <w:rsid w:val="00BF1166"/>
    <w:rsid w:val="00BF1394"/>
    <w:rsid w:val="00BF302A"/>
    <w:rsid w:val="00BF3EF2"/>
    <w:rsid w:val="00BF48B0"/>
    <w:rsid w:val="00BF6AF5"/>
    <w:rsid w:val="00C03BFA"/>
    <w:rsid w:val="00C03EFB"/>
    <w:rsid w:val="00C060FE"/>
    <w:rsid w:val="00C14838"/>
    <w:rsid w:val="00C16D6F"/>
    <w:rsid w:val="00C32B7C"/>
    <w:rsid w:val="00C42035"/>
    <w:rsid w:val="00C42AE9"/>
    <w:rsid w:val="00C4360C"/>
    <w:rsid w:val="00C51EE9"/>
    <w:rsid w:val="00C53010"/>
    <w:rsid w:val="00C53D73"/>
    <w:rsid w:val="00C55C9A"/>
    <w:rsid w:val="00C62510"/>
    <w:rsid w:val="00C62963"/>
    <w:rsid w:val="00C62F2F"/>
    <w:rsid w:val="00C63573"/>
    <w:rsid w:val="00C63BDF"/>
    <w:rsid w:val="00C6602F"/>
    <w:rsid w:val="00C71D39"/>
    <w:rsid w:val="00C724A9"/>
    <w:rsid w:val="00C72612"/>
    <w:rsid w:val="00C735C2"/>
    <w:rsid w:val="00C736A1"/>
    <w:rsid w:val="00C749CF"/>
    <w:rsid w:val="00C819A5"/>
    <w:rsid w:val="00C87EDE"/>
    <w:rsid w:val="00C9234E"/>
    <w:rsid w:val="00CA0AFE"/>
    <w:rsid w:val="00CB18C6"/>
    <w:rsid w:val="00CB2884"/>
    <w:rsid w:val="00CB63B5"/>
    <w:rsid w:val="00CC0EB0"/>
    <w:rsid w:val="00CC10C0"/>
    <w:rsid w:val="00CC1BE7"/>
    <w:rsid w:val="00CC3A65"/>
    <w:rsid w:val="00CC40FF"/>
    <w:rsid w:val="00CC6BC8"/>
    <w:rsid w:val="00CC6E3B"/>
    <w:rsid w:val="00CD23BD"/>
    <w:rsid w:val="00CD4143"/>
    <w:rsid w:val="00CD56C1"/>
    <w:rsid w:val="00CD58AF"/>
    <w:rsid w:val="00CD68EF"/>
    <w:rsid w:val="00CD7337"/>
    <w:rsid w:val="00CE2056"/>
    <w:rsid w:val="00CE2EC2"/>
    <w:rsid w:val="00CF1ADD"/>
    <w:rsid w:val="00CF4526"/>
    <w:rsid w:val="00CF59FF"/>
    <w:rsid w:val="00D07CAB"/>
    <w:rsid w:val="00D07D32"/>
    <w:rsid w:val="00D13C28"/>
    <w:rsid w:val="00D1581D"/>
    <w:rsid w:val="00D160DF"/>
    <w:rsid w:val="00D166AC"/>
    <w:rsid w:val="00D216A7"/>
    <w:rsid w:val="00D21E9B"/>
    <w:rsid w:val="00D21FBA"/>
    <w:rsid w:val="00D22120"/>
    <w:rsid w:val="00D22941"/>
    <w:rsid w:val="00D23745"/>
    <w:rsid w:val="00D23F25"/>
    <w:rsid w:val="00D249CC"/>
    <w:rsid w:val="00D24B1F"/>
    <w:rsid w:val="00D2760D"/>
    <w:rsid w:val="00D30A4D"/>
    <w:rsid w:val="00D3278D"/>
    <w:rsid w:val="00D3541D"/>
    <w:rsid w:val="00D3649D"/>
    <w:rsid w:val="00D37571"/>
    <w:rsid w:val="00D412CC"/>
    <w:rsid w:val="00D41F94"/>
    <w:rsid w:val="00D47514"/>
    <w:rsid w:val="00D504B4"/>
    <w:rsid w:val="00D51538"/>
    <w:rsid w:val="00D519AB"/>
    <w:rsid w:val="00D53812"/>
    <w:rsid w:val="00D53EF0"/>
    <w:rsid w:val="00D5456D"/>
    <w:rsid w:val="00D56071"/>
    <w:rsid w:val="00D562CA"/>
    <w:rsid w:val="00D5676C"/>
    <w:rsid w:val="00D62E77"/>
    <w:rsid w:val="00D66AD5"/>
    <w:rsid w:val="00D67A19"/>
    <w:rsid w:val="00D75130"/>
    <w:rsid w:val="00D830C0"/>
    <w:rsid w:val="00D83E03"/>
    <w:rsid w:val="00D85055"/>
    <w:rsid w:val="00D861B1"/>
    <w:rsid w:val="00D8654E"/>
    <w:rsid w:val="00D868B3"/>
    <w:rsid w:val="00D9321B"/>
    <w:rsid w:val="00D93537"/>
    <w:rsid w:val="00D94FF8"/>
    <w:rsid w:val="00D953E6"/>
    <w:rsid w:val="00D974DC"/>
    <w:rsid w:val="00DA246F"/>
    <w:rsid w:val="00DA5136"/>
    <w:rsid w:val="00DB089B"/>
    <w:rsid w:val="00DB5AA9"/>
    <w:rsid w:val="00DB64BD"/>
    <w:rsid w:val="00DB74EB"/>
    <w:rsid w:val="00DC74D0"/>
    <w:rsid w:val="00DD18B1"/>
    <w:rsid w:val="00DD30D6"/>
    <w:rsid w:val="00DD594F"/>
    <w:rsid w:val="00DD5C23"/>
    <w:rsid w:val="00DE36F1"/>
    <w:rsid w:val="00DE40B7"/>
    <w:rsid w:val="00DE69DB"/>
    <w:rsid w:val="00DF249F"/>
    <w:rsid w:val="00DF5B6B"/>
    <w:rsid w:val="00DF7EF3"/>
    <w:rsid w:val="00E00D86"/>
    <w:rsid w:val="00E02318"/>
    <w:rsid w:val="00E03A14"/>
    <w:rsid w:val="00E042E7"/>
    <w:rsid w:val="00E13BC6"/>
    <w:rsid w:val="00E14440"/>
    <w:rsid w:val="00E16599"/>
    <w:rsid w:val="00E20F0D"/>
    <w:rsid w:val="00E24969"/>
    <w:rsid w:val="00E27695"/>
    <w:rsid w:val="00E32CE2"/>
    <w:rsid w:val="00E33522"/>
    <w:rsid w:val="00E3673C"/>
    <w:rsid w:val="00E43646"/>
    <w:rsid w:val="00E4499B"/>
    <w:rsid w:val="00E457D8"/>
    <w:rsid w:val="00E51559"/>
    <w:rsid w:val="00E52B71"/>
    <w:rsid w:val="00E552E0"/>
    <w:rsid w:val="00E5540E"/>
    <w:rsid w:val="00E55FF9"/>
    <w:rsid w:val="00E602A6"/>
    <w:rsid w:val="00E60E36"/>
    <w:rsid w:val="00E62D8A"/>
    <w:rsid w:val="00E642A2"/>
    <w:rsid w:val="00E65147"/>
    <w:rsid w:val="00E654F1"/>
    <w:rsid w:val="00E662AB"/>
    <w:rsid w:val="00E6699B"/>
    <w:rsid w:val="00E71AE4"/>
    <w:rsid w:val="00E721F5"/>
    <w:rsid w:val="00E7566C"/>
    <w:rsid w:val="00E920C2"/>
    <w:rsid w:val="00E95A71"/>
    <w:rsid w:val="00E97ACA"/>
    <w:rsid w:val="00EA0D84"/>
    <w:rsid w:val="00EA1169"/>
    <w:rsid w:val="00EA2D47"/>
    <w:rsid w:val="00EA3E28"/>
    <w:rsid w:val="00EA58BC"/>
    <w:rsid w:val="00EA6BB3"/>
    <w:rsid w:val="00EB109F"/>
    <w:rsid w:val="00EB1D07"/>
    <w:rsid w:val="00EB4B5C"/>
    <w:rsid w:val="00EB4EF8"/>
    <w:rsid w:val="00EB78D2"/>
    <w:rsid w:val="00EC0B2B"/>
    <w:rsid w:val="00EC11F5"/>
    <w:rsid w:val="00EC60C0"/>
    <w:rsid w:val="00EC75E9"/>
    <w:rsid w:val="00ED240C"/>
    <w:rsid w:val="00ED3A5E"/>
    <w:rsid w:val="00ED6B97"/>
    <w:rsid w:val="00EE186A"/>
    <w:rsid w:val="00EE2DED"/>
    <w:rsid w:val="00EE2F3B"/>
    <w:rsid w:val="00EE3197"/>
    <w:rsid w:val="00EE65BA"/>
    <w:rsid w:val="00EF0232"/>
    <w:rsid w:val="00EF4CE2"/>
    <w:rsid w:val="00EF50AB"/>
    <w:rsid w:val="00F02CE7"/>
    <w:rsid w:val="00F042AD"/>
    <w:rsid w:val="00F10B6E"/>
    <w:rsid w:val="00F148EF"/>
    <w:rsid w:val="00F23014"/>
    <w:rsid w:val="00F25DAF"/>
    <w:rsid w:val="00F30398"/>
    <w:rsid w:val="00F41BA4"/>
    <w:rsid w:val="00F43959"/>
    <w:rsid w:val="00F50909"/>
    <w:rsid w:val="00F52313"/>
    <w:rsid w:val="00F53907"/>
    <w:rsid w:val="00F5565A"/>
    <w:rsid w:val="00F61924"/>
    <w:rsid w:val="00F61CE1"/>
    <w:rsid w:val="00F63001"/>
    <w:rsid w:val="00F64BED"/>
    <w:rsid w:val="00F65D82"/>
    <w:rsid w:val="00F66F04"/>
    <w:rsid w:val="00F72CCD"/>
    <w:rsid w:val="00F74C98"/>
    <w:rsid w:val="00F77847"/>
    <w:rsid w:val="00F80366"/>
    <w:rsid w:val="00F8499A"/>
    <w:rsid w:val="00F85F48"/>
    <w:rsid w:val="00F90791"/>
    <w:rsid w:val="00F922A3"/>
    <w:rsid w:val="00F93617"/>
    <w:rsid w:val="00F97409"/>
    <w:rsid w:val="00F9793E"/>
    <w:rsid w:val="00FA2A17"/>
    <w:rsid w:val="00FA2F1F"/>
    <w:rsid w:val="00FA45C6"/>
    <w:rsid w:val="00FA49ED"/>
    <w:rsid w:val="00FA556E"/>
    <w:rsid w:val="00FA7DDC"/>
    <w:rsid w:val="00FB065E"/>
    <w:rsid w:val="00FB066E"/>
    <w:rsid w:val="00FB1380"/>
    <w:rsid w:val="00FB15B4"/>
    <w:rsid w:val="00FB390A"/>
    <w:rsid w:val="00FB73B9"/>
    <w:rsid w:val="00FC27A9"/>
    <w:rsid w:val="00FC2AC1"/>
    <w:rsid w:val="00FC680D"/>
    <w:rsid w:val="00FC6F6E"/>
    <w:rsid w:val="00FC71FA"/>
    <w:rsid w:val="00FD3F20"/>
    <w:rsid w:val="00FE668C"/>
    <w:rsid w:val="00FF136E"/>
    <w:rsid w:val="00FF3219"/>
    <w:rsid w:val="00FF53FC"/>
    <w:rsid w:val="00FF7E67"/>
    <w:rsid w:val="54454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E850C"/>
  <w15:docId w15:val="{1F3E7CFD-5499-4696-8B0A-6331F302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ody Text Indent"/>
    <w:basedOn w:val="a"/>
    <w:qFormat/>
    <w:pPr>
      <w:adjustRightInd w:val="0"/>
      <w:spacing w:after="120" w:line="360" w:lineRule="atLeast"/>
      <w:ind w:leftChars="200" w:left="200"/>
    </w:pPr>
    <w:rPr>
      <w:szCs w:val="24"/>
    </w:rPr>
  </w:style>
  <w:style w:type="paragraph" w:styleId="a5">
    <w:name w:val="Plain Text"/>
    <w:basedOn w:val="a"/>
    <w:qFormat/>
    <w:rPr>
      <w:rFonts w:ascii="宋体" w:hAnsi="Courier New"/>
    </w:rPr>
  </w:style>
  <w:style w:type="paragraph" w:styleId="a6">
    <w:name w:val="Date"/>
    <w:basedOn w:val="a"/>
    <w:next w:val="a"/>
    <w:link w:val="a7"/>
    <w:uiPriority w:val="99"/>
    <w:semiHidden/>
    <w:unhideWhenUsed/>
    <w:qFormat/>
    <w:pPr>
      <w:ind w:leftChars="2500" w:left="100"/>
    </w:pPr>
    <w:rPr>
      <w:lang w:val="zh-CN"/>
    </w:rPr>
  </w:style>
  <w:style w:type="paragraph" w:styleId="2">
    <w:name w:val="Body Text Indent 2"/>
    <w:basedOn w:val="a"/>
    <w:qFormat/>
    <w:pPr>
      <w:spacing w:after="120" w:line="480" w:lineRule="auto"/>
      <w:ind w:leftChars="200" w:left="420"/>
    </w:pPr>
  </w:style>
  <w:style w:type="paragraph" w:styleId="a8">
    <w:name w:val="endnote text"/>
    <w:basedOn w:val="a"/>
    <w:pPr>
      <w:snapToGrid w:val="0"/>
      <w:jc w:val="left"/>
    </w:pPr>
    <w:rPr>
      <w:rFonts w:ascii="宋体" w:hAnsi="宋体"/>
      <w:sz w:val="28"/>
      <w:szCs w:val="24"/>
    </w:rPr>
  </w:style>
  <w:style w:type="paragraph" w:styleId="a9">
    <w:name w:val="Balloon Text"/>
    <w:basedOn w:val="a"/>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c">
    <w:name w:val="annotation subject"/>
    <w:basedOn w:val="a3"/>
    <w:next w:val="a3"/>
    <w:rPr>
      <w:b/>
      <w:bCs/>
    </w:rPr>
  </w:style>
  <w:style w:type="character" w:styleId="ad">
    <w:name w:val="page number"/>
    <w:basedOn w:val="a0"/>
    <w:qFormat/>
  </w:style>
  <w:style w:type="character" w:styleId="ae">
    <w:name w:val="Hyperlink"/>
    <w:rPr>
      <w:color w:val="0000FF"/>
      <w:u w:val="single"/>
    </w:rPr>
  </w:style>
  <w:style w:type="character" w:styleId="af">
    <w:name w:val="annotation reference"/>
    <w:qFormat/>
    <w:rPr>
      <w:sz w:val="21"/>
      <w:szCs w:val="21"/>
    </w:rPr>
  </w:style>
  <w:style w:type="paragraph" w:customStyle="1" w:styleId="10">
    <w:name w:val="修订1"/>
    <w:qFormat/>
    <w:rPr>
      <w:kern w:val="2"/>
      <w:sz w:val="21"/>
    </w:rPr>
  </w:style>
  <w:style w:type="paragraph" w:styleId="af0">
    <w:name w:val="List Paragraph"/>
    <w:basedOn w:val="a"/>
    <w:link w:val="af1"/>
    <w:uiPriority w:val="34"/>
    <w:qFormat/>
    <w:pPr>
      <w:ind w:firstLineChars="200" w:firstLine="420"/>
    </w:pPr>
  </w:style>
  <w:style w:type="character" w:customStyle="1" w:styleId="a7">
    <w:name w:val="日期 字符"/>
    <w:link w:val="a6"/>
    <w:uiPriority w:val="99"/>
    <w:semiHidden/>
    <w:qFormat/>
    <w:rPr>
      <w:kern w:val="2"/>
      <w:sz w:val="21"/>
    </w:rPr>
  </w:style>
  <w:style w:type="character" w:customStyle="1" w:styleId="apple-converted-space">
    <w:name w:val="apple-converted-space"/>
  </w:style>
  <w:style w:type="character" w:customStyle="1" w:styleId="af1">
    <w:name w:val="列出段落 字符"/>
    <w:basedOn w:val="a0"/>
    <w:link w:val="af0"/>
    <w:uiPriority w:val="34"/>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4AECB-DB53-430B-A7E0-29632AB33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1257</Words>
  <Characters>7169</Characters>
  <Application>Microsoft Office Word</Application>
  <DocSecurity>0</DocSecurity>
  <Lines>59</Lines>
  <Paragraphs>16</Paragraphs>
  <ScaleCrop>false</ScaleCrop>
  <Company>szse</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中小企业板信息披露业务备忘录第5号</dc:title>
  <dc:creator>陈朝晖</dc:creator>
  <cp:lastModifiedBy>111</cp:lastModifiedBy>
  <cp:revision>4</cp:revision>
  <cp:lastPrinted>2024-12-31T03:15:00Z</cp:lastPrinted>
  <dcterms:created xsi:type="dcterms:W3CDTF">2024-12-31T06:56:00Z</dcterms:created>
  <dcterms:modified xsi:type="dcterms:W3CDTF">2024-12-31T08:02:00Z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eyJoZGlkIjoiZTllZmRmYmMxZjBmZjliZTdiNzg5ODdlYzQ1ZDhlNTUiLCJ1c2VySWQiOiIxMTMwMTYxMjkyIn0=</vt:lpwstr>
  </property>
  <property fmtid="{D5CDD505-2E9C-101B-9397-08002B2CF9AE}" pid="4" name="ICV">
    <vt:lpwstr>F47254560FE14F8597B463812949873D_12</vt:lpwstr>
  </property>
</Properties>
</file>