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9DA73" w14:textId="77777777" w:rsidR="001C5186" w:rsidRDefault="00F42701">
      <w:pPr>
        <w:spacing w:beforeLines="50" w:before="156" w:afterLines="50" w:after="156" w:line="400" w:lineRule="exact"/>
        <w:rPr>
          <w:rFonts w:ascii="宋体" w:eastAsia="宋体" w:hAnsi="宋体" w:cs="Times New Roman"/>
          <w:bCs/>
          <w:iCs/>
          <w:color w:val="000000"/>
          <w:sz w:val="28"/>
        </w:rPr>
      </w:pPr>
      <w:r>
        <w:rPr>
          <w:rFonts w:ascii="宋体" w:eastAsia="宋体" w:hAnsi="宋体" w:cs="Times New Roman" w:hint="eastAsia"/>
          <w:bCs/>
          <w:iCs/>
          <w:color w:val="000000"/>
          <w:sz w:val="28"/>
        </w:rPr>
        <w:t>证券代码：</w:t>
      </w:r>
      <w:r>
        <w:rPr>
          <w:rFonts w:ascii="宋体" w:eastAsia="宋体" w:hAnsi="宋体" w:cs="Times New Roman"/>
          <w:bCs/>
          <w:iCs/>
          <w:color w:val="000000"/>
          <w:sz w:val="28"/>
        </w:rPr>
        <w:t>688</w:t>
      </w:r>
      <w:r>
        <w:rPr>
          <w:rFonts w:ascii="宋体" w:eastAsia="宋体" w:hAnsi="宋体" w:cs="Times New Roman" w:hint="eastAsia"/>
          <w:bCs/>
          <w:iCs/>
          <w:color w:val="000000"/>
          <w:sz w:val="28"/>
        </w:rPr>
        <w:t>062                         证券简称：迈威生物</w:t>
      </w:r>
    </w:p>
    <w:p w14:paraId="790E40B8" w14:textId="77777777" w:rsidR="001C5186" w:rsidRDefault="001C5186">
      <w:pPr>
        <w:spacing w:beforeLines="50" w:before="156" w:afterLines="50" w:after="156" w:line="400" w:lineRule="exact"/>
        <w:rPr>
          <w:rFonts w:ascii="宋体" w:eastAsia="宋体" w:hAnsi="宋体" w:cs="Times New Roman"/>
          <w:b/>
          <w:bCs/>
          <w:iCs/>
          <w:color w:val="000000"/>
          <w:sz w:val="32"/>
          <w:szCs w:val="32"/>
        </w:rPr>
      </w:pPr>
    </w:p>
    <w:p w14:paraId="32D5D5F8" w14:textId="77777777" w:rsidR="001C5186" w:rsidRDefault="00F42701">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hint="eastAsia"/>
          <w:b/>
          <w:bCs/>
          <w:iCs/>
          <w:color w:val="000000"/>
          <w:sz w:val="32"/>
          <w:szCs w:val="32"/>
        </w:rPr>
        <w:t>迈威（上海）生物科技股份有限公司</w:t>
      </w:r>
    </w:p>
    <w:p w14:paraId="507E6023" w14:textId="77777777" w:rsidR="001C5186" w:rsidRDefault="00F42701">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hint="eastAsia"/>
          <w:b/>
          <w:bCs/>
          <w:iCs/>
          <w:color w:val="000000"/>
          <w:sz w:val="32"/>
          <w:szCs w:val="32"/>
        </w:rPr>
        <w:t>投资者关系活动记录表</w:t>
      </w:r>
    </w:p>
    <w:p w14:paraId="1B3AFEC7" w14:textId="302E23E6" w:rsidR="001C5186" w:rsidRDefault="00F42701">
      <w:pPr>
        <w:spacing w:line="400" w:lineRule="exact"/>
        <w:rPr>
          <w:rFonts w:ascii="宋体" w:eastAsia="宋体" w:hAnsi="宋体" w:cs="Times New Roman"/>
          <w:bCs/>
          <w:iCs/>
          <w:color w:val="000000"/>
          <w:sz w:val="24"/>
        </w:rPr>
      </w:pPr>
      <w:r>
        <w:rPr>
          <w:rFonts w:ascii="宋体" w:eastAsia="宋体" w:hAnsi="宋体" w:cs="Times New Roman" w:hint="eastAsia"/>
          <w:bCs/>
          <w:iCs/>
          <w:color w:val="000000"/>
          <w:sz w:val="24"/>
        </w:rPr>
        <w:t xml:space="preserve">                                                     编号：202</w:t>
      </w:r>
      <w:r>
        <w:rPr>
          <w:rFonts w:ascii="宋体" w:eastAsia="宋体" w:hAnsi="宋体" w:cs="Times New Roman"/>
          <w:bCs/>
          <w:iCs/>
          <w:color w:val="000000"/>
          <w:sz w:val="24"/>
        </w:rPr>
        <w:t>4</w:t>
      </w:r>
      <w:r>
        <w:rPr>
          <w:rFonts w:ascii="宋体" w:eastAsia="宋体" w:hAnsi="宋体" w:cs="Times New Roman" w:hint="eastAsia"/>
          <w:bCs/>
          <w:iCs/>
          <w:color w:val="000000"/>
          <w:sz w:val="24"/>
        </w:rPr>
        <w:t>-</w:t>
      </w:r>
      <w:r w:rsidR="00923825">
        <w:rPr>
          <w:rFonts w:ascii="宋体" w:eastAsia="宋体" w:hAnsi="宋体" w:cs="Times New Roman" w:hint="eastAsia"/>
          <w:bCs/>
          <w:iCs/>
          <w:color w:val="000000"/>
          <w:sz w:val="24"/>
        </w:rPr>
        <w:t>1</w:t>
      </w:r>
      <w:r w:rsidR="000D5829">
        <w:rPr>
          <w:rFonts w:ascii="宋体" w:eastAsia="宋体" w:hAnsi="宋体" w:cs="Times New Roman"/>
          <w:bCs/>
          <w:iCs/>
          <w:color w:val="000000"/>
          <w:sz w:val="24"/>
        </w:rPr>
        <w:t>2</w:t>
      </w:r>
      <w:r>
        <w:rPr>
          <w:rFonts w:ascii="宋体" w:eastAsia="宋体" w:hAnsi="宋体" w:cs="Times New Roman" w:hint="eastAsia"/>
          <w:bCs/>
          <w:iCs/>
          <w:color w:val="000000"/>
          <w:sz w:val="24"/>
        </w:rPr>
        <w:t>-0</w:t>
      </w:r>
      <w:r>
        <w:rPr>
          <w:rFonts w:ascii="宋体" w:eastAsia="宋体" w:hAnsi="宋体" w:cs="Times New Roman"/>
          <w:bCs/>
          <w:iCs/>
          <w:color w:val="000000"/>
          <w:sz w:val="24"/>
        </w:rPr>
        <w:t>1</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1"/>
        <w:gridCol w:w="2693"/>
      </w:tblGrid>
      <w:tr w:rsidR="001C5186" w14:paraId="238F73AD" w14:textId="77777777">
        <w:trPr>
          <w:trHeight w:val="1745"/>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4CC686" w14:textId="77777777" w:rsidR="001C5186" w:rsidRDefault="00F42701">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w:t>
            </w:r>
          </w:p>
          <w:p w14:paraId="3968DF4B" w14:textId="77777777" w:rsidR="001C5186" w:rsidRDefault="00F42701">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活动类别</w:t>
            </w:r>
          </w:p>
        </w:tc>
        <w:tc>
          <w:tcPr>
            <w:tcW w:w="7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B0735" w14:textId="76E944C4" w:rsidR="001C5186" w:rsidRDefault="00FD07F2">
            <w:pPr>
              <w:spacing w:line="300" w:lineRule="auto"/>
              <w:ind w:firstLineChars="200" w:firstLine="480"/>
              <w:rPr>
                <w:rFonts w:ascii="宋体" w:eastAsia="宋体" w:hAnsi="宋体" w:cs="Times New Roman"/>
                <w:bCs/>
                <w:iCs/>
                <w:color w:val="000000"/>
                <w:sz w:val="24"/>
                <w:szCs w:val="24"/>
              </w:rPr>
            </w:pPr>
            <w:r>
              <w:rPr>
                <w:rFonts w:ascii="宋体" w:eastAsia="宋体" w:hAnsi="宋体" w:cs="宋体"/>
                <w:kern w:val="0"/>
                <w:sz w:val="24"/>
                <w:szCs w:val="24"/>
              </w:rPr>
              <w:sym w:font="Wingdings" w:char="F0FE"/>
            </w:r>
            <w:r w:rsidR="00F42701">
              <w:rPr>
                <w:rFonts w:ascii="宋体" w:eastAsia="宋体" w:hAnsi="宋体" w:cs="Times New Roman" w:hint="eastAsia"/>
                <w:sz w:val="24"/>
                <w:szCs w:val="24"/>
              </w:rPr>
              <w:t xml:space="preserve">特定对象调研    </w:t>
            </w:r>
            <w:r w:rsidR="00F42701">
              <w:rPr>
                <w:rFonts w:ascii="宋体" w:eastAsia="宋体" w:hAnsi="宋体" w:cs="Times New Roman"/>
                <w:sz w:val="24"/>
                <w:szCs w:val="24"/>
              </w:rPr>
              <w:t xml:space="preserve">  </w:t>
            </w:r>
            <w:r w:rsidR="00F42701">
              <w:rPr>
                <w:rFonts w:ascii="宋体" w:eastAsia="宋体" w:hAnsi="宋体" w:cs="Times New Roman" w:hint="eastAsia"/>
                <w:sz w:val="24"/>
                <w:szCs w:val="24"/>
              </w:rPr>
              <w:t xml:space="preserve">    </w:t>
            </w:r>
            <w:r w:rsidR="00F42701">
              <w:rPr>
                <w:rFonts w:ascii="宋体" w:eastAsia="宋体" w:hAnsi="宋体" w:cs="Times New Roman" w:hint="eastAsia"/>
                <w:bCs/>
                <w:iCs/>
                <w:color w:val="000000"/>
                <w:sz w:val="24"/>
                <w:szCs w:val="24"/>
              </w:rPr>
              <w:t>□</w:t>
            </w:r>
            <w:r w:rsidR="00F42701">
              <w:rPr>
                <w:rFonts w:ascii="宋体" w:eastAsia="宋体" w:hAnsi="宋体" w:cs="Times New Roman" w:hint="eastAsia"/>
                <w:sz w:val="24"/>
                <w:szCs w:val="24"/>
              </w:rPr>
              <w:t>分析师会议</w:t>
            </w:r>
          </w:p>
          <w:p w14:paraId="64603041" w14:textId="579FF86B" w:rsidR="001C5186" w:rsidRDefault="00F42701">
            <w:pPr>
              <w:spacing w:line="300" w:lineRule="auto"/>
              <w:ind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 xml:space="preserve">媒体采访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sidR="000D5829">
              <w:rPr>
                <w:rFonts w:ascii="宋体" w:eastAsia="宋体" w:hAnsi="宋体" w:cs="Times New Roman" w:hint="eastAsia"/>
                <w:bCs/>
                <w:iCs/>
                <w:color w:val="000000"/>
                <w:sz w:val="24"/>
                <w:szCs w:val="24"/>
              </w:rPr>
              <w:t>□</w:t>
            </w:r>
            <w:r>
              <w:rPr>
                <w:rFonts w:ascii="宋体" w:eastAsia="宋体" w:hAnsi="宋体" w:cs="Times New Roman" w:hint="eastAsia"/>
                <w:sz w:val="24"/>
                <w:szCs w:val="24"/>
              </w:rPr>
              <w:t>业绩说明会</w:t>
            </w:r>
          </w:p>
          <w:p w14:paraId="592809B3" w14:textId="77777777" w:rsidR="001C5186" w:rsidRDefault="00F42701">
            <w:pPr>
              <w:spacing w:line="300" w:lineRule="auto"/>
              <w:ind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 xml:space="preserve">新闻发布会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宋体"/>
                <w:kern w:val="0"/>
                <w:sz w:val="24"/>
                <w:szCs w:val="24"/>
              </w:rPr>
              <w:sym w:font="Wingdings" w:char="F0FE"/>
            </w:r>
            <w:r>
              <w:rPr>
                <w:rFonts w:ascii="宋体" w:eastAsia="宋体" w:hAnsi="宋体" w:cs="Times New Roman" w:hint="eastAsia"/>
                <w:sz w:val="24"/>
                <w:szCs w:val="24"/>
              </w:rPr>
              <w:t>路演活动</w:t>
            </w:r>
          </w:p>
          <w:p w14:paraId="7008FAEE" w14:textId="38782B08" w:rsidR="001C5186" w:rsidRDefault="000D5829">
            <w:pPr>
              <w:tabs>
                <w:tab w:val="left" w:pos="3045"/>
                <w:tab w:val="center" w:pos="3199"/>
              </w:tabs>
              <w:spacing w:line="300" w:lineRule="auto"/>
              <w:ind w:firstLineChars="200" w:firstLine="480"/>
              <w:rPr>
                <w:rFonts w:ascii="宋体" w:eastAsia="宋体" w:hAnsi="宋体" w:cs="Times New Roman"/>
                <w:bCs/>
                <w:iCs/>
                <w:color w:val="000000"/>
                <w:sz w:val="24"/>
                <w:szCs w:val="24"/>
              </w:rPr>
            </w:pPr>
            <w:r>
              <w:rPr>
                <w:rFonts w:ascii="宋体" w:eastAsia="宋体" w:hAnsi="宋体" w:cs="宋体"/>
                <w:kern w:val="0"/>
                <w:sz w:val="24"/>
                <w:szCs w:val="24"/>
              </w:rPr>
              <w:sym w:font="Wingdings" w:char="F0FE"/>
            </w:r>
            <w:r w:rsidR="00F42701">
              <w:rPr>
                <w:rFonts w:ascii="宋体" w:eastAsia="宋体" w:hAnsi="宋体" w:cs="Times New Roman" w:hint="eastAsia"/>
                <w:sz w:val="24"/>
                <w:szCs w:val="24"/>
              </w:rPr>
              <w:t>现场参观</w:t>
            </w:r>
            <w:r w:rsidR="00F42701">
              <w:rPr>
                <w:rFonts w:ascii="宋体" w:eastAsia="宋体" w:hAnsi="宋体" w:cs="Times New Roman"/>
                <w:bCs/>
                <w:iCs/>
                <w:color w:val="000000"/>
                <w:sz w:val="24"/>
                <w:szCs w:val="24"/>
              </w:rPr>
              <w:t xml:space="preserve">           </w:t>
            </w:r>
            <w:r w:rsidR="008137EF">
              <w:rPr>
                <w:rFonts w:ascii="宋体" w:eastAsia="宋体" w:hAnsi="宋体" w:cs="Times New Roman" w:hint="eastAsia"/>
                <w:bCs/>
                <w:iCs/>
                <w:color w:val="000000"/>
                <w:sz w:val="24"/>
                <w:szCs w:val="24"/>
              </w:rPr>
              <w:t xml:space="preserve"> </w:t>
            </w:r>
            <w:r w:rsidR="00F42701">
              <w:rPr>
                <w:rFonts w:ascii="宋体" w:eastAsia="宋体" w:hAnsi="宋体" w:cs="Times New Roman"/>
                <w:bCs/>
                <w:iCs/>
                <w:color w:val="000000"/>
                <w:sz w:val="24"/>
                <w:szCs w:val="24"/>
              </w:rPr>
              <w:t xml:space="preserve"> </w:t>
            </w:r>
            <w:r w:rsidR="00F42701">
              <w:rPr>
                <w:rFonts w:ascii="宋体" w:eastAsia="宋体" w:hAnsi="宋体" w:cs="宋体"/>
                <w:kern w:val="0"/>
                <w:sz w:val="24"/>
                <w:szCs w:val="24"/>
              </w:rPr>
              <w:sym w:font="Wingdings" w:char="F0FE"/>
            </w:r>
            <w:r w:rsidR="00F42701">
              <w:rPr>
                <w:rFonts w:ascii="宋体" w:eastAsia="宋体" w:hAnsi="宋体" w:cs="Times New Roman" w:hint="eastAsia"/>
                <w:sz w:val="24"/>
                <w:szCs w:val="24"/>
              </w:rPr>
              <w:t xml:space="preserve">其他 </w:t>
            </w:r>
            <w:r w:rsidR="00F42701">
              <w:rPr>
                <w:rFonts w:ascii="宋体" w:eastAsia="宋体" w:hAnsi="宋体" w:cs="Times New Roman" w:hint="eastAsia"/>
                <w:sz w:val="24"/>
                <w:szCs w:val="24"/>
                <w:u w:val="single"/>
              </w:rPr>
              <w:t xml:space="preserve"> 证券公司策略会</w:t>
            </w:r>
            <w:r w:rsidR="00BA0AC5">
              <w:rPr>
                <w:rFonts w:ascii="宋体" w:eastAsia="宋体" w:hAnsi="宋体" w:cs="Times New Roman" w:hint="eastAsia"/>
                <w:sz w:val="24"/>
                <w:szCs w:val="24"/>
                <w:u w:val="single"/>
              </w:rPr>
              <w:t>、线上交流会</w:t>
            </w:r>
            <w:r w:rsidR="00F42701">
              <w:rPr>
                <w:rFonts w:ascii="宋体" w:eastAsia="宋体" w:hAnsi="宋体" w:cs="Times New Roman"/>
                <w:sz w:val="24"/>
                <w:szCs w:val="24"/>
                <w:u w:val="single"/>
              </w:rPr>
              <w:t xml:space="preserve"> </w:t>
            </w:r>
          </w:p>
        </w:tc>
      </w:tr>
      <w:tr w:rsidR="007240E2" w14:paraId="3BFE4C7B" w14:textId="77777777">
        <w:trPr>
          <w:trHeight w:val="1259"/>
          <w:jc w:val="center"/>
        </w:trPr>
        <w:tc>
          <w:tcPr>
            <w:tcW w:w="1560" w:type="dxa"/>
            <w:tcBorders>
              <w:left w:val="single" w:sz="4" w:space="0" w:color="auto"/>
              <w:bottom w:val="single" w:sz="4" w:space="0" w:color="auto"/>
              <w:right w:val="single" w:sz="4" w:space="0" w:color="auto"/>
            </w:tcBorders>
            <w:shd w:val="clear" w:color="auto" w:fill="auto"/>
            <w:vAlign w:val="center"/>
          </w:tcPr>
          <w:p w14:paraId="51556706" w14:textId="77777777" w:rsidR="007240E2" w:rsidRDefault="007240E2" w:rsidP="007240E2">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参与单位</w:t>
            </w:r>
          </w:p>
        </w:tc>
        <w:tc>
          <w:tcPr>
            <w:tcW w:w="7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E2D57" w14:textId="40C6D0FC" w:rsidR="008137EF" w:rsidRPr="001D1140" w:rsidRDefault="000D5829" w:rsidP="00BA0AC5">
            <w:pPr>
              <w:widowControl/>
              <w:jc w:val="left"/>
              <w:rPr>
                <w:rFonts w:ascii="等线" w:eastAsia="等线" w:hAnsi="等线"/>
                <w:color w:val="000000"/>
                <w:kern w:val="0"/>
                <w:sz w:val="22"/>
              </w:rPr>
            </w:pPr>
            <w:r>
              <w:rPr>
                <w:rFonts w:ascii="等线" w:eastAsia="等线" w:hAnsi="等线" w:cs="等线" w:hint="eastAsia"/>
                <w:color w:val="000000"/>
                <w:kern w:val="0"/>
                <w:sz w:val="22"/>
                <w:lang w:bidi="ar"/>
              </w:rPr>
              <w:t>广发证券、财通证券、Franklin Templeton、Manulife 宏利(香港)、安联投资、华西证券、平安养老、东方红、民生证券、非马投资、华龙证券、华宝基金、德</w:t>
            </w:r>
            <w:proofErr w:type="gramStart"/>
            <w:r>
              <w:rPr>
                <w:rFonts w:ascii="等线" w:eastAsia="等线" w:hAnsi="等线" w:cs="等线" w:hint="eastAsia"/>
                <w:color w:val="000000"/>
                <w:kern w:val="0"/>
                <w:sz w:val="22"/>
                <w:lang w:bidi="ar"/>
              </w:rPr>
              <w:t>邦</w:t>
            </w:r>
            <w:proofErr w:type="gramEnd"/>
            <w:r>
              <w:rPr>
                <w:rFonts w:ascii="等线" w:eastAsia="等线" w:hAnsi="等线" w:cs="等线" w:hint="eastAsia"/>
                <w:color w:val="000000"/>
                <w:kern w:val="0"/>
                <w:sz w:val="22"/>
                <w:lang w:bidi="ar"/>
              </w:rPr>
              <w:t>证券、南方基金、天风证券、华安基金、兴业证券、长江养老、诺德基金、南土资管、摩根基金、东方基金、兴银理财、睿远基金、</w:t>
            </w:r>
            <w:proofErr w:type="gramStart"/>
            <w:r>
              <w:rPr>
                <w:rFonts w:ascii="等线" w:eastAsia="等线" w:hAnsi="等线" w:cs="等线" w:hint="eastAsia"/>
                <w:color w:val="000000"/>
                <w:kern w:val="0"/>
                <w:sz w:val="22"/>
                <w:lang w:bidi="ar"/>
              </w:rPr>
              <w:t>汇添</w:t>
            </w:r>
            <w:proofErr w:type="gramEnd"/>
            <w:r>
              <w:rPr>
                <w:rFonts w:ascii="等线" w:eastAsia="等线" w:hAnsi="等线" w:cs="等线" w:hint="eastAsia"/>
                <w:color w:val="000000"/>
                <w:kern w:val="0"/>
                <w:sz w:val="22"/>
                <w:lang w:bidi="ar"/>
              </w:rPr>
              <w:t>富基金、太平基金、宝盈基金、嘉实基金、汇</w:t>
            </w:r>
            <w:proofErr w:type="gramStart"/>
            <w:r>
              <w:rPr>
                <w:rFonts w:ascii="等线" w:eastAsia="等线" w:hAnsi="等线" w:cs="等线" w:hint="eastAsia"/>
                <w:color w:val="000000"/>
                <w:kern w:val="0"/>
                <w:sz w:val="22"/>
                <w:lang w:bidi="ar"/>
              </w:rPr>
              <w:t>丰晋</w:t>
            </w:r>
            <w:proofErr w:type="gramEnd"/>
            <w:r>
              <w:rPr>
                <w:rFonts w:ascii="等线" w:eastAsia="等线" w:hAnsi="等线" w:cs="等线" w:hint="eastAsia"/>
                <w:color w:val="000000"/>
                <w:kern w:val="0"/>
                <w:sz w:val="22"/>
                <w:lang w:bidi="ar"/>
              </w:rPr>
              <w:t>信、红土创新、易方达基金</w:t>
            </w:r>
          </w:p>
        </w:tc>
      </w:tr>
      <w:tr w:rsidR="001C5186" w14:paraId="0D1E8539" w14:textId="77777777">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C8D769" w14:textId="77777777" w:rsidR="001C5186" w:rsidRDefault="00F42701">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时间</w:t>
            </w:r>
          </w:p>
        </w:tc>
        <w:tc>
          <w:tcPr>
            <w:tcW w:w="7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CB0FC" w14:textId="1F1FD621" w:rsidR="001C5186" w:rsidRPr="002D3F5B" w:rsidRDefault="000D5829" w:rsidP="00E46716">
            <w:pPr>
              <w:spacing w:line="480" w:lineRule="atLeast"/>
              <w:jc w:val="left"/>
              <w:rPr>
                <w:rFonts w:ascii="宋体" w:eastAsia="宋体" w:hAnsi="宋体" w:cs="Times New Roman"/>
                <w:b/>
                <w:bCs/>
                <w:iCs/>
                <w:color w:val="000000"/>
                <w:sz w:val="24"/>
                <w:szCs w:val="24"/>
              </w:rPr>
            </w:pPr>
            <w:r>
              <w:rPr>
                <w:rFonts w:ascii="宋体" w:eastAsia="宋体" w:hAnsi="宋体" w:cs="Times New Roman" w:hint="eastAsia"/>
                <w:bCs/>
                <w:iCs/>
                <w:color w:val="000000"/>
                <w:sz w:val="24"/>
                <w:szCs w:val="24"/>
              </w:rPr>
              <w:t>12月3日、12月4日、12月6日、12月9日、12月10日、12月18日、12月1</w:t>
            </w:r>
            <w:r>
              <w:rPr>
                <w:rFonts w:ascii="宋体" w:eastAsia="宋体" w:hAnsi="宋体" w:cs="Times New Roman"/>
                <w:bCs/>
                <w:iCs/>
                <w:color w:val="000000"/>
                <w:sz w:val="24"/>
                <w:szCs w:val="24"/>
              </w:rPr>
              <w:t>9</w:t>
            </w:r>
            <w:r>
              <w:rPr>
                <w:rFonts w:ascii="宋体" w:eastAsia="宋体" w:hAnsi="宋体" w:cs="Times New Roman" w:hint="eastAsia"/>
                <w:bCs/>
                <w:iCs/>
                <w:color w:val="000000"/>
                <w:sz w:val="24"/>
                <w:szCs w:val="24"/>
              </w:rPr>
              <w:t>日、12月</w:t>
            </w:r>
            <w:r>
              <w:rPr>
                <w:rFonts w:ascii="宋体" w:eastAsia="宋体" w:hAnsi="宋体" w:cs="Times New Roman"/>
                <w:bCs/>
                <w:iCs/>
                <w:color w:val="000000"/>
                <w:sz w:val="24"/>
                <w:szCs w:val="24"/>
              </w:rPr>
              <w:t>24</w:t>
            </w:r>
            <w:r>
              <w:rPr>
                <w:rFonts w:ascii="宋体" w:eastAsia="宋体" w:hAnsi="宋体" w:cs="Times New Roman" w:hint="eastAsia"/>
                <w:bCs/>
                <w:iCs/>
                <w:color w:val="000000"/>
                <w:sz w:val="24"/>
                <w:szCs w:val="24"/>
              </w:rPr>
              <w:t>日、12月</w:t>
            </w:r>
            <w:r>
              <w:rPr>
                <w:rFonts w:ascii="宋体" w:eastAsia="宋体" w:hAnsi="宋体" w:cs="Times New Roman"/>
                <w:bCs/>
                <w:iCs/>
                <w:color w:val="000000"/>
                <w:sz w:val="24"/>
                <w:szCs w:val="24"/>
              </w:rPr>
              <w:t>25</w:t>
            </w:r>
            <w:r>
              <w:rPr>
                <w:rFonts w:ascii="宋体" w:eastAsia="宋体" w:hAnsi="宋体" w:cs="Times New Roman" w:hint="eastAsia"/>
                <w:bCs/>
                <w:iCs/>
                <w:color w:val="000000"/>
                <w:sz w:val="24"/>
                <w:szCs w:val="24"/>
              </w:rPr>
              <w:t>日、12月</w:t>
            </w:r>
            <w:r>
              <w:rPr>
                <w:rFonts w:ascii="宋体" w:eastAsia="宋体" w:hAnsi="宋体" w:cs="Times New Roman"/>
                <w:bCs/>
                <w:iCs/>
                <w:color w:val="000000"/>
                <w:sz w:val="24"/>
                <w:szCs w:val="24"/>
              </w:rPr>
              <w:t>27</w:t>
            </w:r>
            <w:r>
              <w:rPr>
                <w:rFonts w:ascii="宋体" w:eastAsia="宋体" w:hAnsi="宋体" w:cs="Times New Roman" w:hint="eastAsia"/>
                <w:bCs/>
                <w:iCs/>
                <w:color w:val="000000"/>
                <w:sz w:val="24"/>
                <w:szCs w:val="24"/>
              </w:rPr>
              <w:t>日</w:t>
            </w:r>
          </w:p>
        </w:tc>
      </w:tr>
      <w:tr w:rsidR="001C5186" w14:paraId="3B56306F" w14:textId="77777777">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E98EBB" w14:textId="77777777" w:rsidR="001C5186" w:rsidRDefault="00F42701">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地点</w:t>
            </w:r>
          </w:p>
        </w:tc>
        <w:tc>
          <w:tcPr>
            <w:tcW w:w="7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59086" w14:textId="6C118156" w:rsidR="001C5186" w:rsidRDefault="002A3289">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公司会议室、</w:t>
            </w:r>
            <w:r w:rsidR="00F42701">
              <w:rPr>
                <w:rFonts w:ascii="宋体" w:eastAsia="宋体" w:hAnsi="宋体" w:cs="Times New Roman" w:hint="eastAsia"/>
                <w:bCs/>
                <w:iCs/>
                <w:color w:val="000000"/>
                <w:sz w:val="24"/>
                <w:szCs w:val="24"/>
              </w:rPr>
              <w:t>券商策略会现场等</w:t>
            </w:r>
          </w:p>
        </w:tc>
      </w:tr>
      <w:tr w:rsidR="008C1D59" w14:paraId="71E992C7" w14:textId="77777777" w:rsidTr="008137EF">
        <w:trPr>
          <w:trHeight w:val="315"/>
          <w:jc w:val="center"/>
        </w:trPr>
        <w:tc>
          <w:tcPr>
            <w:tcW w:w="1560" w:type="dxa"/>
            <w:vMerge w:val="restart"/>
            <w:tcBorders>
              <w:top w:val="single" w:sz="4" w:space="0" w:color="auto"/>
              <w:left w:val="single" w:sz="4" w:space="0" w:color="auto"/>
              <w:right w:val="single" w:sz="4" w:space="0" w:color="auto"/>
            </w:tcBorders>
            <w:shd w:val="clear" w:color="auto" w:fill="auto"/>
            <w:vAlign w:val="center"/>
          </w:tcPr>
          <w:p w14:paraId="748CDE4C" w14:textId="77777777" w:rsidR="001C5186" w:rsidRDefault="00F42701">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参会人员</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B3910DB" w14:textId="0DAC0A8F" w:rsidR="001C5186" w:rsidRDefault="00F42701" w:rsidP="002D3F5B">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董事、高级副总裁、董事会秘书</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487627" w14:textId="77777777" w:rsidR="001C5186" w:rsidRDefault="00F42701">
            <w:pPr>
              <w:spacing w:line="480" w:lineRule="atLeast"/>
              <w:ind w:firstLineChars="100" w:firstLine="24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胡会国</w:t>
            </w:r>
          </w:p>
        </w:tc>
      </w:tr>
      <w:tr w:rsidR="008C1D59" w14:paraId="2DB938E0" w14:textId="77777777" w:rsidTr="008137EF">
        <w:trPr>
          <w:trHeight w:val="315"/>
          <w:jc w:val="center"/>
        </w:trPr>
        <w:tc>
          <w:tcPr>
            <w:tcW w:w="1560" w:type="dxa"/>
            <w:vMerge/>
            <w:tcBorders>
              <w:left w:val="single" w:sz="4" w:space="0" w:color="auto"/>
              <w:right w:val="single" w:sz="4" w:space="0" w:color="auto"/>
            </w:tcBorders>
            <w:shd w:val="clear" w:color="auto" w:fill="auto"/>
            <w:vAlign w:val="center"/>
          </w:tcPr>
          <w:p w14:paraId="28B0C99D" w14:textId="77777777" w:rsidR="001C5186" w:rsidRDefault="001C5186">
            <w:pPr>
              <w:jc w:val="center"/>
              <w:rPr>
                <w:rFonts w:ascii="宋体" w:eastAsia="宋体" w:hAnsi="宋体" w:cs="Times New Roman"/>
                <w:bCs/>
                <w:iCs/>
                <w:color w:val="000000"/>
                <w:sz w:val="24"/>
                <w:szCs w:val="24"/>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133667A" w14:textId="77777777" w:rsidR="001C5186" w:rsidRDefault="00F42701">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投资者关系副总监</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EF1303" w14:textId="23D77445" w:rsidR="001C5186" w:rsidRDefault="00F42701">
            <w:pPr>
              <w:spacing w:line="480" w:lineRule="atLeast"/>
              <w:ind w:firstLineChars="100" w:firstLine="24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 xml:space="preserve">王 </w:t>
            </w:r>
            <w:r>
              <w:rPr>
                <w:rFonts w:ascii="宋体" w:eastAsia="宋体" w:hAnsi="宋体" w:cs="Times New Roman"/>
                <w:bCs/>
                <w:iCs/>
                <w:color w:val="000000"/>
                <w:sz w:val="24"/>
                <w:szCs w:val="24"/>
              </w:rPr>
              <w:t xml:space="preserve"> </w:t>
            </w:r>
            <w:r>
              <w:rPr>
                <w:rFonts w:ascii="宋体" w:eastAsia="宋体" w:hAnsi="宋体" w:cs="Times New Roman" w:hint="eastAsia"/>
                <w:bCs/>
                <w:iCs/>
                <w:color w:val="000000"/>
                <w:sz w:val="24"/>
                <w:szCs w:val="24"/>
              </w:rPr>
              <w:t>静</w:t>
            </w:r>
            <w:r w:rsidR="000D5829">
              <w:rPr>
                <w:rFonts w:ascii="宋体" w:eastAsia="宋体" w:hAnsi="宋体" w:cs="Times New Roman" w:hint="eastAsia"/>
                <w:bCs/>
                <w:iCs/>
                <w:color w:val="000000"/>
                <w:sz w:val="24"/>
                <w:szCs w:val="24"/>
              </w:rPr>
              <w:t>（部分参会）</w:t>
            </w:r>
          </w:p>
        </w:tc>
      </w:tr>
      <w:tr w:rsidR="001C5186" w14:paraId="038DBEC2" w14:textId="77777777">
        <w:trPr>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C7BA99" w14:textId="77777777" w:rsidR="001C5186" w:rsidRDefault="00F42701">
            <w:pPr>
              <w:spacing w:line="360" w:lineRule="auto"/>
              <w:jc w:val="center"/>
              <w:rPr>
                <w:rFonts w:ascii="宋体" w:eastAsia="宋体" w:hAnsi="宋体" w:cs="Times New Roman"/>
                <w:bCs/>
                <w:iCs/>
                <w:sz w:val="24"/>
                <w:szCs w:val="24"/>
              </w:rPr>
            </w:pPr>
            <w:r>
              <w:rPr>
                <w:rFonts w:ascii="宋体" w:eastAsia="宋体" w:hAnsi="宋体" w:cs="Times New Roman" w:hint="eastAsia"/>
                <w:bCs/>
                <w:iCs/>
                <w:sz w:val="24"/>
                <w:szCs w:val="24"/>
              </w:rPr>
              <w:t>投资者关系活动主要内容介绍</w:t>
            </w:r>
          </w:p>
        </w:tc>
        <w:tc>
          <w:tcPr>
            <w:tcW w:w="72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1AD418" w14:textId="77777777" w:rsidR="000D5829" w:rsidRPr="008137EF" w:rsidRDefault="000D5829" w:rsidP="000D5829">
            <w:pPr>
              <w:widowControl/>
              <w:jc w:val="left"/>
              <w:rPr>
                <w:rFonts w:ascii="宋体" w:eastAsia="宋体" w:hAnsi="宋体"/>
                <w:b/>
                <w:bCs/>
                <w:sz w:val="24"/>
                <w:szCs w:val="24"/>
              </w:rPr>
            </w:pPr>
            <w:r w:rsidRPr="008137EF">
              <w:rPr>
                <w:rFonts w:ascii="宋体" w:eastAsia="宋体" w:hAnsi="宋体" w:hint="eastAsia"/>
                <w:b/>
                <w:bCs/>
                <w:sz w:val="24"/>
                <w:szCs w:val="24"/>
              </w:rPr>
              <w:t>问：</w:t>
            </w:r>
            <w:r>
              <w:rPr>
                <w:rFonts w:ascii="宋体" w:eastAsia="宋体" w:hAnsi="宋体" w:hint="eastAsia"/>
                <w:b/>
                <w:bCs/>
                <w:sz w:val="24"/>
                <w:szCs w:val="24"/>
              </w:rPr>
              <w:t>公司对外BD，特别是</w:t>
            </w:r>
            <w:r w:rsidRPr="008137EF">
              <w:rPr>
                <w:rFonts w:ascii="宋体" w:eastAsia="宋体" w:hAnsi="宋体" w:hint="eastAsia"/>
                <w:b/>
                <w:bCs/>
                <w:sz w:val="24"/>
                <w:szCs w:val="24"/>
              </w:rPr>
              <w:t>Nectin-4 ADC对外合作的</w:t>
            </w:r>
            <w:r>
              <w:rPr>
                <w:rFonts w:ascii="宋体" w:eastAsia="宋体" w:hAnsi="宋体" w:hint="eastAsia"/>
                <w:b/>
                <w:bCs/>
                <w:sz w:val="24"/>
                <w:szCs w:val="24"/>
              </w:rPr>
              <w:t>情况如何</w:t>
            </w:r>
            <w:r w:rsidRPr="008137EF">
              <w:rPr>
                <w:rFonts w:ascii="宋体" w:eastAsia="宋体" w:hAnsi="宋体" w:hint="eastAsia"/>
                <w:b/>
                <w:bCs/>
                <w:sz w:val="24"/>
                <w:szCs w:val="24"/>
              </w:rPr>
              <w:t>?</w:t>
            </w:r>
          </w:p>
          <w:p w14:paraId="6F4750A4" w14:textId="77777777" w:rsidR="000D5829" w:rsidRPr="008137EF" w:rsidRDefault="000D5829" w:rsidP="000D5829">
            <w:pPr>
              <w:widowControl/>
              <w:jc w:val="left"/>
              <w:rPr>
                <w:rFonts w:ascii="宋体" w:eastAsia="宋体" w:hAnsi="宋体"/>
                <w:sz w:val="24"/>
                <w:szCs w:val="24"/>
              </w:rPr>
            </w:pPr>
            <w:r w:rsidRPr="00D863D8">
              <w:rPr>
                <w:rFonts w:ascii="宋体" w:eastAsia="宋体" w:hAnsi="宋体" w:hint="eastAsia"/>
                <w:b/>
                <w:bCs/>
                <w:sz w:val="24"/>
                <w:szCs w:val="24"/>
              </w:rPr>
              <w:t>答</w:t>
            </w:r>
            <w:r w:rsidRPr="00D863D8">
              <w:rPr>
                <w:rFonts w:ascii="宋体" w:eastAsia="宋体" w:hAnsi="宋体" w:hint="eastAsia"/>
                <w:b/>
                <w:sz w:val="24"/>
                <w:szCs w:val="24"/>
              </w:rPr>
              <w:t>：</w:t>
            </w:r>
            <w:r>
              <w:rPr>
                <w:rFonts w:ascii="宋体" w:eastAsia="宋体" w:hAnsi="宋体" w:hint="eastAsia"/>
                <w:sz w:val="24"/>
                <w:szCs w:val="24"/>
              </w:rPr>
              <w:t>公司各项</w:t>
            </w:r>
            <w:r w:rsidRPr="008137EF">
              <w:rPr>
                <w:rFonts w:ascii="宋体" w:eastAsia="宋体" w:hAnsi="宋体" w:hint="eastAsia"/>
                <w:sz w:val="24"/>
                <w:szCs w:val="24"/>
              </w:rPr>
              <w:t>BD</w:t>
            </w:r>
            <w:r>
              <w:rPr>
                <w:rFonts w:ascii="宋体" w:eastAsia="宋体" w:hAnsi="宋体" w:hint="eastAsia"/>
                <w:sz w:val="24"/>
                <w:szCs w:val="24"/>
              </w:rPr>
              <w:t>业务</w:t>
            </w:r>
            <w:r w:rsidRPr="008137EF">
              <w:rPr>
                <w:rFonts w:ascii="宋体" w:eastAsia="宋体" w:hAnsi="宋体" w:hint="eastAsia"/>
                <w:sz w:val="24"/>
                <w:szCs w:val="24"/>
              </w:rPr>
              <w:t>持续推进中，特别是</w:t>
            </w:r>
            <w:r w:rsidRPr="00E46716">
              <w:rPr>
                <w:rFonts w:ascii="宋体" w:eastAsia="宋体" w:hAnsi="宋体"/>
                <w:sz w:val="24"/>
                <w:szCs w:val="24"/>
              </w:rPr>
              <w:t>Nectin-4 ADC</w:t>
            </w:r>
            <w:r>
              <w:rPr>
                <w:rFonts w:ascii="宋体" w:eastAsia="宋体" w:hAnsi="宋体" w:hint="eastAsia"/>
                <w:sz w:val="24"/>
                <w:szCs w:val="24"/>
              </w:rPr>
              <w:t>（MW2</w:t>
            </w:r>
            <w:r>
              <w:rPr>
                <w:rFonts w:ascii="宋体" w:eastAsia="宋体" w:hAnsi="宋体"/>
                <w:sz w:val="24"/>
                <w:szCs w:val="24"/>
              </w:rPr>
              <w:t>82</w:t>
            </w:r>
            <w:r>
              <w:rPr>
                <w:rFonts w:ascii="宋体" w:eastAsia="宋体" w:hAnsi="宋体" w:hint="eastAsia"/>
                <w:sz w:val="24"/>
                <w:szCs w:val="24"/>
              </w:rPr>
              <w:t>）</w:t>
            </w:r>
            <w:r w:rsidRPr="008137EF">
              <w:rPr>
                <w:rFonts w:ascii="宋体" w:eastAsia="宋体" w:hAnsi="宋体" w:hint="eastAsia"/>
                <w:sz w:val="24"/>
                <w:szCs w:val="24"/>
              </w:rPr>
              <w:t>今年ASCO以来，随着四大适应症的陆续</w:t>
            </w:r>
            <w:r>
              <w:rPr>
                <w:rFonts w:ascii="宋体" w:eastAsia="宋体" w:hAnsi="宋体" w:hint="eastAsia"/>
                <w:sz w:val="24"/>
                <w:szCs w:val="24"/>
              </w:rPr>
              <w:t>推出</w:t>
            </w:r>
            <w:r w:rsidRPr="008137EF">
              <w:rPr>
                <w:rFonts w:ascii="宋体" w:eastAsia="宋体" w:hAnsi="宋体" w:hint="eastAsia"/>
                <w:sz w:val="24"/>
                <w:szCs w:val="24"/>
              </w:rPr>
              <w:t>和数据披露，开启了</w:t>
            </w:r>
            <w:r>
              <w:rPr>
                <w:rFonts w:ascii="宋体" w:eastAsia="宋体" w:hAnsi="宋体" w:hint="eastAsia"/>
                <w:sz w:val="24"/>
                <w:szCs w:val="24"/>
              </w:rPr>
              <w:t>MW</w:t>
            </w:r>
            <w:r w:rsidRPr="008137EF">
              <w:rPr>
                <w:rFonts w:ascii="宋体" w:eastAsia="宋体" w:hAnsi="宋体" w:hint="eastAsia"/>
                <w:sz w:val="24"/>
                <w:szCs w:val="24"/>
              </w:rPr>
              <w:t>282项目</w:t>
            </w:r>
            <w:r>
              <w:rPr>
                <w:rFonts w:ascii="宋体" w:eastAsia="宋体" w:hAnsi="宋体" w:hint="eastAsia"/>
                <w:sz w:val="24"/>
                <w:szCs w:val="24"/>
              </w:rPr>
              <w:t>对外</w:t>
            </w:r>
            <w:r w:rsidRPr="008137EF">
              <w:rPr>
                <w:rFonts w:ascii="宋体" w:eastAsia="宋体" w:hAnsi="宋体" w:hint="eastAsia"/>
                <w:sz w:val="24"/>
                <w:szCs w:val="24"/>
              </w:rPr>
              <w:t>BD</w:t>
            </w:r>
            <w:r>
              <w:rPr>
                <w:rFonts w:ascii="宋体" w:eastAsia="宋体" w:hAnsi="宋体" w:hint="eastAsia"/>
                <w:sz w:val="24"/>
                <w:szCs w:val="24"/>
              </w:rPr>
              <w:t>推介的黄金窗口期，进一步扩大了潜在合作的疾病</w:t>
            </w:r>
            <w:r w:rsidRPr="008137EF">
              <w:rPr>
                <w:rFonts w:ascii="宋体" w:eastAsia="宋体" w:hAnsi="宋体" w:hint="eastAsia"/>
                <w:sz w:val="24"/>
                <w:szCs w:val="24"/>
              </w:rPr>
              <w:t>领域：从今年初的泌尿系统肿瘤领域，进一步拓展至消化系统肿瘤领域、妇科肿瘤领域、乳腺癌领域等重要方向。基于这些适应症方面的数据表现，加上未来</w:t>
            </w:r>
            <w:r>
              <w:rPr>
                <w:rFonts w:ascii="宋体" w:eastAsia="宋体" w:hAnsi="宋体" w:hint="eastAsia"/>
                <w:sz w:val="24"/>
                <w:szCs w:val="24"/>
              </w:rPr>
              <w:t>免疫疗法</w:t>
            </w:r>
            <w:r w:rsidRPr="008137EF">
              <w:rPr>
                <w:rFonts w:ascii="宋体" w:eastAsia="宋体" w:hAnsi="宋体" w:hint="eastAsia"/>
                <w:sz w:val="24"/>
                <w:szCs w:val="24"/>
              </w:rPr>
              <w:t>IO+ADC的</w:t>
            </w:r>
            <w:r>
              <w:rPr>
                <w:rFonts w:ascii="宋体" w:eastAsia="宋体" w:hAnsi="宋体" w:hint="eastAsia"/>
                <w:sz w:val="24"/>
                <w:szCs w:val="24"/>
              </w:rPr>
              <w:t>布局机会</w:t>
            </w:r>
            <w:r w:rsidRPr="008137EF">
              <w:rPr>
                <w:rFonts w:ascii="宋体" w:eastAsia="宋体" w:hAnsi="宋体" w:hint="eastAsia"/>
                <w:sz w:val="24"/>
                <w:szCs w:val="24"/>
              </w:rPr>
              <w:t>，使得</w:t>
            </w:r>
            <w:r>
              <w:rPr>
                <w:rFonts w:ascii="宋体" w:eastAsia="宋体" w:hAnsi="宋体" w:hint="eastAsia"/>
                <w:sz w:val="24"/>
                <w:szCs w:val="24"/>
              </w:rPr>
              <w:t>MW</w:t>
            </w:r>
            <w:r w:rsidRPr="008137EF">
              <w:rPr>
                <w:rFonts w:ascii="宋体" w:eastAsia="宋体" w:hAnsi="宋体" w:hint="eastAsia"/>
                <w:sz w:val="24"/>
                <w:szCs w:val="24"/>
              </w:rPr>
              <w:t>282</w:t>
            </w:r>
            <w:r>
              <w:rPr>
                <w:rFonts w:ascii="宋体" w:eastAsia="宋体" w:hAnsi="宋体" w:hint="eastAsia"/>
                <w:sz w:val="24"/>
                <w:szCs w:val="24"/>
              </w:rPr>
              <w:t>在该</w:t>
            </w:r>
            <w:proofErr w:type="gramStart"/>
            <w:r>
              <w:rPr>
                <w:rFonts w:ascii="宋体" w:eastAsia="宋体" w:hAnsi="宋体" w:hint="eastAsia"/>
                <w:sz w:val="24"/>
                <w:szCs w:val="24"/>
              </w:rPr>
              <w:t>些</w:t>
            </w:r>
            <w:r w:rsidRPr="008137EF">
              <w:rPr>
                <w:rFonts w:ascii="宋体" w:eastAsia="宋体" w:hAnsi="宋体" w:hint="eastAsia"/>
                <w:sz w:val="24"/>
                <w:szCs w:val="24"/>
              </w:rPr>
              <w:t>领域</w:t>
            </w:r>
            <w:proofErr w:type="gramEnd"/>
            <w:r w:rsidRPr="008137EF">
              <w:rPr>
                <w:rFonts w:ascii="宋体" w:eastAsia="宋体" w:hAnsi="宋体" w:hint="eastAsia"/>
                <w:sz w:val="24"/>
                <w:szCs w:val="24"/>
              </w:rPr>
              <w:t>仍然是一款非常稀缺的品种，公司目前</w:t>
            </w:r>
            <w:r>
              <w:rPr>
                <w:rFonts w:ascii="宋体" w:eastAsia="宋体" w:hAnsi="宋体" w:hint="eastAsia"/>
                <w:sz w:val="24"/>
                <w:szCs w:val="24"/>
              </w:rPr>
              <w:t>越来越</w:t>
            </w:r>
            <w:r w:rsidRPr="008137EF">
              <w:rPr>
                <w:rFonts w:ascii="宋体" w:eastAsia="宋体" w:hAnsi="宋体" w:hint="eastAsia"/>
                <w:sz w:val="24"/>
                <w:szCs w:val="24"/>
              </w:rPr>
              <w:t>有信心。</w:t>
            </w:r>
          </w:p>
          <w:p w14:paraId="1DED9F10" w14:textId="157DC522" w:rsidR="000D5829" w:rsidRDefault="000D5829" w:rsidP="000D5829">
            <w:pPr>
              <w:widowControl/>
              <w:ind w:firstLineChars="200" w:firstLine="480"/>
              <w:jc w:val="left"/>
              <w:rPr>
                <w:rFonts w:ascii="宋体" w:eastAsia="宋体" w:hAnsi="宋体"/>
                <w:sz w:val="24"/>
                <w:szCs w:val="24"/>
              </w:rPr>
            </w:pPr>
            <w:r>
              <w:rPr>
                <w:rFonts w:ascii="宋体" w:eastAsia="宋体" w:hAnsi="宋体" w:hint="eastAsia"/>
                <w:sz w:val="24"/>
                <w:szCs w:val="24"/>
              </w:rPr>
              <w:t>此外</w:t>
            </w:r>
            <w:r w:rsidRPr="008137EF">
              <w:rPr>
                <w:rFonts w:ascii="宋体" w:eastAsia="宋体" w:hAnsi="宋体" w:hint="eastAsia"/>
                <w:sz w:val="24"/>
                <w:szCs w:val="24"/>
              </w:rPr>
              <w:t>，</w:t>
            </w:r>
            <w:r>
              <w:rPr>
                <w:rFonts w:ascii="宋体" w:eastAsia="宋体" w:hAnsi="宋体" w:hint="eastAsia"/>
                <w:sz w:val="24"/>
                <w:szCs w:val="24"/>
              </w:rPr>
              <w:t>基于公司研发平台及持续创新</w:t>
            </w:r>
            <w:r w:rsidRPr="008137EF">
              <w:rPr>
                <w:rFonts w:ascii="宋体" w:eastAsia="宋体" w:hAnsi="宋体" w:hint="eastAsia"/>
                <w:sz w:val="24"/>
                <w:szCs w:val="24"/>
              </w:rPr>
              <w:t>能力，</w:t>
            </w:r>
            <w:r>
              <w:rPr>
                <w:rFonts w:ascii="宋体" w:eastAsia="宋体" w:hAnsi="宋体" w:hint="eastAsia"/>
                <w:sz w:val="24"/>
                <w:szCs w:val="24"/>
              </w:rPr>
              <w:t>公司拥有更多管线的</w:t>
            </w:r>
            <w:r w:rsidRPr="008137EF">
              <w:rPr>
                <w:rFonts w:ascii="宋体" w:eastAsia="宋体" w:hAnsi="宋体" w:hint="eastAsia"/>
                <w:sz w:val="24"/>
                <w:szCs w:val="24"/>
              </w:rPr>
              <w:t>BD</w:t>
            </w:r>
            <w:r>
              <w:rPr>
                <w:rFonts w:ascii="宋体" w:eastAsia="宋体" w:hAnsi="宋体" w:hint="eastAsia"/>
                <w:sz w:val="24"/>
                <w:szCs w:val="24"/>
              </w:rPr>
              <w:t>机会，包括但不限于</w:t>
            </w:r>
            <w:r w:rsidRPr="008137EF">
              <w:rPr>
                <w:rFonts w:ascii="宋体" w:eastAsia="宋体" w:hAnsi="宋体" w:hint="eastAsia"/>
                <w:sz w:val="24"/>
                <w:szCs w:val="24"/>
              </w:rPr>
              <w:t>公司ADC</w:t>
            </w:r>
            <w:r>
              <w:rPr>
                <w:rFonts w:ascii="宋体" w:eastAsia="宋体" w:hAnsi="宋体" w:hint="eastAsia"/>
                <w:sz w:val="24"/>
                <w:szCs w:val="24"/>
              </w:rPr>
              <w:t>平台其他多款临床前管线，及临床阶段其他创新品种如</w:t>
            </w:r>
            <w:r w:rsidRPr="008137EF">
              <w:rPr>
                <w:rFonts w:ascii="宋体" w:eastAsia="宋体" w:hAnsi="宋体" w:hint="eastAsia"/>
                <w:sz w:val="24"/>
                <w:szCs w:val="24"/>
              </w:rPr>
              <w:t>ST2</w:t>
            </w:r>
            <w:r>
              <w:rPr>
                <w:rFonts w:ascii="宋体" w:eastAsia="宋体" w:hAnsi="宋体" w:hint="eastAsia"/>
                <w:sz w:val="24"/>
                <w:szCs w:val="24"/>
              </w:rPr>
              <w:t>、</w:t>
            </w:r>
            <w:r w:rsidRPr="008137EF">
              <w:rPr>
                <w:rFonts w:ascii="宋体" w:eastAsia="宋体" w:hAnsi="宋体" w:hint="eastAsia"/>
                <w:sz w:val="24"/>
                <w:szCs w:val="24"/>
              </w:rPr>
              <w:t>IL-11</w:t>
            </w:r>
            <w:r>
              <w:rPr>
                <w:rFonts w:ascii="宋体" w:eastAsia="宋体" w:hAnsi="宋体" w:hint="eastAsia"/>
                <w:sz w:val="24"/>
                <w:szCs w:val="24"/>
              </w:rPr>
              <w:t>等</w:t>
            </w:r>
            <w:r w:rsidRPr="008137EF">
              <w:rPr>
                <w:rFonts w:ascii="宋体" w:eastAsia="宋体" w:hAnsi="宋体" w:hint="eastAsia"/>
                <w:sz w:val="24"/>
                <w:szCs w:val="24"/>
              </w:rPr>
              <w:t>。</w:t>
            </w:r>
          </w:p>
          <w:p w14:paraId="15007123" w14:textId="77777777" w:rsidR="00677501" w:rsidRDefault="00677501" w:rsidP="000D5829">
            <w:pPr>
              <w:widowControl/>
              <w:ind w:firstLineChars="200" w:firstLine="480"/>
              <w:jc w:val="left"/>
              <w:rPr>
                <w:rFonts w:ascii="宋体" w:eastAsia="宋体" w:hAnsi="宋体"/>
                <w:sz w:val="24"/>
                <w:szCs w:val="24"/>
              </w:rPr>
            </w:pPr>
          </w:p>
          <w:p w14:paraId="3FFBE97A" w14:textId="77777777" w:rsidR="000D5829" w:rsidRPr="009C2DB2" w:rsidRDefault="000D5829" w:rsidP="000D5829">
            <w:pPr>
              <w:widowControl/>
              <w:jc w:val="left"/>
              <w:rPr>
                <w:rFonts w:ascii="宋体" w:eastAsia="宋体" w:hAnsi="宋体"/>
                <w:b/>
                <w:bCs/>
                <w:color w:val="FF0000"/>
                <w:sz w:val="24"/>
                <w:szCs w:val="24"/>
              </w:rPr>
            </w:pPr>
            <w:r w:rsidRPr="008137EF">
              <w:rPr>
                <w:rFonts w:ascii="宋体" w:eastAsia="宋体" w:hAnsi="宋体" w:hint="eastAsia"/>
                <w:b/>
                <w:bCs/>
                <w:sz w:val="24"/>
                <w:szCs w:val="24"/>
              </w:rPr>
              <w:t>问：</w:t>
            </w:r>
            <w:r w:rsidRPr="009C7F8A">
              <w:rPr>
                <w:rFonts w:ascii="宋体" w:eastAsia="宋体" w:hAnsi="宋体" w:hint="eastAsia"/>
                <w:b/>
                <w:bCs/>
                <w:color w:val="000000" w:themeColor="text1"/>
                <w:sz w:val="24"/>
                <w:szCs w:val="24"/>
              </w:rPr>
              <w:t>Nectin-4 ADC国内临床进展和规划如何？是否会去海外开临床？</w:t>
            </w:r>
          </w:p>
          <w:p w14:paraId="3E38BDCB" w14:textId="77777777" w:rsidR="000D5829" w:rsidRPr="00413C37" w:rsidRDefault="000D5829" w:rsidP="000D5829">
            <w:pPr>
              <w:widowControl/>
              <w:jc w:val="left"/>
              <w:rPr>
                <w:rFonts w:ascii="宋体" w:eastAsia="宋体" w:hAnsi="宋体"/>
                <w:sz w:val="24"/>
                <w:szCs w:val="24"/>
              </w:rPr>
            </w:pPr>
            <w:r w:rsidRPr="008137EF">
              <w:rPr>
                <w:rFonts w:ascii="宋体" w:eastAsia="宋体" w:hAnsi="宋体" w:hint="eastAsia"/>
                <w:b/>
                <w:bCs/>
                <w:sz w:val="24"/>
                <w:szCs w:val="24"/>
              </w:rPr>
              <w:lastRenderedPageBreak/>
              <w:t>答</w:t>
            </w:r>
            <w:r>
              <w:rPr>
                <w:rFonts w:ascii="宋体" w:eastAsia="宋体" w:hAnsi="宋体" w:hint="eastAsia"/>
                <w:sz w:val="24"/>
                <w:szCs w:val="24"/>
              </w:rPr>
              <w:t>：</w:t>
            </w:r>
            <w:r w:rsidRPr="0038553F">
              <w:rPr>
                <w:rFonts w:ascii="宋体" w:eastAsia="宋体" w:hAnsi="宋体"/>
                <w:sz w:val="24"/>
                <w:szCs w:val="24"/>
              </w:rPr>
              <w:t>2024年以来</w:t>
            </w:r>
            <w:r>
              <w:rPr>
                <w:rFonts w:ascii="宋体" w:eastAsia="宋体" w:hAnsi="宋体" w:hint="eastAsia"/>
                <w:sz w:val="24"/>
                <w:szCs w:val="24"/>
              </w:rPr>
              <w:t>，在尿路上皮癌（UC）的基础上</w:t>
            </w:r>
            <w:r w:rsidRPr="0038553F">
              <w:rPr>
                <w:rFonts w:ascii="宋体" w:eastAsia="宋体" w:hAnsi="宋体"/>
                <w:sz w:val="24"/>
                <w:szCs w:val="24"/>
              </w:rPr>
              <w:t>陆续</w:t>
            </w:r>
            <w:r>
              <w:rPr>
                <w:rFonts w:ascii="宋体" w:eastAsia="宋体" w:hAnsi="宋体" w:hint="eastAsia"/>
                <w:sz w:val="24"/>
                <w:szCs w:val="24"/>
              </w:rPr>
              <w:t>公告</w:t>
            </w:r>
            <w:r w:rsidRPr="0038553F">
              <w:rPr>
                <w:rFonts w:ascii="宋体" w:eastAsia="宋体" w:hAnsi="宋体"/>
                <w:sz w:val="24"/>
                <w:szCs w:val="24"/>
              </w:rPr>
              <w:t>了宫颈癌（CC）、食管癌（EC）和三阴性乳腺癌（TNBC）的临床数据</w:t>
            </w:r>
            <w:r>
              <w:rPr>
                <w:rFonts w:ascii="宋体" w:eastAsia="宋体" w:hAnsi="宋体" w:hint="eastAsia"/>
                <w:sz w:val="24"/>
                <w:szCs w:val="24"/>
              </w:rPr>
              <w:t>及进展，截止目前，在全球同靶点药物中，有多项适应症的开发进度处</w:t>
            </w:r>
            <w:r w:rsidRPr="00413C37">
              <w:rPr>
                <w:rFonts w:ascii="宋体" w:eastAsia="宋体" w:hAnsi="宋体" w:hint="eastAsia"/>
                <w:sz w:val="24"/>
                <w:szCs w:val="24"/>
              </w:rPr>
              <w:t>于全球</w:t>
            </w:r>
            <w:r>
              <w:rPr>
                <w:rFonts w:ascii="宋体" w:eastAsia="宋体" w:hAnsi="宋体" w:hint="eastAsia"/>
                <w:sz w:val="24"/>
                <w:szCs w:val="24"/>
              </w:rPr>
              <w:t>第一</w:t>
            </w:r>
            <w:r w:rsidRPr="00413C37">
              <w:rPr>
                <w:rFonts w:ascii="宋体" w:eastAsia="宋体" w:hAnsi="宋体" w:hint="eastAsia"/>
                <w:sz w:val="24"/>
                <w:szCs w:val="24"/>
              </w:rPr>
              <w:t>的位置。现将各适应症临床进展总结如下：</w:t>
            </w:r>
          </w:p>
          <w:p w14:paraId="21D5F1BC" w14:textId="77777777" w:rsidR="000D5829" w:rsidRPr="00413C37" w:rsidRDefault="000D5829" w:rsidP="000D5829">
            <w:pPr>
              <w:widowControl/>
              <w:jc w:val="left"/>
              <w:rPr>
                <w:rFonts w:ascii="宋体" w:eastAsia="宋体" w:hAnsi="宋体"/>
                <w:sz w:val="24"/>
                <w:szCs w:val="24"/>
              </w:rPr>
            </w:pPr>
            <w:r w:rsidRPr="00413C37">
              <w:rPr>
                <w:rFonts w:ascii="宋体" w:eastAsia="宋体" w:hAnsi="宋体"/>
                <w:sz w:val="24"/>
                <w:szCs w:val="24"/>
              </w:rPr>
              <w:t>1. 尿路上皮癌（UC）</w:t>
            </w:r>
            <w:r>
              <w:rPr>
                <w:rFonts w:ascii="宋体" w:eastAsia="宋体" w:hAnsi="宋体" w:hint="eastAsia"/>
                <w:sz w:val="24"/>
                <w:szCs w:val="24"/>
              </w:rPr>
              <w:t>，国产第一</w:t>
            </w:r>
          </w:p>
          <w:p w14:paraId="27A77CBC" w14:textId="791FD010" w:rsidR="000D5829" w:rsidRPr="00413C37" w:rsidRDefault="000D5829" w:rsidP="000D5829">
            <w:pPr>
              <w:widowControl/>
              <w:jc w:val="left"/>
              <w:rPr>
                <w:rFonts w:ascii="宋体" w:eastAsia="宋体" w:hAnsi="宋体"/>
                <w:sz w:val="24"/>
                <w:szCs w:val="24"/>
              </w:rPr>
            </w:pPr>
            <w:r w:rsidRPr="00413C37">
              <w:rPr>
                <w:rFonts w:ascii="宋体" w:eastAsia="宋体" w:hAnsi="宋体"/>
                <w:sz w:val="24"/>
                <w:szCs w:val="24"/>
              </w:rPr>
              <w:t>1.1 单药治疗进入III期临床研究，被CDE纳入突破性疗法品种名单</w:t>
            </w:r>
            <w:r>
              <w:rPr>
                <w:rFonts w:ascii="宋体" w:eastAsia="宋体" w:hAnsi="宋体" w:hint="eastAsia"/>
                <w:sz w:val="24"/>
                <w:szCs w:val="24"/>
              </w:rPr>
              <w:t>；</w:t>
            </w:r>
          </w:p>
          <w:p w14:paraId="5F68FE0E" w14:textId="77777777" w:rsidR="000D5829" w:rsidRPr="00413C37" w:rsidRDefault="000D5829" w:rsidP="000D5829">
            <w:pPr>
              <w:widowControl/>
              <w:jc w:val="left"/>
              <w:rPr>
                <w:rFonts w:ascii="宋体" w:eastAsia="宋体" w:hAnsi="宋体"/>
                <w:sz w:val="24"/>
                <w:szCs w:val="24"/>
              </w:rPr>
            </w:pPr>
            <w:r w:rsidRPr="00413C37">
              <w:rPr>
                <w:rFonts w:ascii="宋体" w:eastAsia="宋体" w:hAnsi="宋体"/>
                <w:sz w:val="24"/>
                <w:szCs w:val="24"/>
              </w:rPr>
              <w:t>1.2 联合 PD-1 治疗进入 III 期临床研究</w:t>
            </w:r>
            <w:r>
              <w:rPr>
                <w:rFonts w:ascii="宋体" w:eastAsia="宋体" w:hAnsi="宋体" w:hint="eastAsia"/>
                <w:sz w:val="24"/>
                <w:szCs w:val="24"/>
              </w:rPr>
              <w:t>；</w:t>
            </w:r>
          </w:p>
          <w:p w14:paraId="59E73D0B" w14:textId="77777777" w:rsidR="000D5829" w:rsidRPr="00413C37" w:rsidRDefault="000D5829" w:rsidP="000D5829">
            <w:pPr>
              <w:widowControl/>
              <w:jc w:val="left"/>
              <w:rPr>
                <w:rFonts w:ascii="宋体" w:eastAsia="宋体" w:hAnsi="宋体"/>
                <w:sz w:val="24"/>
                <w:szCs w:val="24"/>
              </w:rPr>
            </w:pPr>
            <w:r w:rsidRPr="00413C37">
              <w:rPr>
                <w:rFonts w:ascii="宋体" w:eastAsia="宋体" w:hAnsi="宋体"/>
                <w:sz w:val="24"/>
                <w:szCs w:val="24"/>
              </w:rPr>
              <w:t>1.3 联合 PD-1 治疗</w:t>
            </w:r>
            <w:proofErr w:type="gramStart"/>
            <w:r w:rsidRPr="00413C37">
              <w:rPr>
                <w:rFonts w:ascii="宋体" w:eastAsia="宋体" w:hAnsi="宋体"/>
                <w:sz w:val="24"/>
                <w:szCs w:val="24"/>
              </w:rPr>
              <w:t>围手术期尿路上皮癌获批开展</w:t>
            </w:r>
            <w:proofErr w:type="gramEnd"/>
            <w:r w:rsidRPr="00413C37">
              <w:rPr>
                <w:rFonts w:ascii="宋体" w:eastAsia="宋体" w:hAnsi="宋体"/>
                <w:sz w:val="24"/>
                <w:szCs w:val="24"/>
              </w:rPr>
              <w:t xml:space="preserve">临床研究，现处于 </w:t>
            </w:r>
            <w:r>
              <w:rPr>
                <w:rFonts w:ascii="宋体" w:eastAsia="宋体" w:hAnsi="宋体" w:hint="eastAsia"/>
                <w:sz w:val="24"/>
                <w:szCs w:val="24"/>
              </w:rPr>
              <w:t>I</w:t>
            </w:r>
            <w:r>
              <w:rPr>
                <w:rFonts w:ascii="宋体" w:eastAsia="宋体" w:hAnsi="宋体"/>
                <w:sz w:val="24"/>
                <w:szCs w:val="24"/>
              </w:rPr>
              <w:t>/</w:t>
            </w:r>
            <w:r w:rsidRPr="00413C37">
              <w:rPr>
                <w:rFonts w:ascii="宋体" w:eastAsia="宋体" w:hAnsi="宋体"/>
                <w:sz w:val="24"/>
                <w:szCs w:val="24"/>
              </w:rPr>
              <w:t>II 期临床阶段</w:t>
            </w:r>
            <w:r>
              <w:rPr>
                <w:rFonts w:ascii="宋体" w:eastAsia="宋体" w:hAnsi="宋体" w:hint="eastAsia"/>
                <w:sz w:val="24"/>
                <w:szCs w:val="24"/>
              </w:rPr>
              <w:t>；</w:t>
            </w:r>
          </w:p>
          <w:p w14:paraId="171DC6A9" w14:textId="77777777" w:rsidR="000D5829" w:rsidRPr="00413C37" w:rsidRDefault="000D5829" w:rsidP="000D5829">
            <w:pPr>
              <w:widowControl/>
              <w:jc w:val="left"/>
              <w:rPr>
                <w:rFonts w:ascii="宋体" w:eastAsia="宋体" w:hAnsi="宋体"/>
                <w:sz w:val="24"/>
                <w:szCs w:val="24"/>
              </w:rPr>
            </w:pPr>
            <w:r w:rsidRPr="00413C37">
              <w:rPr>
                <w:rFonts w:ascii="宋体" w:eastAsia="宋体" w:hAnsi="宋体"/>
                <w:sz w:val="24"/>
                <w:szCs w:val="24"/>
              </w:rPr>
              <w:t>2. 宫颈癌（CC）</w:t>
            </w:r>
            <w:r>
              <w:rPr>
                <w:rFonts w:ascii="宋体" w:eastAsia="宋体" w:hAnsi="宋体" w:hint="eastAsia"/>
                <w:sz w:val="24"/>
                <w:szCs w:val="24"/>
              </w:rPr>
              <w:t>，全球</w:t>
            </w:r>
            <w:r w:rsidRPr="00413C37">
              <w:rPr>
                <w:rFonts w:ascii="宋体" w:eastAsia="宋体" w:hAnsi="宋体"/>
                <w:sz w:val="24"/>
                <w:szCs w:val="24"/>
              </w:rPr>
              <w:t>第一</w:t>
            </w:r>
          </w:p>
          <w:p w14:paraId="6C5AF7F1" w14:textId="5EDA2282" w:rsidR="000D5829" w:rsidRPr="00413C37" w:rsidRDefault="000D5829" w:rsidP="000D5829">
            <w:pPr>
              <w:widowControl/>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 xml:space="preserve">.1 </w:t>
            </w:r>
            <w:r>
              <w:rPr>
                <w:rFonts w:ascii="宋体" w:eastAsia="宋体" w:hAnsi="宋体" w:hint="eastAsia"/>
                <w:sz w:val="24"/>
                <w:szCs w:val="24"/>
              </w:rPr>
              <w:t>单药治疗</w:t>
            </w:r>
            <w:proofErr w:type="gramStart"/>
            <w:r>
              <w:rPr>
                <w:rFonts w:ascii="宋体" w:eastAsia="宋体" w:hAnsi="宋体" w:hint="eastAsia"/>
                <w:sz w:val="24"/>
                <w:szCs w:val="24"/>
              </w:rPr>
              <w:t>系</w:t>
            </w:r>
            <w:r w:rsidRPr="00413C37">
              <w:rPr>
                <w:rFonts w:ascii="宋体" w:eastAsia="宋体" w:hAnsi="宋体"/>
                <w:sz w:val="24"/>
                <w:szCs w:val="24"/>
              </w:rPr>
              <w:t>全球首款进入</w:t>
            </w:r>
            <w:proofErr w:type="gramEnd"/>
            <w:r w:rsidRPr="00413C37">
              <w:rPr>
                <w:rFonts w:ascii="宋体" w:eastAsia="宋体" w:hAnsi="宋体"/>
                <w:sz w:val="24"/>
                <w:szCs w:val="24"/>
              </w:rPr>
              <w:t xml:space="preserve"> III 期临床研究的同靶点药物</w:t>
            </w:r>
            <w:r>
              <w:rPr>
                <w:rFonts w:ascii="宋体" w:eastAsia="宋体" w:hAnsi="宋体" w:hint="eastAsia"/>
                <w:sz w:val="24"/>
                <w:szCs w:val="24"/>
              </w:rPr>
              <w:t>，</w:t>
            </w:r>
            <w:r w:rsidRPr="00413C37">
              <w:rPr>
                <w:rFonts w:ascii="宋体" w:eastAsia="宋体" w:hAnsi="宋体"/>
                <w:sz w:val="24"/>
                <w:szCs w:val="24"/>
              </w:rPr>
              <w:t>获FDA快速通道认定</w:t>
            </w:r>
            <w:r>
              <w:rPr>
                <w:rFonts w:ascii="宋体" w:eastAsia="宋体" w:hAnsi="宋体" w:hint="eastAsia"/>
                <w:sz w:val="24"/>
                <w:szCs w:val="24"/>
              </w:rPr>
              <w:t>；</w:t>
            </w:r>
          </w:p>
          <w:p w14:paraId="78E6BB61" w14:textId="226A7830" w:rsidR="000D5829" w:rsidRPr="00413C37" w:rsidRDefault="000D5829" w:rsidP="000D5829">
            <w:pPr>
              <w:widowControl/>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 xml:space="preserve">.2 </w:t>
            </w:r>
            <w:r w:rsidRPr="00413C37">
              <w:rPr>
                <w:rFonts w:ascii="宋体" w:eastAsia="宋体" w:hAnsi="宋体"/>
                <w:sz w:val="24"/>
                <w:szCs w:val="24"/>
              </w:rPr>
              <w:t>联合PD-1等药物治疗获</w:t>
            </w:r>
            <w:proofErr w:type="gramStart"/>
            <w:r w:rsidRPr="00413C37">
              <w:rPr>
                <w:rFonts w:ascii="宋体" w:eastAsia="宋体" w:hAnsi="宋体"/>
                <w:sz w:val="24"/>
                <w:szCs w:val="24"/>
              </w:rPr>
              <w:t>批开展</w:t>
            </w:r>
            <w:proofErr w:type="gramEnd"/>
            <w:r w:rsidRPr="00413C37">
              <w:rPr>
                <w:rFonts w:ascii="宋体" w:eastAsia="宋体" w:hAnsi="宋体"/>
                <w:sz w:val="24"/>
                <w:szCs w:val="24"/>
              </w:rPr>
              <w:t>临床研究，现处于I/II期临床阶段</w:t>
            </w:r>
            <w:r>
              <w:rPr>
                <w:rFonts w:ascii="宋体" w:eastAsia="宋体" w:hAnsi="宋体" w:hint="eastAsia"/>
                <w:sz w:val="24"/>
                <w:szCs w:val="24"/>
              </w:rPr>
              <w:t>；</w:t>
            </w:r>
          </w:p>
          <w:p w14:paraId="46AF688E" w14:textId="77777777" w:rsidR="000D5829" w:rsidRPr="00413C37" w:rsidRDefault="000D5829" w:rsidP="000D5829">
            <w:pPr>
              <w:widowControl/>
              <w:jc w:val="left"/>
              <w:rPr>
                <w:rFonts w:ascii="宋体" w:eastAsia="宋体" w:hAnsi="宋体"/>
                <w:sz w:val="24"/>
                <w:szCs w:val="24"/>
              </w:rPr>
            </w:pPr>
            <w:r>
              <w:rPr>
                <w:rFonts w:ascii="宋体" w:eastAsia="宋体" w:hAnsi="宋体"/>
                <w:sz w:val="24"/>
                <w:szCs w:val="24"/>
              </w:rPr>
              <w:t xml:space="preserve">3. </w:t>
            </w:r>
            <w:r w:rsidRPr="00413C37">
              <w:rPr>
                <w:rFonts w:ascii="宋体" w:eastAsia="宋体" w:hAnsi="宋体" w:hint="eastAsia"/>
                <w:sz w:val="24"/>
                <w:szCs w:val="24"/>
              </w:rPr>
              <w:t>三阴性乳腺癌（</w:t>
            </w:r>
            <w:r w:rsidRPr="00413C37">
              <w:rPr>
                <w:rFonts w:ascii="宋体" w:eastAsia="宋体" w:hAnsi="宋体"/>
                <w:sz w:val="24"/>
                <w:szCs w:val="24"/>
              </w:rPr>
              <w:t>TNBC）</w:t>
            </w:r>
            <w:r>
              <w:rPr>
                <w:rFonts w:ascii="宋体" w:eastAsia="宋体" w:hAnsi="宋体" w:hint="eastAsia"/>
                <w:sz w:val="24"/>
                <w:szCs w:val="24"/>
              </w:rPr>
              <w:t>，全球</w:t>
            </w:r>
            <w:r w:rsidRPr="00413C37">
              <w:rPr>
                <w:rFonts w:ascii="宋体" w:eastAsia="宋体" w:hAnsi="宋体"/>
                <w:sz w:val="24"/>
                <w:szCs w:val="24"/>
              </w:rPr>
              <w:t>第一</w:t>
            </w:r>
          </w:p>
          <w:p w14:paraId="524AF437" w14:textId="4CC09FF4" w:rsidR="000D5829" w:rsidRPr="00413C37" w:rsidRDefault="000D5829" w:rsidP="000D5829">
            <w:pPr>
              <w:widowControl/>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.1 </w:t>
            </w:r>
            <w:r w:rsidRPr="00413C37">
              <w:rPr>
                <w:rFonts w:ascii="宋体" w:eastAsia="宋体" w:hAnsi="宋体"/>
                <w:sz w:val="24"/>
                <w:szCs w:val="24"/>
              </w:rPr>
              <w:t>单药治疗（化疗+拓扑异构酶ADC经治）进入II</w:t>
            </w:r>
            <w:r>
              <w:rPr>
                <w:rFonts w:ascii="宋体" w:eastAsia="宋体" w:hAnsi="宋体"/>
                <w:sz w:val="24"/>
                <w:szCs w:val="24"/>
              </w:rPr>
              <w:t>期临床</w:t>
            </w:r>
            <w:r>
              <w:rPr>
                <w:rFonts w:ascii="宋体" w:eastAsia="宋体" w:hAnsi="宋体" w:hint="eastAsia"/>
                <w:sz w:val="24"/>
                <w:szCs w:val="24"/>
              </w:rPr>
              <w:t>研究，</w:t>
            </w:r>
            <w:r w:rsidRPr="00413C37">
              <w:rPr>
                <w:rFonts w:ascii="宋体" w:eastAsia="宋体" w:hAnsi="宋体"/>
                <w:sz w:val="24"/>
                <w:szCs w:val="24"/>
              </w:rPr>
              <w:t>获FDA快速通道认定</w:t>
            </w:r>
            <w:r>
              <w:rPr>
                <w:rFonts w:ascii="宋体" w:eastAsia="宋体" w:hAnsi="宋体" w:hint="eastAsia"/>
                <w:sz w:val="24"/>
                <w:szCs w:val="24"/>
              </w:rPr>
              <w:t>；</w:t>
            </w:r>
          </w:p>
          <w:p w14:paraId="2087B9A6" w14:textId="77777777" w:rsidR="000D5829" w:rsidRPr="00413C37" w:rsidRDefault="000D5829" w:rsidP="000D5829">
            <w:pPr>
              <w:widowControl/>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.2 </w:t>
            </w:r>
            <w:r w:rsidRPr="00413C37">
              <w:rPr>
                <w:rFonts w:ascii="宋体" w:eastAsia="宋体" w:hAnsi="宋体"/>
                <w:sz w:val="24"/>
                <w:szCs w:val="24"/>
              </w:rPr>
              <w:t xml:space="preserve">联合 PD-1 治疗进入 </w:t>
            </w:r>
            <w:bookmarkStart w:id="0" w:name="_GoBack"/>
            <w:bookmarkEnd w:id="0"/>
            <w:r w:rsidRPr="00413C37">
              <w:rPr>
                <w:rFonts w:ascii="宋体" w:eastAsia="宋体" w:hAnsi="宋体"/>
                <w:sz w:val="24"/>
                <w:szCs w:val="24"/>
              </w:rPr>
              <w:t>II 期临床研究</w:t>
            </w:r>
            <w:r>
              <w:rPr>
                <w:rFonts w:ascii="宋体" w:eastAsia="宋体" w:hAnsi="宋体" w:hint="eastAsia"/>
                <w:sz w:val="24"/>
                <w:szCs w:val="24"/>
              </w:rPr>
              <w:t>；</w:t>
            </w:r>
          </w:p>
          <w:p w14:paraId="11E9DCB7" w14:textId="77777777" w:rsidR="000D5829" w:rsidRPr="00413C37" w:rsidRDefault="000D5829" w:rsidP="000D5829">
            <w:pPr>
              <w:widowControl/>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 xml:space="preserve">. </w:t>
            </w:r>
            <w:r w:rsidRPr="00413C37">
              <w:rPr>
                <w:rFonts w:ascii="宋体" w:eastAsia="宋体" w:hAnsi="宋体" w:hint="eastAsia"/>
                <w:sz w:val="24"/>
                <w:szCs w:val="24"/>
              </w:rPr>
              <w:t>食管癌（</w:t>
            </w:r>
            <w:r w:rsidRPr="00413C37">
              <w:rPr>
                <w:rFonts w:ascii="宋体" w:eastAsia="宋体" w:hAnsi="宋体"/>
                <w:sz w:val="24"/>
                <w:szCs w:val="24"/>
              </w:rPr>
              <w:t>EC）</w:t>
            </w:r>
            <w:r>
              <w:rPr>
                <w:rFonts w:ascii="宋体" w:eastAsia="宋体" w:hAnsi="宋体" w:hint="eastAsia"/>
                <w:sz w:val="24"/>
                <w:szCs w:val="24"/>
              </w:rPr>
              <w:t>，全球首个披露临床数据，进度领先</w:t>
            </w:r>
            <w:r w:rsidRPr="00413C37">
              <w:rPr>
                <w:rFonts w:ascii="宋体" w:eastAsia="宋体" w:hAnsi="宋体"/>
                <w:sz w:val="24"/>
                <w:szCs w:val="24"/>
              </w:rPr>
              <w:tab/>
            </w:r>
          </w:p>
          <w:p w14:paraId="53C50FED" w14:textId="77777777" w:rsidR="000D5829" w:rsidRPr="00413C37" w:rsidRDefault="000D5829" w:rsidP="000D5829">
            <w:pPr>
              <w:widowControl/>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 xml:space="preserve">.1 </w:t>
            </w:r>
            <w:r w:rsidRPr="00413C37">
              <w:rPr>
                <w:rFonts w:ascii="宋体" w:eastAsia="宋体" w:hAnsi="宋体"/>
                <w:sz w:val="24"/>
                <w:szCs w:val="24"/>
              </w:rPr>
              <w:t>单药治疗进入 II 期临床研究</w:t>
            </w:r>
            <w:r>
              <w:rPr>
                <w:rFonts w:ascii="宋体" w:eastAsia="宋体" w:hAnsi="宋体" w:hint="eastAsia"/>
                <w:sz w:val="24"/>
                <w:szCs w:val="24"/>
              </w:rPr>
              <w:t>，</w:t>
            </w:r>
            <w:r w:rsidRPr="00413C37">
              <w:rPr>
                <w:rFonts w:ascii="宋体" w:eastAsia="宋体" w:hAnsi="宋体"/>
                <w:sz w:val="24"/>
                <w:szCs w:val="24"/>
              </w:rPr>
              <w:t>获 FDA 快速通道认定（食管鳞癌）</w:t>
            </w:r>
            <w:r>
              <w:rPr>
                <w:rFonts w:ascii="宋体" w:eastAsia="宋体" w:hAnsi="宋体" w:hint="eastAsia"/>
                <w:sz w:val="24"/>
                <w:szCs w:val="24"/>
              </w:rPr>
              <w:t>及</w:t>
            </w:r>
            <w:r w:rsidRPr="00413C37">
              <w:rPr>
                <w:rFonts w:ascii="宋体" w:eastAsia="宋体" w:hAnsi="宋体"/>
                <w:sz w:val="24"/>
                <w:szCs w:val="24"/>
              </w:rPr>
              <w:t>孤儿</w:t>
            </w:r>
            <w:proofErr w:type="gramStart"/>
            <w:r w:rsidRPr="00413C37">
              <w:rPr>
                <w:rFonts w:ascii="宋体" w:eastAsia="宋体" w:hAnsi="宋体"/>
                <w:sz w:val="24"/>
                <w:szCs w:val="24"/>
              </w:rPr>
              <w:t>药资格</w:t>
            </w:r>
            <w:proofErr w:type="gramEnd"/>
            <w:r w:rsidRPr="00413C37">
              <w:rPr>
                <w:rFonts w:ascii="宋体" w:eastAsia="宋体" w:hAnsi="宋体"/>
                <w:sz w:val="24"/>
                <w:szCs w:val="24"/>
              </w:rPr>
              <w:t>认定</w:t>
            </w:r>
            <w:r>
              <w:rPr>
                <w:rFonts w:ascii="宋体" w:eastAsia="宋体" w:hAnsi="宋体" w:hint="eastAsia"/>
                <w:sz w:val="24"/>
                <w:szCs w:val="24"/>
              </w:rPr>
              <w:t>（食管癌）；</w:t>
            </w:r>
          </w:p>
          <w:p w14:paraId="1EBDBD72" w14:textId="701FF517" w:rsidR="000D5829" w:rsidRDefault="000D5829" w:rsidP="000D5829">
            <w:pPr>
              <w:widowControl/>
              <w:jc w:val="left"/>
              <w:rPr>
                <w:rFonts w:ascii="宋体" w:eastAsia="宋体" w:hAnsi="宋体" w:hint="eastAsia"/>
                <w:sz w:val="24"/>
                <w:szCs w:val="24"/>
              </w:rPr>
            </w:pPr>
            <w:r>
              <w:rPr>
                <w:rFonts w:ascii="宋体" w:eastAsia="宋体" w:hAnsi="宋体" w:hint="eastAsia"/>
                <w:sz w:val="24"/>
                <w:szCs w:val="24"/>
              </w:rPr>
              <w:t>4</w:t>
            </w:r>
            <w:r>
              <w:rPr>
                <w:rFonts w:ascii="宋体" w:eastAsia="宋体" w:hAnsi="宋体"/>
                <w:sz w:val="24"/>
                <w:szCs w:val="24"/>
              </w:rPr>
              <w:t xml:space="preserve">.2 </w:t>
            </w:r>
            <w:r w:rsidRPr="00413C37">
              <w:rPr>
                <w:rFonts w:ascii="宋体" w:eastAsia="宋体" w:hAnsi="宋体"/>
                <w:sz w:val="24"/>
                <w:szCs w:val="24"/>
              </w:rPr>
              <w:t>联合 PD-1 等药物治疗获</w:t>
            </w:r>
            <w:proofErr w:type="gramStart"/>
            <w:r w:rsidRPr="00413C37">
              <w:rPr>
                <w:rFonts w:ascii="宋体" w:eastAsia="宋体" w:hAnsi="宋体"/>
                <w:sz w:val="24"/>
                <w:szCs w:val="24"/>
              </w:rPr>
              <w:t>批开展</w:t>
            </w:r>
            <w:proofErr w:type="gramEnd"/>
            <w:r w:rsidRPr="00413C37">
              <w:rPr>
                <w:rFonts w:ascii="宋体" w:eastAsia="宋体" w:hAnsi="宋体"/>
                <w:sz w:val="24"/>
                <w:szCs w:val="24"/>
              </w:rPr>
              <w:t>临床研究，现处于 I/II 期临床阶段</w:t>
            </w:r>
            <w:r>
              <w:rPr>
                <w:rFonts w:ascii="宋体" w:eastAsia="宋体" w:hAnsi="宋体" w:hint="eastAsia"/>
                <w:sz w:val="24"/>
                <w:szCs w:val="24"/>
              </w:rPr>
              <w:t>。</w:t>
            </w:r>
          </w:p>
          <w:p w14:paraId="70197A21" w14:textId="77777777" w:rsidR="000D5829" w:rsidRPr="008137EF" w:rsidRDefault="000D5829" w:rsidP="000D5829">
            <w:pPr>
              <w:widowControl/>
              <w:ind w:firstLineChars="200" w:firstLine="480"/>
              <w:jc w:val="left"/>
              <w:rPr>
                <w:rFonts w:ascii="宋体" w:eastAsia="宋体" w:hAnsi="宋体"/>
                <w:sz w:val="24"/>
                <w:szCs w:val="24"/>
              </w:rPr>
            </w:pPr>
            <w:r>
              <w:rPr>
                <w:rFonts w:ascii="宋体" w:eastAsia="宋体" w:hAnsi="宋体" w:hint="eastAsia"/>
                <w:sz w:val="24"/>
                <w:szCs w:val="24"/>
              </w:rPr>
              <w:t>确保国内首个适应症快速上市，是公司推进该条管线的首要任务。并将根据海外市场巨大未被满足的临床需求，公司可能会选择有针对性的适应症，适度布局小样本量探索性临床。公司尚无在海外自行开展大规模临床的计划。</w:t>
            </w:r>
          </w:p>
          <w:p w14:paraId="1C6F3B47" w14:textId="77777777" w:rsidR="000D5829" w:rsidRPr="00413C37" w:rsidRDefault="000D5829" w:rsidP="000D5829">
            <w:pPr>
              <w:widowControl/>
              <w:jc w:val="left"/>
              <w:rPr>
                <w:rFonts w:ascii="宋体" w:eastAsia="宋体" w:hAnsi="宋体"/>
                <w:sz w:val="24"/>
                <w:szCs w:val="24"/>
              </w:rPr>
            </w:pPr>
          </w:p>
          <w:p w14:paraId="7241CCDC" w14:textId="77777777" w:rsidR="000D5829" w:rsidRPr="008137EF" w:rsidRDefault="000D5829" w:rsidP="000D5829">
            <w:pPr>
              <w:widowControl/>
              <w:jc w:val="left"/>
              <w:rPr>
                <w:rFonts w:ascii="宋体" w:eastAsia="宋体" w:hAnsi="宋体"/>
                <w:b/>
                <w:bCs/>
                <w:sz w:val="24"/>
                <w:szCs w:val="24"/>
              </w:rPr>
            </w:pPr>
            <w:r w:rsidRPr="008137EF">
              <w:rPr>
                <w:rFonts w:ascii="宋体" w:eastAsia="宋体" w:hAnsi="宋体" w:hint="eastAsia"/>
                <w:b/>
                <w:bCs/>
                <w:sz w:val="24"/>
                <w:szCs w:val="24"/>
              </w:rPr>
              <w:t>问：ST2单</w:t>
            </w:r>
            <w:proofErr w:type="gramStart"/>
            <w:r w:rsidRPr="008137EF">
              <w:rPr>
                <w:rFonts w:ascii="宋体" w:eastAsia="宋体" w:hAnsi="宋体" w:hint="eastAsia"/>
                <w:b/>
                <w:bCs/>
                <w:sz w:val="24"/>
                <w:szCs w:val="24"/>
              </w:rPr>
              <w:t>抗产品</w:t>
            </w:r>
            <w:proofErr w:type="gramEnd"/>
            <w:r w:rsidRPr="008137EF">
              <w:rPr>
                <w:rFonts w:ascii="宋体" w:eastAsia="宋体" w:hAnsi="宋体" w:hint="eastAsia"/>
                <w:b/>
                <w:bCs/>
                <w:sz w:val="24"/>
                <w:szCs w:val="24"/>
              </w:rPr>
              <w:t>目前的临床进展如何？何时能看到初步的临床数据?</w:t>
            </w:r>
            <w:r>
              <w:rPr>
                <w:rFonts w:ascii="宋体" w:eastAsia="宋体" w:hAnsi="宋体" w:hint="eastAsia"/>
                <w:b/>
                <w:bCs/>
                <w:sz w:val="24"/>
                <w:szCs w:val="24"/>
              </w:rPr>
              <w:t>全球</w:t>
            </w:r>
            <w:proofErr w:type="gramStart"/>
            <w:r>
              <w:rPr>
                <w:rFonts w:ascii="宋体" w:eastAsia="宋体" w:hAnsi="宋体" w:hint="eastAsia"/>
                <w:b/>
                <w:bCs/>
                <w:sz w:val="24"/>
                <w:szCs w:val="24"/>
              </w:rPr>
              <w:t>竞品情况</w:t>
            </w:r>
            <w:proofErr w:type="gramEnd"/>
            <w:r>
              <w:rPr>
                <w:rFonts w:ascii="宋体" w:eastAsia="宋体" w:hAnsi="宋体" w:hint="eastAsia"/>
                <w:b/>
                <w:bCs/>
                <w:sz w:val="24"/>
                <w:szCs w:val="24"/>
              </w:rPr>
              <w:t>如何？</w:t>
            </w:r>
          </w:p>
          <w:p w14:paraId="615D0B5B" w14:textId="77777777" w:rsidR="000D5829" w:rsidRDefault="000D5829" w:rsidP="000D5829">
            <w:pPr>
              <w:widowControl/>
              <w:jc w:val="left"/>
              <w:rPr>
                <w:rFonts w:ascii="宋体" w:eastAsia="宋体" w:hAnsi="宋体"/>
                <w:sz w:val="24"/>
                <w:szCs w:val="24"/>
              </w:rPr>
            </w:pPr>
            <w:r w:rsidRPr="00D863D8">
              <w:rPr>
                <w:rFonts w:ascii="宋体" w:eastAsia="宋体" w:hAnsi="宋体" w:hint="eastAsia"/>
                <w:b/>
                <w:bCs/>
                <w:sz w:val="24"/>
                <w:szCs w:val="24"/>
              </w:rPr>
              <w:t>答</w:t>
            </w:r>
            <w:r w:rsidRPr="00D863D8">
              <w:rPr>
                <w:rFonts w:ascii="宋体" w:eastAsia="宋体" w:hAnsi="宋体" w:hint="eastAsia"/>
                <w:b/>
                <w:sz w:val="24"/>
                <w:szCs w:val="24"/>
              </w:rPr>
              <w:t>：</w:t>
            </w:r>
            <w:r w:rsidRPr="008137EF">
              <w:rPr>
                <w:rFonts w:ascii="宋体" w:eastAsia="宋体" w:hAnsi="宋体" w:hint="eastAsia"/>
                <w:sz w:val="24"/>
                <w:szCs w:val="24"/>
              </w:rPr>
              <w:t>公司的ST2单抗（9MW1911）为国内</w:t>
            </w:r>
            <w:r>
              <w:rPr>
                <w:rFonts w:ascii="宋体" w:eastAsia="宋体" w:hAnsi="宋体" w:hint="eastAsia"/>
                <w:sz w:val="24"/>
                <w:szCs w:val="24"/>
              </w:rPr>
              <w:t>首家进入临床研究的</w:t>
            </w:r>
            <w:r w:rsidRPr="008137EF">
              <w:rPr>
                <w:rFonts w:ascii="宋体" w:eastAsia="宋体" w:hAnsi="宋体" w:hint="eastAsia"/>
                <w:sz w:val="24"/>
                <w:szCs w:val="24"/>
              </w:rPr>
              <w:t>同靶点</w:t>
            </w:r>
            <w:r>
              <w:rPr>
                <w:rFonts w:ascii="宋体" w:eastAsia="宋体" w:hAnsi="宋体" w:hint="eastAsia"/>
                <w:sz w:val="24"/>
                <w:szCs w:val="24"/>
              </w:rPr>
              <w:t>药物</w:t>
            </w:r>
            <w:r w:rsidRPr="008137EF">
              <w:rPr>
                <w:rFonts w:ascii="宋体" w:eastAsia="宋体" w:hAnsi="宋体" w:hint="eastAsia"/>
                <w:sz w:val="24"/>
                <w:szCs w:val="24"/>
              </w:rPr>
              <w:t>，正快速</w:t>
            </w:r>
            <w:r>
              <w:rPr>
                <w:rFonts w:ascii="宋体" w:eastAsia="宋体" w:hAnsi="宋体" w:hint="eastAsia"/>
                <w:sz w:val="24"/>
                <w:szCs w:val="24"/>
              </w:rPr>
              <w:t>推</w:t>
            </w:r>
            <w:r w:rsidRPr="008137EF">
              <w:rPr>
                <w:rFonts w:ascii="宋体" w:eastAsia="宋体" w:hAnsi="宋体" w:hint="eastAsia"/>
                <w:sz w:val="24"/>
                <w:szCs w:val="24"/>
              </w:rPr>
              <w:t>进慢性阻塞性肺疾病（COPD）临床开发，在COPD患者中初步体现了疗效。</w:t>
            </w:r>
          </w:p>
          <w:p w14:paraId="49899094" w14:textId="77777777" w:rsidR="000D5829" w:rsidRDefault="000D5829" w:rsidP="000D5829">
            <w:pPr>
              <w:widowControl/>
              <w:ind w:firstLineChars="200" w:firstLine="480"/>
              <w:jc w:val="left"/>
              <w:rPr>
                <w:rFonts w:ascii="宋体" w:eastAsia="宋体" w:hAnsi="宋体"/>
                <w:sz w:val="24"/>
                <w:szCs w:val="24"/>
              </w:rPr>
            </w:pPr>
            <w:r w:rsidRPr="008137EF">
              <w:rPr>
                <w:rFonts w:ascii="宋体" w:eastAsia="宋体" w:hAnsi="宋体" w:hint="eastAsia"/>
                <w:sz w:val="24"/>
                <w:szCs w:val="24"/>
              </w:rPr>
              <w:t>截至半年</w:t>
            </w:r>
            <w:r>
              <w:rPr>
                <w:rFonts w:ascii="宋体" w:eastAsia="宋体" w:hAnsi="宋体" w:hint="eastAsia"/>
                <w:sz w:val="24"/>
                <w:szCs w:val="24"/>
              </w:rPr>
              <w:t>度</w:t>
            </w:r>
            <w:r w:rsidRPr="008137EF">
              <w:rPr>
                <w:rFonts w:ascii="宋体" w:eastAsia="宋体" w:hAnsi="宋体" w:hint="eastAsia"/>
                <w:sz w:val="24"/>
                <w:szCs w:val="24"/>
              </w:rPr>
              <w:t>报告披露日，9MW1911已完成</w:t>
            </w:r>
            <w:r>
              <w:rPr>
                <w:rFonts w:ascii="宋体" w:eastAsia="宋体" w:hAnsi="宋体" w:hint="eastAsia"/>
                <w:sz w:val="24"/>
                <w:szCs w:val="24"/>
              </w:rPr>
              <w:t>临床I期</w:t>
            </w:r>
            <w:r w:rsidRPr="008137EF">
              <w:rPr>
                <w:rFonts w:ascii="宋体" w:eastAsia="宋体" w:hAnsi="宋体" w:hint="eastAsia"/>
                <w:sz w:val="24"/>
                <w:szCs w:val="24"/>
              </w:rPr>
              <w:t>试验，安全且耐受性良好。目前正在开展COPD适应症I</w:t>
            </w:r>
            <w:r>
              <w:rPr>
                <w:rFonts w:ascii="宋体" w:eastAsia="宋体" w:hAnsi="宋体" w:hint="eastAsia"/>
                <w:sz w:val="24"/>
                <w:szCs w:val="24"/>
              </w:rPr>
              <w:t>/II</w:t>
            </w:r>
            <w:r w:rsidRPr="008137EF">
              <w:rPr>
                <w:rFonts w:ascii="宋体" w:eastAsia="宋体" w:hAnsi="宋体" w:hint="eastAsia"/>
                <w:sz w:val="24"/>
                <w:szCs w:val="24"/>
              </w:rPr>
              <w:t>期临床试验，现处于受试者入组阶段，阶段性研究结果提示，患者的AECOPD发生率有下降的趋势，初步提示了9MW1911品种的有效性，目前正在探索更大样本量患者更长观察周期的有效性和安全性。</w:t>
            </w:r>
            <w:r>
              <w:rPr>
                <w:rFonts w:ascii="宋体" w:eastAsia="宋体" w:hAnsi="宋体" w:hint="eastAsia"/>
                <w:sz w:val="24"/>
                <w:szCs w:val="24"/>
              </w:rPr>
              <w:t>公司力争在2</w:t>
            </w:r>
            <w:r>
              <w:rPr>
                <w:rFonts w:ascii="宋体" w:eastAsia="宋体" w:hAnsi="宋体"/>
                <w:sz w:val="24"/>
                <w:szCs w:val="24"/>
              </w:rPr>
              <w:t>025</w:t>
            </w:r>
            <w:r>
              <w:rPr>
                <w:rFonts w:ascii="宋体" w:eastAsia="宋体" w:hAnsi="宋体" w:hint="eastAsia"/>
                <w:sz w:val="24"/>
                <w:szCs w:val="24"/>
              </w:rPr>
              <w:t>年上半年读出小样本量的初步有效性数据，具体请进一步关注公司后续的公告。</w:t>
            </w:r>
          </w:p>
          <w:p w14:paraId="3D7C5488" w14:textId="77777777" w:rsidR="000D5829" w:rsidRDefault="000D5829" w:rsidP="000D5829">
            <w:pPr>
              <w:ind w:firstLineChars="200" w:firstLine="480"/>
              <w:rPr>
                <w:rFonts w:ascii="宋体" w:eastAsia="宋体" w:hAnsi="宋体"/>
                <w:sz w:val="24"/>
                <w:szCs w:val="24"/>
              </w:rPr>
            </w:pPr>
            <w:r w:rsidRPr="00A60BC9">
              <w:rPr>
                <w:rFonts w:ascii="宋体" w:eastAsia="宋体" w:hAnsi="宋体" w:hint="eastAsia"/>
                <w:sz w:val="24"/>
                <w:szCs w:val="24"/>
              </w:rPr>
              <w:t>目前全球尚无以</w:t>
            </w:r>
            <w:r w:rsidRPr="00A60BC9">
              <w:rPr>
                <w:rFonts w:ascii="宋体" w:eastAsia="宋体" w:hAnsi="宋体"/>
                <w:sz w:val="24"/>
                <w:szCs w:val="24"/>
              </w:rPr>
              <w:t>ST2或其配体IL-33为靶点的抗体药物上市。</w:t>
            </w:r>
            <w:r>
              <w:rPr>
                <w:rFonts w:ascii="宋体" w:eastAsia="宋体" w:hAnsi="宋体" w:hint="eastAsia"/>
                <w:sz w:val="24"/>
                <w:szCs w:val="24"/>
              </w:rPr>
              <w:t>在</w:t>
            </w:r>
            <w:r w:rsidRPr="000C5574">
              <w:rPr>
                <w:rFonts w:ascii="宋体" w:eastAsia="宋体" w:hAnsi="宋体"/>
                <w:sz w:val="24"/>
                <w:szCs w:val="24"/>
              </w:rPr>
              <w:t>ST2/IL-33通路</w:t>
            </w:r>
            <w:r>
              <w:rPr>
                <w:rFonts w:ascii="宋体" w:eastAsia="宋体" w:hAnsi="宋体" w:hint="eastAsia"/>
                <w:sz w:val="24"/>
                <w:szCs w:val="24"/>
              </w:rPr>
              <w:t>上布局且</w:t>
            </w:r>
            <w:r w:rsidRPr="000C5574">
              <w:rPr>
                <w:rFonts w:ascii="宋体" w:eastAsia="宋体" w:hAnsi="宋体"/>
                <w:sz w:val="24"/>
                <w:szCs w:val="24"/>
              </w:rPr>
              <w:t>进度</w:t>
            </w:r>
            <w:r>
              <w:rPr>
                <w:rFonts w:ascii="宋体" w:eastAsia="宋体" w:hAnsi="宋体" w:hint="eastAsia"/>
                <w:sz w:val="24"/>
                <w:szCs w:val="24"/>
              </w:rPr>
              <w:t>最</w:t>
            </w:r>
            <w:r w:rsidRPr="000C5574">
              <w:rPr>
                <w:rFonts w:ascii="宋体" w:eastAsia="宋体" w:hAnsi="宋体"/>
                <w:sz w:val="24"/>
                <w:szCs w:val="24"/>
              </w:rPr>
              <w:t>快</w:t>
            </w:r>
            <w:r>
              <w:rPr>
                <w:rFonts w:ascii="宋体" w:eastAsia="宋体" w:hAnsi="宋体" w:hint="eastAsia"/>
                <w:sz w:val="24"/>
                <w:szCs w:val="24"/>
              </w:rPr>
              <w:t>的有三条管线，分别</w:t>
            </w:r>
            <w:r w:rsidRPr="000C5574">
              <w:rPr>
                <w:rFonts w:ascii="宋体" w:eastAsia="宋体" w:hAnsi="宋体"/>
                <w:sz w:val="24"/>
                <w:szCs w:val="24"/>
              </w:rPr>
              <w:t>是</w:t>
            </w:r>
            <w:proofErr w:type="gramStart"/>
            <w:r w:rsidRPr="000C5574">
              <w:rPr>
                <w:rFonts w:ascii="宋体" w:eastAsia="宋体" w:hAnsi="宋体"/>
                <w:sz w:val="24"/>
                <w:szCs w:val="24"/>
              </w:rPr>
              <w:t>赛诺菲</w:t>
            </w:r>
            <w:proofErr w:type="gramEnd"/>
            <w:r w:rsidRPr="000C5574">
              <w:rPr>
                <w:rFonts w:ascii="宋体" w:eastAsia="宋体" w:hAnsi="宋体" w:hint="eastAsia"/>
                <w:sz w:val="24"/>
                <w:szCs w:val="24"/>
              </w:rPr>
              <w:t>/</w:t>
            </w:r>
            <w:r w:rsidRPr="000C5574">
              <w:rPr>
                <w:rFonts w:ascii="宋体" w:eastAsia="宋体" w:hAnsi="宋体"/>
                <w:sz w:val="24"/>
                <w:szCs w:val="24"/>
              </w:rPr>
              <w:t>再生元</w:t>
            </w:r>
            <w:r>
              <w:rPr>
                <w:rFonts w:ascii="宋体" w:eastAsia="宋体" w:hAnsi="宋体" w:hint="eastAsia"/>
                <w:sz w:val="24"/>
                <w:szCs w:val="24"/>
              </w:rPr>
              <w:t>的IL</w:t>
            </w:r>
            <w:r>
              <w:rPr>
                <w:rFonts w:ascii="宋体" w:eastAsia="宋体" w:hAnsi="宋体"/>
                <w:sz w:val="24"/>
                <w:szCs w:val="24"/>
              </w:rPr>
              <w:t>-33</w:t>
            </w:r>
            <w:r w:rsidRPr="000C5574">
              <w:rPr>
                <w:rFonts w:ascii="宋体" w:eastAsia="宋体" w:hAnsi="宋体" w:hint="eastAsia"/>
                <w:sz w:val="24"/>
                <w:szCs w:val="24"/>
              </w:rPr>
              <w:t>、</w:t>
            </w:r>
            <w:proofErr w:type="spellStart"/>
            <w:r>
              <w:rPr>
                <w:rFonts w:ascii="宋体" w:eastAsia="宋体" w:hAnsi="宋体" w:hint="eastAsia"/>
                <w:sz w:val="24"/>
                <w:szCs w:val="24"/>
              </w:rPr>
              <w:t>Medlmmune</w:t>
            </w:r>
            <w:proofErr w:type="spellEnd"/>
            <w:r>
              <w:rPr>
                <w:rFonts w:ascii="宋体" w:eastAsia="宋体" w:hAnsi="宋体" w:hint="eastAsia"/>
                <w:sz w:val="24"/>
                <w:szCs w:val="24"/>
              </w:rPr>
              <w:t>/</w:t>
            </w:r>
            <w:r w:rsidRPr="000C5574">
              <w:rPr>
                <w:rFonts w:ascii="宋体" w:eastAsia="宋体" w:hAnsi="宋体" w:hint="eastAsia"/>
                <w:sz w:val="24"/>
                <w:szCs w:val="24"/>
              </w:rPr>
              <w:t>阿斯利康</w:t>
            </w:r>
            <w:r>
              <w:rPr>
                <w:rFonts w:ascii="宋体" w:eastAsia="宋体" w:hAnsi="宋体" w:hint="eastAsia"/>
                <w:sz w:val="24"/>
                <w:szCs w:val="24"/>
              </w:rPr>
              <w:t>的IL</w:t>
            </w:r>
            <w:r>
              <w:rPr>
                <w:rFonts w:ascii="宋体" w:eastAsia="宋体" w:hAnsi="宋体"/>
                <w:sz w:val="24"/>
                <w:szCs w:val="24"/>
              </w:rPr>
              <w:t>-33</w:t>
            </w:r>
            <w:r>
              <w:rPr>
                <w:rFonts w:ascii="宋体" w:eastAsia="宋体" w:hAnsi="宋体" w:hint="eastAsia"/>
                <w:sz w:val="24"/>
                <w:szCs w:val="24"/>
              </w:rPr>
              <w:t>和安进/基因泰克</w:t>
            </w:r>
            <w:r>
              <w:rPr>
                <w:rFonts w:ascii="宋体" w:eastAsia="宋体" w:hAnsi="宋体" w:hint="eastAsia"/>
                <w:sz w:val="24"/>
                <w:szCs w:val="24"/>
              </w:rPr>
              <w:lastRenderedPageBreak/>
              <w:t>（</w:t>
            </w:r>
            <w:r w:rsidRPr="000C5574">
              <w:rPr>
                <w:rFonts w:ascii="宋体" w:eastAsia="宋体" w:hAnsi="宋体" w:hint="eastAsia"/>
                <w:sz w:val="24"/>
                <w:szCs w:val="24"/>
              </w:rPr>
              <w:t>罗氏</w:t>
            </w:r>
            <w:r>
              <w:rPr>
                <w:rFonts w:ascii="宋体" w:eastAsia="宋体" w:hAnsi="宋体" w:hint="eastAsia"/>
                <w:sz w:val="24"/>
                <w:szCs w:val="24"/>
              </w:rPr>
              <w:t>）的ST</w:t>
            </w:r>
            <w:r>
              <w:rPr>
                <w:rFonts w:ascii="宋体" w:eastAsia="宋体" w:hAnsi="宋体"/>
                <w:sz w:val="24"/>
                <w:szCs w:val="24"/>
              </w:rPr>
              <w:t>2</w:t>
            </w:r>
            <w:r w:rsidRPr="000C5574">
              <w:rPr>
                <w:rFonts w:ascii="宋体" w:eastAsia="宋体" w:hAnsi="宋体"/>
                <w:sz w:val="24"/>
                <w:szCs w:val="24"/>
              </w:rPr>
              <w:t>，</w:t>
            </w:r>
            <w:r w:rsidRPr="000C5574">
              <w:rPr>
                <w:rFonts w:ascii="宋体" w:eastAsia="宋体" w:hAnsi="宋体" w:hint="eastAsia"/>
                <w:sz w:val="24"/>
                <w:szCs w:val="24"/>
              </w:rPr>
              <w:t>在</w:t>
            </w:r>
            <w:r w:rsidRPr="000C5574">
              <w:rPr>
                <w:rFonts w:ascii="宋体" w:eastAsia="宋体" w:hAnsi="宋体"/>
                <w:sz w:val="24"/>
                <w:szCs w:val="24"/>
              </w:rPr>
              <w:t>COPD</w:t>
            </w:r>
            <w:r w:rsidRPr="000C5574">
              <w:rPr>
                <w:rFonts w:ascii="宋体" w:eastAsia="宋体" w:hAnsi="宋体" w:hint="eastAsia"/>
                <w:sz w:val="24"/>
                <w:szCs w:val="24"/>
              </w:rPr>
              <w:t>适应症上均</w:t>
            </w:r>
            <w:r>
              <w:rPr>
                <w:rFonts w:ascii="宋体" w:eastAsia="宋体" w:hAnsi="宋体" w:hint="eastAsia"/>
                <w:sz w:val="24"/>
                <w:szCs w:val="24"/>
              </w:rPr>
              <w:t>处于I</w:t>
            </w:r>
            <w:r>
              <w:rPr>
                <w:rFonts w:ascii="宋体" w:eastAsia="宋体" w:hAnsi="宋体"/>
                <w:sz w:val="24"/>
                <w:szCs w:val="24"/>
              </w:rPr>
              <w:t>II</w:t>
            </w:r>
            <w:r w:rsidRPr="000C5574">
              <w:rPr>
                <w:rFonts w:ascii="宋体" w:eastAsia="宋体" w:hAnsi="宋体"/>
                <w:sz w:val="24"/>
                <w:szCs w:val="24"/>
              </w:rPr>
              <w:t>期临床</w:t>
            </w:r>
            <w:r>
              <w:rPr>
                <w:rFonts w:ascii="宋体" w:eastAsia="宋体" w:hAnsi="宋体" w:hint="eastAsia"/>
                <w:sz w:val="24"/>
                <w:szCs w:val="24"/>
              </w:rPr>
              <w:t>研究阶段</w:t>
            </w:r>
            <w:r w:rsidRPr="000C5574">
              <w:rPr>
                <w:rFonts w:ascii="宋体" w:eastAsia="宋体" w:hAnsi="宋体" w:hint="eastAsia"/>
                <w:sz w:val="24"/>
                <w:szCs w:val="24"/>
              </w:rPr>
              <w:t>。</w:t>
            </w:r>
            <w:r>
              <w:rPr>
                <w:rFonts w:ascii="宋体" w:eastAsia="宋体" w:hAnsi="宋体" w:hint="eastAsia"/>
                <w:sz w:val="24"/>
                <w:szCs w:val="24"/>
              </w:rPr>
              <w:t>公司的</w:t>
            </w:r>
            <w:r w:rsidRPr="008137EF">
              <w:rPr>
                <w:rFonts w:ascii="宋体" w:eastAsia="宋体" w:hAnsi="宋体" w:hint="eastAsia"/>
                <w:sz w:val="24"/>
                <w:szCs w:val="24"/>
              </w:rPr>
              <w:t>9MW1911</w:t>
            </w:r>
            <w:r>
              <w:rPr>
                <w:rFonts w:ascii="宋体" w:eastAsia="宋体" w:hAnsi="宋体" w:hint="eastAsia"/>
                <w:sz w:val="24"/>
                <w:szCs w:val="24"/>
              </w:rPr>
              <w:t>目前处于COPD适应症的</w:t>
            </w:r>
            <w:r w:rsidRPr="008137EF">
              <w:rPr>
                <w:rFonts w:ascii="宋体" w:eastAsia="宋体" w:hAnsi="宋体" w:hint="eastAsia"/>
                <w:sz w:val="24"/>
                <w:szCs w:val="24"/>
              </w:rPr>
              <w:t>I</w:t>
            </w:r>
            <w:r>
              <w:rPr>
                <w:rFonts w:ascii="宋体" w:eastAsia="宋体" w:hAnsi="宋体" w:hint="eastAsia"/>
                <w:sz w:val="24"/>
                <w:szCs w:val="24"/>
              </w:rPr>
              <w:t>/II</w:t>
            </w:r>
            <w:r w:rsidRPr="008137EF">
              <w:rPr>
                <w:rFonts w:ascii="宋体" w:eastAsia="宋体" w:hAnsi="宋体" w:hint="eastAsia"/>
                <w:sz w:val="24"/>
                <w:szCs w:val="24"/>
              </w:rPr>
              <w:t>期临床</w:t>
            </w:r>
            <w:r>
              <w:rPr>
                <w:rFonts w:ascii="宋体" w:eastAsia="宋体" w:hAnsi="宋体" w:hint="eastAsia"/>
                <w:sz w:val="24"/>
                <w:szCs w:val="24"/>
              </w:rPr>
              <w:t>研究阶段，为国内首家进入临床的同靶点药物。</w:t>
            </w:r>
          </w:p>
          <w:p w14:paraId="65C3CC48" w14:textId="77777777" w:rsidR="000D5829" w:rsidRDefault="000D5829" w:rsidP="000D5829">
            <w:pPr>
              <w:ind w:firstLineChars="200" w:firstLine="480"/>
              <w:rPr>
                <w:rFonts w:ascii="宋体" w:eastAsia="宋体" w:hAnsi="宋体"/>
                <w:sz w:val="24"/>
                <w:szCs w:val="24"/>
              </w:rPr>
            </w:pPr>
            <w:r>
              <w:rPr>
                <w:rFonts w:ascii="宋体" w:eastAsia="宋体" w:hAnsi="宋体" w:hint="eastAsia"/>
                <w:sz w:val="24"/>
                <w:szCs w:val="24"/>
              </w:rPr>
              <w:t>流行病学来看，</w:t>
            </w:r>
            <w:r w:rsidRPr="000572F4">
              <w:rPr>
                <w:rFonts w:ascii="宋体" w:eastAsia="宋体" w:hAnsi="宋体" w:hint="eastAsia"/>
                <w:sz w:val="24"/>
                <w:szCs w:val="24"/>
              </w:rPr>
              <w:t>据“中国肺健康研究”调查数据显示，目前我国</w:t>
            </w:r>
            <w:r w:rsidRPr="000572F4">
              <w:rPr>
                <w:rFonts w:ascii="宋体" w:eastAsia="宋体" w:hAnsi="宋体"/>
                <w:sz w:val="24"/>
                <w:szCs w:val="24"/>
              </w:rPr>
              <w:t>40岁以上人群慢阻肺患病率已上升至13.7%；2022年5月《柳叶刀》文章显示，中国慢阻肺患者人数已达1.058亿，患病率高达12%。2024 年全球患病人数将达到 5.3 亿</w:t>
            </w:r>
            <w:r>
              <w:rPr>
                <w:rFonts w:ascii="宋体" w:eastAsia="宋体" w:hAnsi="宋体" w:hint="eastAsia"/>
                <w:sz w:val="24"/>
                <w:szCs w:val="24"/>
              </w:rPr>
              <w:t>。</w:t>
            </w:r>
          </w:p>
          <w:p w14:paraId="2380CF0F" w14:textId="77777777" w:rsidR="000D5829" w:rsidRPr="001C002C" w:rsidRDefault="000D5829" w:rsidP="000D5829">
            <w:pPr>
              <w:ind w:firstLineChars="200" w:firstLine="480"/>
              <w:rPr>
                <w:rFonts w:ascii="宋体" w:eastAsia="宋体" w:hAnsi="宋体"/>
                <w:sz w:val="24"/>
                <w:szCs w:val="24"/>
              </w:rPr>
            </w:pPr>
            <w:r>
              <w:rPr>
                <w:rFonts w:ascii="宋体" w:eastAsia="宋体" w:hAnsi="宋体" w:hint="eastAsia"/>
                <w:sz w:val="24"/>
                <w:szCs w:val="24"/>
              </w:rPr>
              <w:t>目前的</w:t>
            </w:r>
            <w:r w:rsidRPr="000572F4">
              <w:rPr>
                <w:rFonts w:ascii="宋体" w:eastAsia="宋体" w:hAnsi="宋体" w:hint="eastAsia"/>
                <w:sz w:val="24"/>
                <w:szCs w:val="24"/>
              </w:rPr>
              <w:t>治疗药物</w:t>
            </w:r>
            <w:r>
              <w:rPr>
                <w:rFonts w:ascii="宋体" w:eastAsia="宋体" w:hAnsi="宋体" w:hint="eastAsia"/>
                <w:sz w:val="24"/>
                <w:szCs w:val="24"/>
              </w:rPr>
              <w:t>主要</w:t>
            </w:r>
            <w:r w:rsidRPr="000572F4">
              <w:rPr>
                <w:rFonts w:ascii="宋体" w:eastAsia="宋体" w:hAnsi="宋体" w:hint="eastAsia"/>
                <w:sz w:val="24"/>
                <w:szCs w:val="24"/>
              </w:rPr>
              <w:t>由</w:t>
            </w:r>
            <w:r w:rsidRPr="000572F4">
              <w:rPr>
                <w:rFonts w:ascii="宋体" w:eastAsia="宋体" w:hAnsi="宋体"/>
                <w:sz w:val="24"/>
                <w:szCs w:val="24"/>
              </w:rPr>
              <w:t>LABA （长效β2受体激动剂）、LAMA （长效抗胆碱能抑制剂）、ICS （吸入性糖皮质激素）、PDE3/4抑制剂</w:t>
            </w:r>
            <w:r>
              <w:rPr>
                <w:rFonts w:ascii="宋体" w:eastAsia="宋体" w:hAnsi="宋体" w:hint="eastAsia"/>
                <w:sz w:val="24"/>
                <w:szCs w:val="24"/>
              </w:rPr>
              <w:t>多联疗法组成，以</w:t>
            </w:r>
            <w:r w:rsidRPr="000572F4">
              <w:rPr>
                <w:rFonts w:ascii="宋体" w:eastAsia="宋体" w:hAnsi="宋体"/>
                <w:sz w:val="24"/>
                <w:szCs w:val="24"/>
              </w:rPr>
              <w:t>支气管扩张</w:t>
            </w:r>
            <w:r>
              <w:rPr>
                <w:rFonts w:ascii="宋体" w:eastAsia="宋体" w:hAnsi="宋体" w:hint="eastAsia"/>
                <w:sz w:val="24"/>
                <w:szCs w:val="24"/>
              </w:rPr>
              <w:t>、</w:t>
            </w:r>
            <w:r w:rsidRPr="000572F4">
              <w:rPr>
                <w:rFonts w:ascii="宋体" w:eastAsia="宋体" w:hAnsi="宋体"/>
                <w:sz w:val="24"/>
                <w:szCs w:val="24"/>
              </w:rPr>
              <w:t>抗炎</w:t>
            </w:r>
            <w:r>
              <w:rPr>
                <w:rFonts w:ascii="宋体" w:eastAsia="宋体" w:hAnsi="宋体" w:hint="eastAsia"/>
                <w:sz w:val="24"/>
                <w:szCs w:val="24"/>
              </w:rPr>
              <w:t>和</w:t>
            </w:r>
            <w:r w:rsidRPr="000572F4">
              <w:rPr>
                <w:rFonts w:ascii="宋体" w:eastAsia="宋体" w:hAnsi="宋体" w:hint="eastAsia"/>
                <w:sz w:val="24"/>
                <w:szCs w:val="24"/>
              </w:rPr>
              <w:t>改善呼吸功能</w:t>
            </w:r>
            <w:r>
              <w:rPr>
                <w:rFonts w:ascii="宋体" w:eastAsia="宋体" w:hAnsi="宋体" w:hint="eastAsia"/>
                <w:sz w:val="24"/>
                <w:szCs w:val="24"/>
              </w:rPr>
              <w:t>等为主。</w:t>
            </w:r>
            <w:r w:rsidRPr="000572F4">
              <w:rPr>
                <w:rFonts w:ascii="宋体" w:eastAsia="宋体" w:hAnsi="宋体"/>
                <w:sz w:val="24"/>
                <w:szCs w:val="24"/>
              </w:rPr>
              <w:t>据Verona披露的调查数据，约50%</w:t>
            </w:r>
            <w:r>
              <w:rPr>
                <w:rFonts w:ascii="宋体" w:eastAsia="宋体" w:hAnsi="宋体"/>
                <w:sz w:val="24"/>
                <w:szCs w:val="24"/>
              </w:rPr>
              <w:t>患者对三</w:t>
            </w:r>
            <w:proofErr w:type="gramStart"/>
            <w:r>
              <w:rPr>
                <w:rFonts w:ascii="宋体" w:eastAsia="宋体" w:hAnsi="宋体"/>
                <w:sz w:val="24"/>
                <w:szCs w:val="24"/>
              </w:rPr>
              <w:t>联维持</w:t>
            </w:r>
            <w:proofErr w:type="gramEnd"/>
            <w:r>
              <w:rPr>
                <w:rFonts w:ascii="宋体" w:eastAsia="宋体" w:hAnsi="宋体"/>
                <w:sz w:val="24"/>
                <w:szCs w:val="24"/>
              </w:rPr>
              <w:t>治疗感到不满意</w:t>
            </w:r>
            <w:r>
              <w:rPr>
                <w:rFonts w:ascii="宋体" w:eastAsia="宋体" w:hAnsi="宋体" w:hint="eastAsia"/>
                <w:sz w:val="24"/>
                <w:szCs w:val="24"/>
              </w:rPr>
              <w:t>，</w:t>
            </w:r>
            <w:r w:rsidRPr="000572F4">
              <w:rPr>
                <w:rFonts w:ascii="宋体" w:eastAsia="宋体" w:hAnsi="宋体"/>
                <w:sz w:val="24"/>
                <w:szCs w:val="24"/>
              </w:rPr>
              <w:t>吸入制剂在预防COPD急性加重方面具有局限性（</w:t>
            </w:r>
            <w:r w:rsidRPr="000572F4">
              <w:rPr>
                <w:rFonts w:ascii="宋体" w:eastAsia="宋体" w:hAnsi="宋体" w:hint="eastAsia"/>
                <w:sz w:val="24"/>
                <w:szCs w:val="24"/>
              </w:rPr>
              <w:t>时有症状控制不佳、副作用大等）。</w:t>
            </w:r>
            <w:proofErr w:type="gramStart"/>
            <w:r w:rsidRPr="008E069C">
              <w:rPr>
                <w:rFonts w:ascii="宋体" w:eastAsia="宋体" w:hAnsi="宋体" w:hint="eastAsia"/>
                <w:sz w:val="24"/>
                <w:szCs w:val="24"/>
              </w:rPr>
              <w:t>首款</w:t>
            </w:r>
            <w:r>
              <w:rPr>
                <w:rFonts w:ascii="宋体" w:eastAsia="宋体" w:hAnsi="宋体" w:hint="eastAsia"/>
                <w:sz w:val="24"/>
                <w:szCs w:val="24"/>
              </w:rPr>
              <w:t>获批</w:t>
            </w:r>
            <w:proofErr w:type="gramEnd"/>
            <w:r>
              <w:rPr>
                <w:rFonts w:ascii="宋体" w:eastAsia="宋体" w:hAnsi="宋体" w:hint="eastAsia"/>
                <w:sz w:val="24"/>
                <w:szCs w:val="24"/>
              </w:rPr>
              <w:t>的</w:t>
            </w:r>
            <w:r w:rsidRPr="008E069C">
              <w:rPr>
                <w:rFonts w:ascii="宋体" w:eastAsia="宋体" w:hAnsi="宋体" w:hint="eastAsia"/>
                <w:sz w:val="24"/>
                <w:szCs w:val="24"/>
              </w:rPr>
              <w:t>创新生物制剂</w:t>
            </w:r>
            <w:r>
              <w:rPr>
                <w:rFonts w:ascii="宋体" w:eastAsia="宋体" w:hAnsi="宋体" w:hint="eastAsia"/>
                <w:sz w:val="24"/>
                <w:szCs w:val="24"/>
              </w:rPr>
              <w:t>为</w:t>
            </w:r>
            <w:r w:rsidRPr="008E069C">
              <w:rPr>
                <w:rFonts w:ascii="宋体" w:eastAsia="宋体" w:hAnsi="宋体"/>
                <w:sz w:val="24"/>
                <w:szCs w:val="24"/>
              </w:rPr>
              <w:t>度普利尤单抗（</w:t>
            </w:r>
            <w:proofErr w:type="spellStart"/>
            <w:r w:rsidRPr="008E069C">
              <w:rPr>
                <w:rFonts w:ascii="宋体" w:eastAsia="宋体" w:hAnsi="宋体"/>
                <w:sz w:val="24"/>
                <w:szCs w:val="24"/>
              </w:rPr>
              <w:t>Dupixent</w:t>
            </w:r>
            <w:proofErr w:type="spellEnd"/>
            <w:r w:rsidRPr="008E069C">
              <w:rPr>
                <w:rFonts w:ascii="宋体" w:eastAsia="宋体" w:hAnsi="宋体"/>
                <w:sz w:val="24"/>
                <w:szCs w:val="24"/>
              </w:rPr>
              <w:t>）</w:t>
            </w:r>
            <w:r>
              <w:rPr>
                <w:rFonts w:ascii="宋体" w:eastAsia="宋体" w:hAnsi="宋体" w:hint="eastAsia"/>
                <w:sz w:val="24"/>
                <w:szCs w:val="24"/>
              </w:rPr>
              <w:t>（III</w:t>
            </w:r>
            <w:r w:rsidRPr="003E7B2B">
              <w:rPr>
                <w:rFonts w:ascii="宋体" w:eastAsia="宋体" w:hAnsi="宋体"/>
                <w:sz w:val="24"/>
                <w:szCs w:val="24"/>
              </w:rPr>
              <w:t>期临床试验 BOREAS 的结果显示：</w:t>
            </w:r>
            <w:r>
              <w:rPr>
                <w:rFonts w:ascii="宋体" w:eastAsia="宋体" w:hAnsi="宋体"/>
                <w:sz w:val="24"/>
                <w:szCs w:val="24"/>
              </w:rPr>
              <w:t>52</w:t>
            </w:r>
            <w:r w:rsidRPr="003E7B2B">
              <w:rPr>
                <w:rFonts w:ascii="宋体" w:eastAsia="宋体" w:hAnsi="宋体"/>
                <w:sz w:val="24"/>
                <w:szCs w:val="24"/>
              </w:rPr>
              <w:t>周内中重度</w:t>
            </w:r>
            <w:r>
              <w:rPr>
                <w:rFonts w:ascii="宋体" w:eastAsia="宋体" w:hAnsi="宋体"/>
                <w:sz w:val="24"/>
                <w:szCs w:val="24"/>
              </w:rPr>
              <w:t xml:space="preserve"> COPD的急性发作减少30%</w:t>
            </w:r>
            <w:r>
              <w:rPr>
                <w:rFonts w:ascii="宋体" w:eastAsia="宋体" w:hAnsi="宋体" w:hint="eastAsia"/>
                <w:sz w:val="24"/>
                <w:szCs w:val="24"/>
              </w:rPr>
              <w:t>），仅针对</w:t>
            </w:r>
            <w:r w:rsidRPr="008E069C">
              <w:rPr>
                <w:rFonts w:ascii="宋体" w:eastAsia="宋体" w:hAnsi="宋体"/>
                <w:sz w:val="24"/>
                <w:szCs w:val="24"/>
              </w:rPr>
              <w:t>II型炎症性COPD（</w:t>
            </w:r>
            <w:r>
              <w:rPr>
                <w:rFonts w:ascii="宋体" w:eastAsia="宋体" w:hAnsi="宋体"/>
                <w:sz w:val="24"/>
                <w:szCs w:val="24"/>
              </w:rPr>
              <w:t>EOS</w:t>
            </w:r>
            <w:r w:rsidRPr="008E069C">
              <w:rPr>
                <w:rFonts w:ascii="宋体" w:eastAsia="宋体" w:hAnsi="宋体"/>
                <w:sz w:val="24"/>
                <w:szCs w:val="24"/>
              </w:rPr>
              <w:t>≥300个细胞/</w:t>
            </w:r>
            <w:proofErr w:type="spellStart"/>
            <w:r w:rsidRPr="008E069C">
              <w:rPr>
                <w:rFonts w:ascii="宋体" w:eastAsia="宋体" w:hAnsi="宋体"/>
                <w:sz w:val="24"/>
                <w:szCs w:val="24"/>
              </w:rPr>
              <w:t>μL</w:t>
            </w:r>
            <w:proofErr w:type="spellEnd"/>
            <w:r w:rsidRPr="008E069C">
              <w:rPr>
                <w:rFonts w:ascii="宋体" w:eastAsia="宋体" w:hAnsi="宋体"/>
                <w:sz w:val="24"/>
                <w:szCs w:val="24"/>
              </w:rPr>
              <w:t xml:space="preserve"> ），</w:t>
            </w:r>
            <w:r>
              <w:rPr>
                <w:rFonts w:ascii="宋体" w:eastAsia="宋体" w:hAnsi="宋体" w:hint="eastAsia"/>
                <w:sz w:val="24"/>
                <w:szCs w:val="24"/>
              </w:rPr>
              <w:t>约</w:t>
            </w:r>
            <w:r w:rsidRPr="008E069C">
              <w:rPr>
                <w:rFonts w:ascii="宋体" w:eastAsia="宋体" w:hAnsi="宋体"/>
                <w:sz w:val="24"/>
                <w:szCs w:val="24"/>
              </w:rPr>
              <w:t>占</w:t>
            </w:r>
            <w:r>
              <w:rPr>
                <w:rFonts w:ascii="宋体" w:eastAsia="宋体" w:hAnsi="宋体" w:hint="eastAsia"/>
                <w:sz w:val="24"/>
                <w:szCs w:val="24"/>
              </w:rPr>
              <w:t>总人群的</w:t>
            </w:r>
            <w:r w:rsidRPr="008E069C">
              <w:rPr>
                <w:rFonts w:ascii="宋体" w:eastAsia="宋体" w:hAnsi="宋体"/>
                <w:sz w:val="24"/>
                <w:szCs w:val="24"/>
              </w:rPr>
              <w:t>31%</w:t>
            </w:r>
            <w:r w:rsidRPr="008E069C">
              <w:rPr>
                <w:rFonts w:ascii="宋体" w:eastAsia="宋体" w:hAnsi="宋体"/>
                <w:sz w:val="24"/>
                <w:szCs w:val="24"/>
                <w:vertAlign w:val="superscript"/>
              </w:rPr>
              <w:t xml:space="preserve"> [1]</w:t>
            </w:r>
            <w:r>
              <w:rPr>
                <w:rFonts w:ascii="宋体" w:eastAsia="宋体" w:hAnsi="宋体" w:hint="eastAsia"/>
                <w:sz w:val="24"/>
                <w:szCs w:val="24"/>
              </w:rPr>
              <w:t>。因此无论是全球范围还是在中国，COPD领域的临床需求远远没有被满足。</w:t>
            </w:r>
            <w:r w:rsidRPr="000572F4">
              <w:rPr>
                <w:rFonts w:ascii="宋体" w:eastAsia="宋体" w:hAnsi="宋体"/>
                <w:sz w:val="24"/>
                <w:szCs w:val="24"/>
              </w:rPr>
              <w:cr/>
            </w:r>
          </w:p>
          <w:p w14:paraId="1F943151" w14:textId="77777777" w:rsidR="000D5829" w:rsidRPr="009C7F8A" w:rsidRDefault="000D5829" w:rsidP="000D5829">
            <w:pPr>
              <w:widowControl/>
              <w:jc w:val="left"/>
              <w:rPr>
                <w:rFonts w:ascii="宋体" w:eastAsia="宋体" w:hAnsi="宋体"/>
                <w:b/>
                <w:bCs/>
                <w:color w:val="000000" w:themeColor="text1"/>
                <w:sz w:val="24"/>
                <w:szCs w:val="24"/>
              </w:rPr>
            </w:pPr>
            <w:r>
              <w:rPr>
                <w:rFonts w:ascii="宋体" w:eastAsia="宋体" w:hAnsi="宋体" w:hint="eastAsia"/>
                <w:b/>
                <w:bCs/>
                <w:sz w:val="24"/>
                <w:szCs w:val="24"/>
              </w:rPr>
              <w:t>问：请问公司</w:t>
            </w:r>
            <w:proofErr w:type="gramStart"/>
            <w:r>
              <w:rPr>
                <w:rFonts w:ascii="宋体" w:eastAsia="宋体" w:hAnsi="宋体" w:hint="eastAsia"/>
                <w:b/>
                <w:bCs/>
                <w:sz w:val="24"/>
                <w:szCs w:val="24"/>
              </w:rPr>
              <w:t>地舒单抗</w:t>
            </w:r>
            <w:proofErr w:type="gramEnd"/>
            <w:r>
              <w:rPr>
                <w:rFonts w:ascii="宋体" w:eastAsia="宋体" w:hAnsi="宋体" w:hint="eastAsia"/>
                <w:b/>
                <w:bCs/>
                <w:sz w:val="24"/>
                <w:szCs w:val="24"/>
              </w:rPr>
              <w:t>的商业化</w:t>
            </w:r>
            <w:r w:rsidRPr="008E1E81">
              <w:rPr>
                <w:rFonts w:ascii="宋体" w:eastAsia="宋体" w:hAnsi="宋体" w:hint="eastAsia"/>
                <w:b/>
                <w:bCs/>
                <w:sz w:val="24"/>
                <w:szCs w:val="24"/>
              </w:rPr>
              <w:t>情况如何？</w:t>
            </w:r>
            <w:r w:rsidRPr="009C7F8A">
              <w:rPr>
                <w:rFonts w:ascii="宋体" w:eastAsia="宋体" w:hAnsi="宋体" w:hint="eastAsia"/>
                <w:b/>
                <w:bCs/>
                <w:color w:val="000000" w:themeColor="text1"/>
                <w:sz w:val="24"/>
                <w:szCs w:val="24"/>
              </w:rPr>
              <w:t>重庆合作能给公司带来什么利益？</w:t>
            </w:r>
          </w:p>
          <w:p w14:paraId="1334B31D" w14:textId="77777777" w:rsidR="000D5829" w:rsidRDefault="000D5829" w:rsidP="000D5829">
            <w:pPr>
              <w:widowControl/>
              <w:jc w:val="left"/>
              <w:rPr>
                <w:rFonts w:ascii="宋体" w:eastAsia="宋体" w:hAnsi="宋体"/>
                <w:bCs/>
                <w:sz w:val="24"/>
                <w:szCs w:val="24"/>
              </w:rPr>
            </w:pPr>
            <w:r w:rsidRPr="00D863D8">
              <w:rPr>
                <w:rFonts w:ascii="宋体" w:eastAsia="宋体" w:hAnsi="宋体" w:hint="eastAsia"/>
                <w:b/>
                <w:sz w:val="24"/>
                <w:szCs w:val="24"/>
              </w:rPr>
              <w:t>答：</w:t>
            </w:r>
            <w:proofErr w:type="gramStart"/>
            <w:r w:rsidRPr="00493B50">
              <w:rPr>
                <w:rFonts w:ascii="宋体" w:eastAsia="宋体" w:hAnsi="宋体" w:hint="eastAsia"/>
                <w:bCs/>
                <w:sz w:val="24"/>
                <w:szCs w:val="24"/>
              </w:rPr>
              <w:t>地舒单抗</w:t>
            </w:r>
            <w:proofErr w:type="gramEnd"/>
            <w:r w:rsidRPr="00493B50">
              <w:rPr>
                <w:rFonts w:ascii="宋体" w:eastAsia="宋体" w:hAnsi="宋体" w:hint="eastAsia"/>
                <w:bCs/>
                <w:sz w:val="24"/>
                <w:szCs w:val="24"/>
              </w:rPr>
              <w:t>前三季度累计销售额达</w:t>
            </w:r>
            <w:r w:rsidRPr="00493B50">
              <w:rPr>
                <w:rFonts w:ascii="宋体" w:eastAsia="宋体" w:hAnsi="宋体"/>
                <w:bCs/>
                <w:sz w:val="24"/>
                <w:szCs w:val="24"/>
              </w:rPr>
              <w:t>9071.5</w:t>
            </w:r>
            <w:r w:rsidRPr="00493B50">
              <w:rPr>
                <w:rFonts w:ascii="宋体" w:eastAsia="宋体" w:hAnsi="宋体" w:hint="eastAsia"/>
                <w:bCs/>
                <w:sz w:val="24"/>
                <w:szCs w:val="24"/>
              </w:rPr>
              <w:t>万元，同比增长</w:t>
            </w:r>
            <w:r w:rsidRPr="00493B50">
              <w:rPr>
                <w:rFonts w:ascii="宋体" w:eastAsia="宋体" w:hAnsi="宋体"/>
                <w:bCs/>
                <w:sz w:val="24"/>
                <w:szCs w:val="24"/>
              </w:rPr>
              <w:t>287.1%</w:t>
            </w:r>
            <w:r w:rsidRPr="00493B50">
              <w:rPr>
                <w:rFonts w:ascii="宋体" w:eastAsia="宋体" w:hAnsi="宋体" w:hint="eastAsia"/>
                <w:bCs/>
                <w:sz w:val="24"/>
                <w:szCs w:val="24"/>
              </w:rPr>
              <w:t>。截至三季度报告期末，累计准入医院</w:t>
            </w:r>
            <w:r w:rsidRPr="00493B50">
              <w:rPr>
                <w:rFonts w:ascii="宋体" w:eastAsia="宋体" w:hAnsi="宋体"/>
                <w:bCs/>
                <w:sz w:val="24"/>
                <w:szCs w:val="24"/>
              </w:rPr>
              <w:t>1,336家，覆盖药店2,632家</w:t>
            </w:r>
            <w:r w:rsidRPr="00493B50">
              <w:rPr>
                <w:rFonts w:ascii="宋体" w:eastAsia="宋体" w:hAnsi="宋体" w:hint="eastAsia"/>
                <w:bCs/>
                <w:sz w:val="24"/>
                <w:szCs w:val="24"/>
              </w:rPr>
              <w:t>，累计</w:t>
            </w:r>
            <w:r w:rsidRPr="00493B50">
              <w:rPr>
                <w:rFonts w:ascii="宋体" w:eastAsia="宋体" w:hAnsi="宋体"/>
                <w:bCs/>
                <w:sz w:val="24"/>
                <w:szCs w:val="24"/>
              </w:rPr>
              <w:t>完成30省招标挂网，各省已完成</w:t>
            </w:r>
            <w:proofErr w:type="gramStart"/>
            <w:r w:rsidRPr="00493B50">
              <w:rPr>
                <w:rFonts w:ascii="宋体" w:eastAsia="宋体" w:hAnsi="宋体"/>
                <w:bCs/>
                <w:sz w:val="24"/>
                <w:szCs w:val="24"/>
              </w:rPr>
              <w:t>医</w:t>
            </w:r>
            <w:proofErr w:type="gramEnd"/>
            <w:r w:rsidRPr="00493B50">
              <w:rPr>
                <w:rFonts w:ascii="宋体" w:eastAsia="宋体" w:hAnsi="宋体"/>
                <w:bCs/>
                <w:sz w:val="24"/>
                <w:szCs w:val="24"/>
              </w:rPr>
              <w:t>保对接。</w:t>
            </w:r>
            <w:r w:rsidRPr="00493B50">
              <w:rPr>
                <w:rFonts w:ascii="宋体" w:eastAsia="宋体" w:hAnsi="宋体" w:hint="eastAsia"/>
                <w:bCs/>
                <w:sz w:val="24"/>
                <w:szCs w:val="24"/>
              </w:rPr>
              <w:t>海外商业化方面，已经签约</w:t>
            </w:r>
            <w:r w:rsidRPr="00493B50">
              <w:rPr>
                <w:rFonts w:ascii="宋体" w:eastAsia="宋体" w:hAnsi="宋体"/>
                <w:bCs/>
                <w:sz w:val="24"/>
                <w:szCs w:val="24"/>
              </w:rPr>
              <w:t>13个国家</w:t>
            </w:r>
            <w:r w:rsidRPr="00493B50">
              <w:rPr>
                <w:rFonts w:ascii="宋体" w:eastAsia="宋体" w:hAnsi="宋体" w:hint="eastAsia"/>
                <w:bCs/>
                <w:sz w:val="24"/>
                <w:szCs w:val="24"/>
              </w:rPr>
              <w:t>，已经完成</w:t>
            </w:r>
            <w:r w:rsidRPr="00493B50">
              <w:rPr>
                <w:rFonts w:ascii="宋体" w:eastAsia="宋体" w:hAnsi="宋体"/>
                <w:bCs/>
                <w:sz w:val="24"/>
                <w:szCs w:val="24"/>
              </w:rPr>
              <w:t>巴基斯坦</w:t>
            </w:r>
            <w:r w:rsidRPr="00493B50">
              <w:rPr>
                <w:rFonts w:ascii="宋体" w:eastAsia="宋体" w:hAnsi="宋体" w:hint="eastAsia"/>
                <w:bCs/>
                <w:sz w:val="24"/>
                <w:szCs w:val="24"/>
              </w:rPr>
              <w:t>的</w:t>
            </w:r>
            <w:r w:rsidRPr="00493B50">
              <w:rPr>
                <w:rFonts w:ascii="宋体" w:eastAsia="宋体" w:hAnsi="宋体"/>
                <w:bCs/>
                <w:sz w:val="24"/>
                <w:szCs w:val="24"/>
              </w:rPr>
              <w:t>上市申请</w:t>
            </w:r>
            <w:r w:rsidRPr="00493B50">
              <w:rPr>
                <w:rFonts w:ascii="宋体" w:eastAsia="宋体" w:hAnsi="宋体" w:hint="eastAsia"/>
                <w:bCs/>
                <w:sz w:val="24"/>
                <w:szCs w:val="24"/>
              </w:rPr>
              <w:t>的递交。</w:t>
            </w:r>
          </w:p>
          <w:p w14:paraId="67C82C56" w14:textId="300301F9" w:rsidR="000D5829" w:rsidRDefault="000D5829" w:rsidP="00677501">
            <w:pPr>
              <w:widowControl/>
              <w:ind w:firstLineChars="200" w:firstLine="480"/>
              <w:jc w:val="left"/>
              <w:rPr>
                <w:rFonts w:ascii="宋体" w:eastAsia="宋体" w:hAnsi="宋体"/>
                <w:bCs/>
                <w:sz w:val="24"/>
                <w:szCs w:val="24"/>
              </w:rPr>
            </w:pPr>
            <w:r>
              <w:rPr>
                <w:rFonts w:ascii="宋体" w:eastAsia="宋体" w:hAnsi="宋体" w:hint="eastAsia"/>
                <w:bCs/>
                <w:sz w:val="24"/>
                <w:szCs w:val="24"/>
              </w:rPr>
              <w:t>关于近期公告的重庆合作项目，公司均将以无形资产出资的方式与重庆相关方达成共赢合作，具体梳理核心要点如下：</w:t>
            </w:r>
          </w:p>
          <w:p w14:paraId="0559C00E" w14:textId="77777777" w:rsidR="000D5829" w:rsidRPr="007C4CB4" w:rsidRDefault="000D5829" w:rsidP="000D5829">
            <w:pPr>
              <w:pStyle w:val="af0"/>
              <w:widowControl/>
              <w:numPr>
                <w:ilvl w:val="0"/>
                <w:numId w:val="4"/>
              </w:numPr>
              <w:ind w:firstLineChars="0"/>
              <w:jc w:val="left"/>
              <w:rPr>
                <w:rFonts w:ascii="宋体" w:hAnsi="宋体"/>
                <w:bCs/>
                <w:color w:val="000000" w:themeColor="text1"/>
                <w:sz w:val="24"/>
                <w:szCs w:val="24"/>
              </w:rPr>
            </w:pPr>
            <w:r w:rsidRPr="007C4CB4">
              <w:rPr>
                <w:rFonts w:ascii="宋体" w:hAnsi="宋体" w:hint="eastAsia"/>
                <w:bCs/>
                <w:color w:val="000000" w:themeColor="text1"/>
                <w:sz w:val="24"/>
                <w:szCs w:val="24"/>
              </w:rPr>
              <w:t>出资方式：迈威生物以</w:t>
            </w:r>
            <w:proofErr w:type="gramStart"/>
            <w:r w:rsidRPr="007C4CB4">
              <w:rPr>
                <w:rFonts w:ascii="宋体" w:hAnsi="宋体" w:hint="eastAsia"/>
                <w:bCs/>
                <w:color w:val="000000" w:themeColor="text1"/>
                <w:sz w:val="24"/>
                <w:szCs w:val="24"/>
              </w:rPr>
              <w:t>迈利舒</w:t>
            </w:r>
            <w:proofErr w:type="gramEnd"/>
            <w:r w:rsidRPr="007C4CB4">
              <w:rPr>
                <w:rFonts w:ascii="宋体" w:hAnsi="宋体" w:hint="eastAsia"/>
                <w:bCs/>
                <w:color w:val="000000" w:themeColor="text1"/>
                <w:sz w:val="24"/>
                <w:szCs w:val="24"/>
              </w:rPr>
              <w:t>®（</w:t>
            </w:r>
            <w:r w:rsidRPr="007C4CB4">
              <w:rPr>
                <w:rFonts w:ascii="宋体" w:hAnsi="宋体"/>
                <w:bCs/>
                <w:color w:val="000000" w:themeColor="text1"/>
                <w:sz w:val="24"/>
                <w:szCs w:val="24"/>
              </w:rPr>
              <w:t>9MW0311，</w:t>
            </w:r>
            <w:proofErr w:type="gramStart"/>
            <w:r w:rsidRPr="007C4CB4">
              <w:rPr>
                <w:rFonts w:ascii="宋体" w:hAnsi="宋体"/>
                <w:bCs/>
                <w:color w:val="000000" w:themeColor="text1"/>
                <w:sz w:val="24"/>
                <w:szCs w:val="24"/>
              </w:rPr>
              <w:t>地舒单</w:t>
            </w:r>
            <w:proofErr w:type="gramEnd"/>
            <w:r w:rsidRPr="007C4CB4">
              <w:rPr>
                <w:rFonts w:ascii="宋体" w:hAnsi="宋体"/>
                <w:bCs/>
                <w:color w:val="000000" w:themeColor="text1"/>
                <w:sz w:val="24"/>
                <w:szCs w:val="24"/>
              </w:rPr>
              <w:t>抗注射液，药品批准文号为：国药准字S20233111）的技术成果认缴10.08亿；大健康基金以货币资金认缴2.00亿元。迈威生物占83.44%。</w:t>
            </w:r>
          </w:p>
          <w:p w14:paraId="5F298046" w14:textId="77777777" w:rsidR="000D5829" w:rsidRPr="007C4CB4" w:rsidRDefault="000D5829" w:rsidP="000D5829">
            <w:pPr>
              <w:pStyle w:val="af0"/>
              <w:widowControl/>
              <w:numPr>
                <w:ilvl w:val="0"/>
                <w:numId w:val="4"/>
              </w:numPr>
              <w:ind w:firstLineChars="0"/>
              <w:jc w:val="left"/>
              <w:rPr>
                <w:rFonts w:ascii="宋体" w:hAnsi="宋体"/>
                <w:bCs/>
                <w:color w:val="000000" w:themeColor="text1"/>
                <w:sz w:val="24"/>
                <w:szCs w:val="24"/>
              </w:rPr>
            </w:pPr>
            <w:r w:rsidRPr="007C4CB4">
              <w:rPr>
                <w:rFonts w:ascii="宋体" w:hAnsi="宋体" w:hint="eastAsia"/>
                <w:bCs/>
                <w:color w:val="000000" w:themeColor="text1"/>
                <w:sz w:val="24"/>
                <w:szCs w:val="24"/>
              </w:rPr>
              <w:t>市场前景：重庆市的老龄化比率位居全国前列，</w:t>
            </w:r>
            <w:r w:rsidRPr="007C4CB4">
              <w:rPr>
                <w:rFonts w:ascii="宋体" w:hAnsi="宋体"/>
                <w:bCs/>
                <w:color w:val="000000" w:themeColor="text1"/>
                <w:sz w:val="24"/>
                <w:szCs w:val="24"/>
              </w:rPr>
              <w:t>65</w:t>
            </w:r>
            <w:r w:rsidRPr="007C4CB4">
              <w:rPr>
                <w:rFonts w:ascii="宋体" w:hAnsi="宋体" w:hint="eastAsia"/>
                <w:bCs/>
                <w:color w:val="000000" w:themeColor="text1"/>
                <w:sz w:val="24"/>
                <w:szCs w:val="24"/>
              </w:rPr>
              <w:t>岁以上有</w:t>
            </w:r>
            <w:r w:rsidRPr="007C4CB4">
              <w:rPr>
                <w:rFonts w:ascii="宋体" w:hAnsi="宋体"/>
                <w:bCs/>
                <w:color w:val="000000" w:themeColor="text1"/>
                <w:sz w:val="24"/>
                <w:szCs w:val="24"/>
              </w:rPr>
              <w:t>588</w:t>
            </w:r>
            <w:r w:rsidRPr="007C4CB4">
              <w:rPr>
                <w:rFonts w:ascii="宋体" w:hAnsi="宋体" w:hint="eastAsia"/>
                <w:bCs/>
                <w:color w:val="000000" w:themeColor="text1"/>
                <w:sz w:val="24"/>
                <w:szCs w:val="24"/>
              </w:rPr>
              <w:t>万人（</w:t>
            </w:r>
            <w:r w:rsidRPr="007C4CB4">
              <w:rPr>
                <w:rFonts w:ascii="宋体" w:hAnsi="宋体"/>
                <w:bCs/>
                <w:color w:val="000000" w:themeColor="text1"/>
                <w:sz w:val="24"/>
                <w:szCs w:val="24"/>
              </w:rPr>
              <w:t>2022</w:t>
            </w:r>
            <w:r w:rsidRPr="007C4CB4">
              <w:rPr>
                <w:rFonts w:ascii="宋体" w:hAnsi="宋体" w:hint="eastAsia"/>
                <w:bCs/>
                <w:color w:val="000000" w:themeColor="text1"/>
                <w:sz w:val="24"/>
                <w:szCs w:val="24"/>
              </w:rPr>
              <w:t>年，重庆市统计局）</w:t>
            </w:r>
            <w:r>
              <w:rPr>
                <w:rFonts w:ascii="宋体" w:hAnsi="宋体" w:hint="eastAsia"/>
                <w:bCs/>
                <w:color w:val="000000" w:themeColor="text1"/>
                <w:sz w:val="24"/>
                <w:szCs w:val="24"/>
              </w:rPr>
              <w:t>。</w:t>
            </w:r>
            <w:r w:rsidRPr="007C4CB4">
              <w:rPr>
                <w:rFonts w:ascii="宋体" w:hAnsi="宋体" w:hint="eastAsia"/>
                <w:bCs/>
                <w:color w:val="000000" w:themeColor="text1"/>
                <w:sz w:val="24"/>
                <w:szCs w:val="24"/>
              </w:rPr>
              <w:t>重庆高新区管委会将支持公司的生物药品在重庆市医疗机构的开户工作，支持公司的迈利舒</w:t>
            </w:r>
            <w:r w:rsidRPr="007C4CB4">
              <w:rPr>
                <w:rFonts w:ascii="宋体" w:hAnsi="宋体"/>
                <w:bCs/>
                <w:color w:val="000000" w:themeColor="text1"/>
                <w:sz w:val="24"/>
                <w:szCs w:val="24"/>
              </w:rPr>
              <w:t>®</w:t>
            </w:r>
            <w:r w:rsidRPr="007C4CB4">
              <w:rPr>
                <w:rFonts w:ascii="宋体" w:hAnsi="宋体" w:hint="eastAsia"/>
                <w:bCs/>
                <w:color w:val="000000" w:themeColor="text1"/>
                <w:sz w:val="24"/>
                <w:szCs w:val="24"/>
              </w:rPr>
              <w:t>在全市范围内推广惠民工程和“渝快保”增值服务等新型服务方式，力争每年覆盖</w:t>
            </w:r>
            <w:r w:rsidRPr="007C4CB4">
              <w:rPr>
                <w:rFonts w:ascii="宋体" w:hAnsi="宋体"/>
                <w:bCs/>
                <w:color w:val="000000" w:themeColor="text1"/>
                <w:sz w:val="24"/>
                <w:szCs w:val="24"/>
              </w:rPr>
              <w:t>100</w:t>
            </w:r>
            <w:r w:rsidRPr="007C4CB4">
              <w:rPr>
                <w:rFonts w:ascii="宋体" w:hAnsi="宋体" w:hint="eastAsia"/>
                <w:bCs/>
                <w:color w:val="000000" w:themeColor="text1"/>
                <w:sz w:val="24"/>
                <w:szCs w:val="24"/>
              </w:rPr>
              <w:t>万人以上的老年人群。</w:t>
            </w:r>
          </w:p>
          <w:p w14:paraId="562AD731" w14:textId="77777777" w:rsidR="000D5829" w:rsidRPr="007C4CB4" w:rsidRDefault="000D5829" w:rsidP="000D5829">
            <w:pPr>
              <w:pStyle w:val="af0"/>
              <w:widowControl/>
              <w:numPr>
                <w:ilvl w:val="0"/>
                <w:numId w:val="4"/>
              </w:numPr>
              <w:ind w:firstLineChars="0"/>
              <w:jc w:val="left"/>
              <w:rPr>
                <w:rFonts w:ascii="宋体" w:hAnsi="宋体"/>
                <w:bCs/>
                <w:color w:val="000000" w:themeColor="text1"/>
                <w:sz w:val="24"/>
                <w:szCs w:val="24"/>
              </w:rPr>
            </w:pPr>
            <w:r w:rsidRPr="007C4CB4">
              <w:rPr>
                <w:rFonts w:ascii="宋体" w:hAnsi="宋体" w:hint="eastAsia"/>
                <w:bCs/>
                <w:color w:val="000000" w:themeColor="text1"/>
                <w:sz w:val="24"/>
                <w:szCs w:val="24"/>
              </w:rPr>
              <w:t>具体形式：依托西部（重庆）科学城生物药</w:t>
            </w:r>
            <w:r w:rsidRPr="007C4CB4">
              <w:rPr>
                <w:rFonts w:ascii="宋体" w:hAnsi="宋体"/>
                <w:bCs/>
                <w:color w:val="000000" w:themeColor="text1"/>
                <w:sz w:val="24"/>
                <w:szCs w:val="24"/>
              </w:rPr>
              <w:t>CDMO</w:t>
            </w:r>
            <w:r w:rsidRPr="007C4CB4">
              <w:rPr>
                <w:rFonts w:ascii="宋体" w:hAnsi="宋体" w:hint="eastAsia"/>
                <w:bCs/>
                <w:color w:val="000000" w:themeColor="text1"/>
                <w:sz w:val="24"/>
                <w:szCs w:val="24"/>
              </w:rPr>
              <w:t>先进制造基地，将迈利舒®的研发、药品批文（含药品生产许可</w:t>
            </w:r>
            <w:r w:rsidRPr="007C4CB4">
              <w:rPr>
                <w:rFonts w:ascii="宋体" w:hAnsi="宋体"/>
                <w:bCs/>
                <w:color w:val="000000" w:themeColor="text1"/>
                <w:sz w:val="24"/>
                <w:szCs w:val="24"/>
              </w:rPr>
              <w:t>B</w:t>
            </w:r>
            <w:r w:rsidRPr="007C4CB4">
              <w:rPr>
                <w:rFonts w:ascii="宋体" w:hAnsi="宋体" w:hint="eastAsia"/>
                <w:bCs/>
                <w:color w:val="000000" w:themeColor="text1"/>
                <w:sz w:val="24"/>
                <w:szCs w:val="24"/>
              </w:rPr>
              <w:t>证）、商业化生产、商业化权益及销售等落地至重庆高新区。</w:t>
            </w:r>
          </w:p>
          <w:p w14:paraId="448E63DE" w14:textId="77777777" w:rsidR="000D5829" w:rsidRPr="007C4CB4" w:rsidRDefault="000D5829" w:rsidP="000D5829">
            <w:pPr>
              <w:widowControl/>
              <w:ind w:firstLineChars="200" w:firstLine="480"/>
              <w:jc w:val="left"/>
              <w:rPr>
                <w:rFonts w:ascii="宋体" w:eastAsia="宋体" w:hAnsi="宋体"/>
                <w:bCs/>
                <w:color w:val="000000" w:themeColor="text1"/>
                <w:sz w:val="24"/>
                <w:szCs w:val="24"/>
              </w:rPr>
            </w:pPr>
            <w:r w:rsidRPr="007C4CB4">
              <w:rPr>
                <w:rFonts w:ascii="宋体" w:eastAsia="宋体" w:hAnsi="宋体" w:hint="eastAsia"/>
                <w:bCs/>
                <w:color w:val="000000" w:themeColor="text1"/>
                <w:sz w:val="24"/>
                <w:szCs w:val="24"/>
              </w:rPr>
              <w:t>此外，重庆是西部大开发的重要战略支点，位于“一带一路”和长江经济带的联结点，在区域发展和对外开放中尤为关键。本次合作将依托国家西部大开发战略，深化东中西部科技创新合作，把握沪渝共建互济的新时代历史性机遇。</w:t>
            </w:r>
          </w:p>
          <w:p w14:paraId="259A1929" w14:textId="77777777" w:rsidR="000D5829" w:rsidRDefault="000D5829" w:rsidP="000D5829">
            <w:pPr>
              <w:widowControl/>
              <w:jc w:val="left"/>
              <w:rPr>
                <w:rFonts w:ascii="宋体" w:eastAsia="宋体" w:hAnsi="宋体"/>
                <w:sz w:val="24"/>
                <w:szCs w:val="24"/>
              </w:rPr>
            </w:pPr>
          </w:p>
          <w:p w14:paraId="23C407BF" w14:textId="77777777" w:rsidR="000D5829" w:rsidRDefault="000D5829" w:rsidP="000D5829">
            <w:pPr>
              <w:widowControl/>
              <w:jc w:val="left"/>
              <w:rPr>
                <w:rFonts w:ascii="宋体" w:eastAsia="宋体" w:hAnsi="宋体"/>
                <w:b/>
                <w:bCs/>
                <w:sz w:val="24"/>
                <w:szCs w:val="24"/>
              </w:rPr>
            </w:pPr>
            <w:r>
              <w:rPr>
                <w:rFonts w:ascii="宋体" w:eastAsia="宋体" w:hAnsi="宋体" w:hint="eastAsia"/>
                <w:b/>
                <w:bCs/>
                <w:sz w:val="24"/>
                <w:szCs w:val="24"/>
              </w:rPr>
              <w:lastRenderedPageBreak/>
              <w:t>问：公司近期在中东完成了签约，未来新兴市场的前景如何？</w:t>
            </w:r>
          </w:p>
          <w:p w14:paraId="3269F9A9" w14:textId="77777777" w:rsidR="000D5829" w:rsidRDefault="000D5829" w:rsidP="000D5829">
            <w:pPr>
              <w:widowControl/>
              <w:jc w:val="left"/>
              <w:rPr>
                <w:rFonts w:ascii="宋体" w:eastAsia="宋体" w:hAnsi="宋体"/>
                <w:sz w:val="24"/>
                <w:szCs w:val="24"/>
              </w:rPr>
            </w:pPr>
            <w:r>
              <w:rPr>
                <w:rFonts w:ascii="宋体" w:eastAsia="宋体" w:hAnsi="宋体" w:hint="eastAsia"/>
                <w:b/>
                <w:bCs/>
                <w:sz w:val="24"/>
                <w:szCs w:val="24"/>
              </w:rPr>
              <w:t>答：</w:t>
            </w:r>
            <w:r>
              <w:rPr>
                <w:rFonts w:ascii="宋体" w:eastAsia="宋体" w:hAnsi="宋体" w:hint="eastAsia"/>
                <w:sz w:val="24"/>
                <w:szCs w:val="24"/>
              </w:rPr>
              <w:t>重点布局新兴市场特别是“一带一路”沿线国家及拉丁美洲国家，提升该些地区对高品质生物药的可及性，一直以来都是公司国际化战略的重要组成部分。近期，</w:t>
            </w:r>
            <w:r w:rsidRPr="00A4187A">
              <w:rPr>
                <w:rFonts w:ascii="宋体" w:eastAsia="宋体" w:hAnsi="宋体" w:hint="eastAsia"/>
                <w:sz w:val="24"/>
                <w:szCs w:val="24"/>
              </w:rPr>
              <w:t>针对</w:t>
            </w:r>
            <w:r>
              <w:rPr>
                <w:rFonts w:ascii="宋体" w:eastAsia="宋体" w:hAnsi="宋体" w:hint="eastAsia"/>
                <w:sz w:val="24"/>
                <w:szCs w:val="24"/>
              </w:rPr>
              <w:t>多款产品在中东地区</w:t>
            </w:r>
            <w:r w:rsidRPr="00A4187A">
              <w:rPr>
                <w:rFonts w:ascii="宋体" w:eastAsia="宋体" w:hAnsi="宋体"/>
                <w:sz w:val="24"/>
                <w:szCs w:val="24"/>
              </w:rPr>
              <w:t>达成合作协议，</w:t>
            </w:r>
            <w:r>
              <w:rPr>
                <w:rFonts w:ascii="宋体" w:eastAsia="宋体" w:hAnsi="宋体" w:hint="eastAsia"/>
                <w:sz w:val="24"/>
                <w:szCs w:val="24"/>
              </w:rPr>
              <w:t>并通过当地头部企业</w:t>
            </w:r>
            <w:r w:rsidRPr="00556FC7">
              <w:rPr>
                <w:rFonts w:ascii="宋体" w:eastAsia="宋体" w:hAnsi="宋体" w:hint="eastAsia"/>
                <w:sz w:val="24"/>
                <w:szCs w:val="24"/>
              </w:rPr>
              <w:t>辐射区域内多个国家和近</w:t>
            </w:r>
            <w:r w:rsidRPr="00556FC7">
              <w:rPr>
                <w:rFonts w:ascii="宋体" w:eastAsia="宋体" w:hAnsi="宋体"/>
                <w:sz w:val="24"/>
                <w:szCs w:val="24"/>
              </w:rPr>
              <w:t xml:space="preserve"> 5 亿人口，进一步提升中国高品质生物药在当地患者中的可及性</w:t>
            </w:r>
            <w:r>
              <w:rPr>
                <w:rFonts w:ascii="宋体" w:eastAsia="宋体" w:hAnsi="宋体" w:hint="eastAsia"/>
                <w:sz w:val="24"/>
                <w:szCs w:val="24"/>
              </w:rPr>
              <w:t>。</w:t>
            </w:r>
          </w:p>
          <w:p w14:paraId="269BA8FB" w14:textId="77777777" w:rsidR="000D5829" w:rsidRDefault="000D5829" w:rsidP="000D5829">
            <w:pPr>
              <w:widowControl/>
              <w:ind w:firstLineChars="200" w:firstLine="480"/>
              <w:jc w:val="left"/>
              <w:rPr>
                <w:rFonts w:ascii="宋体" w:eastAsia="宋体" w:hAnsi="宋体"/>
                <w:sz w:val="24"/>
                <w:szCs w:val="24"/>
              </w:rPr>
            </w:pPr>
            <w:r>
              <w:rPr>
                <w:rFonts w:ascii="宋体" w:eastAsia="宋体" w:hAnsi="宋体" w:hint="eastAsia"/>
                <w:sz w:val="24"/>
                <w:szCs w:val="24"/>
              </w:rPr>
              <w:t>目前，</w:t>
            </w:r>
            <w:r w:rsidRPr="00A4187A">
              <w:rPr>
                <w:rFonts w:ascii="宋体" w:eastAsia="宋体" w:hAnsi="宋体"/>
                <w:sz w:val="24"/>
                <w:szCs w:val="24"/>
              </w:rPr>
              <w:t>公司已完成覆盖海外市场数十个国家的正式合作协议或框架协</w:t>
            </w:r>
            <w:r w:rsidRPr="00A4187A">
              <w:rPr>
                <w:rFonts w:ascii="宋体" w:eastAsia="宋体" w:hAnsi="宋体" w:hint="eastAsia"/>
                <w:sz w:val="24"/>
                <w:szCs w:val="24"/>
              </w:rPr>
              <w:t>议的签署</w:t>
            </w:r>
            <w:r w:rsidRPr="00A4187A">
              <w:rPr>
                <w:rFonts w:ascii="宋体" w:eastAsia="宋体" w:hAnsi="宋体"/>
                <w:sz w:val="24"/>
                <w:szCs w:val="24"/>
              </w:rPr>
              <w:t>。</w:t>
            </w:r>
            <w:r w:rsidRPr="00FB02AF">
              <w:rPr>
                <w:rFonts w:ascii="宋体" w:eastAsia="宋体" w:hAnsi="宋体" w:hint="eastAsia"/>
                <w:sz w:val="24"/>
                <w:szCs w:val="24"/>
              </w:rPr>
              <w:t>除了拉美（约</w:t>
            </w:r>
            <w:r w:rsidRPr="00FB02AF">
              <w:rPr>
                <w:rFonts w:ascii="宋体" w:eastAsia="宋体" w:hAnsi="宋体"/>
                <w:sz w:val="24"/>
                <w:szCs w:val="24"/>
              </w:rPr>
              <w:t>6亿人口），国务院新闻办公室</w:t>
            </w:r>
            <w:r>
              <w:rPr>
                <w:rFonts w:ascii="宋体" w:eastAsia="宋体" w:hAnsi="宋体" w:hint="eastAsia"/>
                <w:sz w:val="24"/>
                <w:szCs w:val="24"/>
              </w:rPr>
              <w:t>发布</w:t>
            </w:r>
            <w:r w:rsidRPr="00FB02AF">
              <w:rPr>
                <w:rFonts w:ascii="宋体" w:eastAsia="宋体" w:hAnsi="宋体"/>
                <w:sz w:val="24"/>
                <w:szCs w:val="24"/>
              </w:rPr>
              <w:t>：“一带一路”沿线总人口约44亿，经济总量约21</w:t>
            </w:r>
            <w:proofErr w:type="gramStart"/>
            <w:r w:rsidRPr="00FB02AF">
              <w:rPr>
                <w:rFonts w:ascii="宋体" w:eastAsia="宋体" w:hAnsi="宋体"/>
                <w:sz w:val="24"/>
                <w:szCs w:val="24"/>
              </w:rPr>
              <w:t>万亿</w:t>
            </w:r>
            <w:proofErr w:type="gramEnd"/>
            <w:r w:rsidRPr="00FB02AF">
              <w:rPr>
                <w:rFonts w:ascii="宋体" w:eastAsia="宋体" w:hAnsi="宋体"/>
                <w:sz w:val="24"/>
                <w:szCs w:val="24"/>
              </w:rPr>
              <w:t>美元，分别约占全球的63%和29%！</w:t>
            </w:r>
            <w:r>
              <w:rPr>
                <w:rFonts w:ascii="宋体" w:eastAsia="宋体" w:hAnsi="宋体" w:hint="eastAsia"/>
                <w:sz w:val="24"/>
                <w:szCs w:val="24"/>
              </w:rPr>
              <w:t>公司长期看好未来新兴市场的医药健康领域的发展机会。</w:t>
            </w:r>
          </w:p>
          <w:p w14:paraId="3CAE5DD4" w14:textId="77777777" w:rsidR="000D5829" w:rsidRPr="005B354E" w:rsidRDefault="000D5829" w:rsidP="000D5829">
            <w:pPr>
              <w:widowControl/>
              <w:jc w:val="left"/>
              <w:rPr>
                <w:rFonts w:ascii="宋体" w:eastAsia="宋体" w:hAnsi="宋体"/>
                <w:color w:val="000000" w:themeColor="text1"/>
                <w:sz w:val="24"/>
                <w:szCs w:val="24"/>
              </w:rPr>
            </w:pPr>
          </w:p>
          <w:p w14:paraId="08527426" w14:textId="77777777" w:rsidR="000D5829" w:rsidRPr="005B354E" w:rsidRDefault="000D5829" w:rsidP="000D5829">
            <w:pPr>
              <w:widowControl/>
              <w:jc w:val="left"/>
              <w:rPr>
                <w:rFonts w:ascii="宋体" w:eastAsia="宋体" w:hAnsi="宋体"/>
                <w:b/>
                <w:bCs/>
                <w:color w:val="000000" w:themeColor="text1"/>
                <w:sz w:val="24"/>
                <w:szCs w:val="24"/>
              </w:rPr>
            </w:pPr>
            <w:r w:rsidRPr="005B354E">
              <w:rPr>
                <w:rFonts w:ascii="宋体" w:eastAsia="宋体" w:hAnsi="宋体" w:hint="eastAsia"/>
                <w:b/>
                <w:bCs/>
                <w:color w:val="000000" w:themeColor="text1"/>
                <w:sz w:val="24"/>
                <w:szCs w:val="24"/>
              </w:rPr>
              <w:t>问：公司在2</w:t>
            </w:r>
            <w:r w:rsidRPr="005B354E">
              <w:rPr>
                <w:rFonts w:ascii="宋体" w:eastAsia="宋体" w:hAnsi="宋体"/>
                <w:b/>
                <w:bCs/>
                <w:color w:val="000000" w:themeColor="text1"/>
                <w:sz w:val="24"/>
                <w:szCs w:val="24"/>
              </w:rPr>
              <w:t>025</w:t>
            </w:r>
            <w:r w:rsidRPr="005B354E">
              <w:rPr>
                <w:rFonts w:ascii="宋体" w:eastAsia="宋体" w:hAnsi="宋体" w:hint="eastAsia"/>
                <w:b/>
                <w:bCs/>
                <w:color w:val="000000" w:themeColor="text1"/>
                <w:sz w:val="24"/>
                <w:szCs w:val="24"/>
              </w:rPr>
              <w:t>年重要的展望如何？</w:t>
            </w:r>
          </w:p>
          <w:p w14:paraId="5E3E7905" w14:textId="77777777" w:rsidR="000D5829" w:rsidRDefault="000D5829" w:rsidP="000D5829">
            <w:pPr>
              <w:widowControl/>
              <w:jc w:val="left"/>
              <w:rPr>
                <w:rFonts w:ascii="宋体" w:eastAsia="宋体" w:hAnsi="宋体"/>
                <w:sz w:val="24"/>
                <w:szCs w:val="24"/>
              </w:rPr>
            </w:pPr>
            <w:r w:rsidRPr="005B354E">
              <w:rPr>
                <w:rFonts w:ascii="宋体" w:eastAsia="宋体" w:hAnsi="宋体" w:hint="eastAsia"/>
                <w:b/>
                <w:bCs/>
                <w:color w:val="000000" w:themeColor="text1"/>
                <w:sz w:val="24"/>
                <w:szCs w:val="24"/>
              </w:rPr>
              <w:t>答：</w:t>
            </w:r>
            <w:r w:rsidRPr="005B354E">
              <w:rPr>
                <w:rFonts w:ascii="宋体" w:eastAsia="宋体" w:hAnsi="宋体" w:hint="eastAsia"/>
                <w:bCs/>
                <w:color w:val="000000" w:themeColor="text1"/>
                <w:sz w:val="24"/>
                <w:szCs w:val="24"/>
              </w:rPr>
              <w:t>公司在2</w:t>
            </w:r>
            <w:r w:rsidRPr="005B354E">
              <w:rPr>
                <w:rFonts w:ascii="宋体" w:eastAsia="宋体" w:hAnsi="宋体"/>
                <w:bCs/>
                <w:color w:val="000000" w:themeColor="text1"/>
                <w:sz w:val="24"/>
                <w:szCs w:val="24"/>
              </w:rPr>
              <w:t>024</w:t>
            </w:r>
            <w:r w:rsidRPr="005B354E">
              <w:rPr>
                <w:rFonts w:ascii="宋体" w:eastAsia="宋体" w:hAnsi="宋体" w:hint="eastAsia"/>
                <w:bCs/>
                <w:color w:val="000000" w:themeColor="text1"/>
                <w:sz w:val="24"/>
                <w:szCs w:val="24"/>
              </w:rPr>
              <w:t>年的各项业务均得到了</w:t>
            </w:r>
            <w:r w:rsidRPr="00373852">
              <w:rPr>
                <w:rFonts w:ascii="宋体" w:eastAsia="宋体" w:hAnsi="宋体" w:hint="eastAsia"/>
                <w:bCs/>
                <w:sz w:val="24"/>
                <w:szCs w:val="24"/>
              </w:rPr>
              <w:t>高效快速的发展，特别是核心管线</w:t>
            </w:r>
            <w:r w:rsidRPr="00373852">
              <w:rPr>
                <w:rFonts w:ascii="宋体" w:eastAsia="宋体" w:hAnsi="宋体"/>
                <w:sz w:val="24"/>
                <w:szCs w:val="24"/>
              </w:rPr>
              <w:t>Nectin-4 ADC</w:t>
            </w:r>
            <w:r w:rsidRPr="00373852">
              <w:rPr>
                <w:rFonts w:ascii="宋体" w:eastAsia="宋体" w:hAnsi="宋体" w:hint="eastAsia"/>
                <w:sz w:val="24"/>
                <w:szCs w:val="24"/>
              </w:rPr>
              <w:t>（MW2</w:t>
            </w:r>
            <w:r w:rsidRPr="00373852">
              <w:rPr>
                <w:rFonts w:ascii="宋体" w:eastAsia="宋体" w:hAnsi="宋体"/>
                <w:sz w:val="24"/>
                <w:szCs w:val="24"/>
              </w:rPr>
              <w:t>82</w:t>
            </w:r>
            <w:r w:rsidRPr="00373852">
              <w:rPr>
                <w:rFonts w:ascii="宋体" w:eastAsia="宋体" w:hAnsi="宋体" w:hint="eastAsia"/>
                <w:sz w:val="24"/>
                <w:szCs w:val="24"/>
              </w:rPr>
              <w:t>）</w:t>
            </w:r>
            <w:r>
              <w:rPr>
                <w:rFonts w:ascii="宋体" w:eastAsia="宋体" w:hAnsi="宋体" w:hint="eastAsia"/>
                <w:sz w:val="24"/>
                <w:szCs w:val="24"/>
              </w:rPr>
              <w:t>在</w:t>
            </w:r>
            <w:r w:rsidRPr="00373852">
              <w:rPr>
                <w:rFonts w:ascii="宋体" w:eastAsia="宋体" w:hAnsi="宋体" w:hint="eastAsia"/>
                <w:sz w:val="24"/>
                <w:szCs w:val="24"/>
              </w:rPr>
              <w:t>2</w:t>
            </w:r>
            <w:r w:rsidRPr="00373852">
              <w:rPr>
                <w:rFonts w:ascii="宋体" w:eastAsia="宋体" w:hAnsi="宋体"/>
                <w:sz w:val="24"/>
                <w:szCs w:val="24"/>
              </w:rPr>
              <w:t>024</w:t>
            </w:r>
            <w:r w:rsidRPr="00373852">
              <w:rPr>
                <w:rFonts w:ascii="宋体" w:eastAsia="宋体" w:hAnsi="宋体" w:hint="eastAsia"/>
                <w:sz w:val="24"/>
                <w:szCs w:val="24"/>
              </w:rPr>
              <w:t>年取得了令人欣喜的重大进展</w:t>
            </w:r>
            <w:r>
              <w:rPr>
                <w:rFonts w:ascii="宋体" w:eastAsia="宋体" w:hAnsi="宋体" w:hint="eastAsia"/>
                <w:sz w:val="24"/>
                <w:szCs w:val="24"/>
              </w:rPr>
              <w:t>：</w:t>
            </w:r>
            <w:r w:rsidRPr="00373852">
              <w:rPr>
                <w:rFonts w:ascii="宋体" w:eastAsia="宋体" w:hAnsi="宋体" w:hint="eastAsia"/>
                <w:sz w:val="24"/>
                <w:szCs w:val="24"/>
              </w:rPr>
              <w:t>从年初的1个适应症，推进到了</w:t>
            </w:r>
            <w:r w:rsidRPr="00373852">
              <w:rPr>
                <w:rFonts w:ascii="宋体" w:eastAsia="宋体" w:hAnsi="宋体"/>
                <w:sz w:val="24"/>
                <w:szCs w:val="24"/>
              </w:rPr>
              <w:t>4</w:t>
            </w:r>
            <w:r>
              <w:rPr>
                <w:rFonts w:ascii="宋体" w:eastAsia="宋体" w:hAnsi="宋体" w:hint="eastAsia"/>
                <w:sz w:val="24"/>
                <w:szCs w:val="24"/>
              </w:rPr>
              <w:t>个适应症，并取得了多项全球领先的进度优势，充分验证了该管线具备泛适应症临床应用的前景。展望2</w:t>
            </w:r>
            <w:r>
              <w:rPr>
                <w:rFonts w:ascii="宋体" w:eastAsia="宋体" w:hAnsi="宋体"/>
                <w:sz w:val="24"/>
                <w:szCs w:val="24"/>
              </w:rPr>
              <w:t>025</w:t>
            </w:r>
            <w:r>
              <w:rPr>
                <w:rFonts w:ascii="宋体" w:eastAsia="宋体" w:hAnsi="宋体" w:hint="eastAsia"/>
                <w:sz w:val="24"/>
                <w:szCs w:val="24"/>
              </w:rPr>
              <w:t>年的重要工作方向，公司将在差异</w:t>
            </w:r>
            <w:proofErr w:type="gramStart"/>
            <w:r>
              <w:rPr>
                <w:rFonts w:ascii="宋体" w:eastAsia="宋体" w:hAnsi="宋体" w:hint="eastAsia"/>
                <w:sz w:val="24"/>
                <w:szCs w:val="24"/>
              </w:rPr>
              <w:t>化创新</w:t>
            </w:r>
            <w:proofErr w:type="gramEnd"/>
            <w:r>
              <w:rPr>
                <w:rFonts w:ascii="宋体" w:eastAsia="宋体" w:hAnsi="宋体" w:hint="eastAsia"/>
                <w:sz w:val="24"/>
                <w:szCs w:val="24"/>
              </w:rPr>
              <w:t>和全球商业化两个方面持续推进：</w:t>
            </w:r>
          </w:p>
          <w:p w14:paraId="1DB59CE5" w14:textId="77777777" w:rsidR="000D5829" w:rsidRPr="005B354E" w:rsidRDefault="000D5829" w:rsidP="000D5829">
            <w:pPr>
              <w:widowControl/>
              <w:ind w:firstLineChars="200" w:firstLine="480"/>
              <w:jc w:val="left"/>
              <w:rPr>
                <w:rFonts w:ascii="宋体" w:eastAsia="宋体" w:hAnsi="宋体"/>
                <w:sz w:val="24"/>
                <w:szCs w:val="24"/>
              </w:rPr>
            </w:pPr>
            <w:r w:rsidRPr="005B354E">
              <w:rPr>
                <w:rFonts w:ascii="宋体" w:eastAsia="宋体" w:hAnsi="宋体" w:hint="eastAsia"/>
                <w:sz w:val="24"/>
                <w:szCs w:val="24"/>
              </w:rPr>
              <w:t>第一、在差异</w:t>
            </w:r>
            <w:proofErr w:type="gramStart"/>
            <w:r w:rsidRPr="005B354E">
              <w:rPr>
                <w:rFonts w:ascii="宋体" w:eastAsia="宋体" w:hAnsi="宋体" w:hint="eastAsia"/>
                <w:sz w:val="24"/>
                <w:szCs w:val="24"/>
              </w:rPr>
              <w:t>化创新</w:t>
            </w:r>
            <w:proofErr w:type="gramEnd"/>
            <w:r w:rsidRPr="005B354E">
              <w:rPr>
                <w:rFonts w:ascii="宋体" w:eastAsia="宋体" w:hAnsi="宋体" w:hint="eastAsia"/>
                <w:sz w:val="24"/>
                <w:szCs w:val="24"/>
              </w:rPr>
              <w:t>方面</w:t>
            </w:r>
          </w:p>
          <w:p w14:paraId="5B50BC21" w14:textId="77777777" w:rsidR="000D5829" w:rsidRPr="005B354E" w:rsidRDefault="000D5829" w:rsidP="000D5829">
            <w:pPr>
              <w:widowControl/>
              <w:jc w:val="left"/>
              <w:rPr>
                <w:rFonts w:ascii="宋体" w:eastAsia="宋体" w:hAnsi="宋体"/>
                <w:sz w:val="24"/>
                <w:szCs w:val="24"/>
              </w:rPr>
            </w:pPr>
            <w:r>
              <w:rPr>
                <w:rFonts w:ascii="宋体" w:eastAsia="宋体" w:hAnsi="宋体"/>
                <w:sz w:val="24"/>
                <w:szCs w:val="24"/>
              </w:rPr>
              <w:t>1.</w:t>
            </w:r>
            <w:r w:rsidRPr="005B354E">
              <w:rPr>
                <w:rFonts w:ascii="宋体" w:eastAsia="宋体" w:hAnsi="宋体"/>
                <w:sz w:val="24"/>
                <w:szCs w:val="24"/>
              </w:rPr>
              <w:t>Nectin-4 ADC</w:t>
            </w:r>
            <w:r>
              <w:rPr>
                <w:rFonts w:ascii="宋体" w:eastAsia="宋体" w:hAnsi="宋体" w:hint="eastAsia"/>
                <w:sz w:val="24"/>
                <w:szCs w:val="24"/>
              </w:rPr>
              <w:t>（MW</w:t>
            </w:r>
            <w:r>
              <w:rPr>
                <w:rFonts w:ascii="宋体" w:eastAsia="宋体" w:hAnsi="宋体"/>
                <w:sz w:val="24"/>
                <w:szCs w:val="24"/>
              </w:rPr>
              <w:t>282</w:t>
            </w:r>
            <w:r>
              <w:rPr>
                <w:rFonts w:ascii="宋体" w:eastAsia="宋体" w:hAnsi="宋体" w:hint="eastAsia"/>
                <w:sz w:val="24"/>
                <w:szCs w:val="24"/>
              </w:rPr>
              <w:t>）</w:t>
            </w:r>
          </w:p>
          <w:p w14:paraId="434E2E02" w14:textId="77777777" w:rsidR="000D5829" w:rsidRPr="005B354E" w:rsidRDefault="000D5829" w:rsidP="000D5829">
            <w:pPr>
              <w:widowControl/>
              <w:jc w:val="left"/>
              <w:rPr>
                <w:rFonts w:ascii="宋体" w:eastAsia="宋体" w:hAnsi="宋体"/>
                <w:sz w:val="24"/>
                <w:szCs w:val="24"/>
              </w:rPr>
            </w:pPr>
            <w:r w:rsidRPr="005B354E">
              <w:rPr>
                <w:rFonts w:ascii="宋体" w:eastAsia="宋体" w:hAnsi="宋体" w:hint="eastAsia"/>
                <w:sz w:val="24"/>
                <w:szCs w:val="24"/>
              </w:rPr>
              <w:t>【</w:t>
            </w:r>
            <w:r w:rsidRPr="005B354E">
              <w:rPr>
                <w:rFonts w:ascii="宋体" w:eastAsia="宋体" w:hAnsi="宋体"/>
                <w:sz w:val="24"/>
                <w:szCs w:val="24"/>
              </w:rPr>
              <w:t>UC-</w:t>
            </w:r>
            <w:r>
              <w:rPr>
                <w:rFonts w:ascii="宋体" w:eastAsia="宋体" w:hAnsi="宋体" w:hint="eastAsia"/>
                <w:sz w:val="24"/>
                <w:szCs w:val="24"/>
              </w:rPr>
              <w:t>同类最佳</w:t>
            </w:r>
            <w:r w:rsidRPr="005B354E">
              <w:rPr>
                <w:rFonts w:ascii="宋体" w:eastAsia="宋体" w:hAnsi="宋体"/>
                <w:sz w:val="24"/>
                <w:szCs w:val="24"/>
              </w:rPr>
              <w:t>BIC潜质；CC-全球第一；TNBC-拓扑异构酶ADC经治差异化布局，全球第一；EC-全球</w:t>
            </w:r>
            <w:r>
              <w:rPr>
                <w:rFonts w:ascii="宋体" w:eastAsia="宋体" w:hAnsi="宋体" w:hint="eastAsia"/>
                <w:sz w:val="24"/>
                <w:szCs w:val="24"/>
              </w:rPr>
              <w:t>领先</w:t>
            </w:r>
            <w:r w:rsidRPr="005B354E">
              <w:rPr>
                <w:rFonts w:ascii="宋体" w:eastAsia="宋体" w:hAnsi="宋体"/>
                <w:sz w:val="24"/>
                <w:szCs w:val="24"/>
              </w:rPr>
              <w:t>】</w:t>
            </w:r>
          </w:p>
          <w:p w14:paraId="2947CB69" w14:textId="77777777" w:rsidR="000D5829" w:rsidRPr="005B354E" w:rsidRDefault="000D5829" w:rsidP="000D5829">
            <w:pPr>
              <w:widowControl/>
              <w:jc w:val="left"/>
              <w:rPr>
                <w:rFonts w:ascii="宋体" w:eastAsia="宋体" w:hAnsi="宋体"/>
                <w:sz w:val="24"/>
                <w:szCs w:val="24"/>
              </w:rPr>
            </w:pPr>
            <w:r w:rsidRPr="005B354E">
              <w:rPr>
                <w:rFonts w:ascii="宋体" w:eastAsia="宋体" w:hAnsi="宋体"/>
                <w:sz w:val="24"/>
                <w:szCs w:val="24"/>
              </w:rPr>
              <w:t>1)</w:t>
            </w:r>
            <w:r w:rsidRPr="005B354E">
              <w:rPr>
                <w:rFonts w:ascii="宋体" w:eastAsia="宋体" w:hAnsi="宋体"/>
                <w:sz w:val="24"/>
                <w:szCs w:val="24"/>
              </w:rPr>
              <w:tab/>
              <w:t>大力推进三个III期临床</w:t>
            </w:r>
            <w:r>
              <w:rPr>
                <w:rFonts w:ascii="宋体" w:eastAsia="宋体" w:hAnsi="宋体" w:hint="eastAsia"/>
                <w:sz w:val="24"/>
                <w:szCs w:val="24"/>
              </w:rPr>
              <w:t>研究项目</w:t>
            </w:r>
            <w:r w:rsidRPr="005B354E">
              <w:rPr>
                <w:rFonts w:ascii="宋体" w:eastAsia="宋体" w:hAnsi="宋体"/>
                <w:sz w:val="24"/>
                <w:szCs w:val="24"/>
              </w:rPr>
              <w:t>；</w:t>
            </w:r>
          </w:p>
          <w:p w14:paraId="425335F7" w14:textId="77777777" w:rsidR="000D5829" w:rsidRPr="005B354E" w:rsidRDefault="000D5829" w:rsidP="000D5829">
            <w:pPr>
              <w:widowControl/>
              <w:jc w:val="left"/>
              <w:rPr>
                <w:rFonts w:ascii="宋体" w:eastAsia="宋体" w:hAnsi="宋体"/>
                <w:sz w:val="24"/>
                <w:szCs w:val="24"/>
              </w:rPr>
            </w:pPr>
            <w:r w:rsidRPr="005B354E">
              <w:rPr>
                <w:rFonts w:ascii="宋体" w:eastAsia="宋体" w:hAnsi="宋体"/>
                <w:sz w:val="24"/>
                <w:szCs w:val="24"/>
              </w:rPr>
              <w:t>2)</w:t>
            </w:r>
            <w:r w:rsidRPr="005B354E">
              <w:rPr>
                <w:rFonts w:ascii="宋体" w:eastAsia="宋体" w:hAnsi="宋体"/>
                <w:sz w:val="24"/>
                <w:szCs w:val="24"/>
              </w:rPr>
              <w:tab/>
              <w:t>力争读出TNBC单药II期数据（拓扑异构酶ADC经治）；</w:t>
            </w:r>
          </w:p>
          <w:p w14:paraId="0D4A0EC3" w14:textId="77777777" w:rsidR="000D5829" w:rsidRPr="005B354E" w:rsidRDefault="000D5829" w:rsidP="000D5829">
            <w:pPr>
              <w:widowControl/>
              <w:jc w:val="left"/>
              <w:rPr>
                <w:rFonts w:ascii="宋体" w:eastAsia="宋体" w:hAnsi="宋体"/>
                <w:sz w:val="24"/>
                <w:szCs w:val="24"/>
              </w:rPr>
            </w:pPr>
            <w:r w:rsidRPr="005B354E">
              <w:rPr>
                <w:rFonts w:ascii="宋体" w:eastAsia="宋体" w:hAnsi="宋体"/>
                <w:sz w:val="24"/>
                <w:szCs w:val="24"/>
              </w:rPr>
              <w:t>3)</w:t>
            </w:r>
            <w:r w:rsidRPr="005B354E">
              <w:rPr>
                <w:rFonts w:ascii="宋体" w:eastAsia="宋体" w:hAnsi="宋体"/>
                <w:sz w:val="24"/>
                <w:szCs w:val="24"/>
              </w:rPr>
              <w:tab/>
              <w:t>力争读出UC联合PD-1</w:t>
            </w:r>
            <w:r>
              <w:rPr>
                <w:rFonts w:ascii="宋体" w:eastAsia="宋体" w:hAnsi="宋体" w:hint="eastAsia"/>
                <w:sz w:val="24"/>
                <w:szCs w:val="24"/>
              </w:rPr>
              <w:t>的</w:t>
            </w:r>
            <w:r w:rsidRPr="005B354E">
              <w:rPr>
                <w:rFonts w:ascii="宋体" w:eastAsia="宋体" w:hAnsi="宋体"/>
                <w:sz w:val="24"/>
                <w:szCs w:val="24"/>
              </w:rPr>
              <w:t>II</w:t>
            </w:r>
            <w:proofErr w:type="gramStart"/>
            <w:r w:rsidRPr="005B354E">
              <w:rPr>
                <w:rFonts w:ascii="宋体" w:eastAsia="宋体" w:hAnsi="宋体"/>
                <w:sz w:val="24"/>
                <w:szCs w:val="24"/>
              </w:rPr>
              <w:t>期数据</w:t>
            </w:r>
            <w:proofErr w:type="gramEnd"/>
            <w:r w:rsidRPr="005B354E">
              <w:rPr>
                <w:rFonts w:ascii="宋体" w:eastAsia="宋体" w:hAnsi="宋体"/>
                <w:sz w:val="24"/>
                <w:szCs w:val="24"/>
              </w:rPr>
              <w:t xml:space="preserve"> ；</w:t>
            </w:r>
          </w:p>
          <w:p w14:paraId="6D2513FF" w14:textId="77777777" w:rsidR="000D5829" w:rsidRPr="005B354E" w:rsidRDefault="000D5829" w:rsidP="000D5829">
            <w:pPr>
              <w:widowControl/>
              <w:jc w:val="left"/>
              <w:rPr>
                <w:rFonts w:ascii="宋体" w:eastAsia="宋体" w:hAnsi="宋体"/>
                <w:sz w:val="24"/>
                <w:szCs w:val="24"/>
              </w:rPr>
            </w:pPr>
            <w:r w:rsidRPr="005B354E">
              <w:rPr>
                <w:rFonts w:ascii="宋体" w:eastAsia="宋体" w:hAnsi="宋体"/>
                <w:sz w:val="24"/>
                <w:szCs w:val="24"/>
              </w:rPr>
              <w:t>4)</w:t>
            </w:r>
            <w:r w:rsidRPr="005B354E">
              <w:rPr>
                <w:rFonts w:ascii="宋体" w:eastAsia="宋体" w:hAnsi="宋体"/>
                <w:sz w:val="24"/>
                <w:szCs w:val="24"/>
              </w:rPr>
              <w:tab/>
              <w:t>全面</w:t>
            </w:r>
            <w:r>
              <w:rPr>
                <w:rFonts w:ascii="宋体" w:eastAsia="宋体" w:hAnsi="宋体" w:hint="eastAsia"/>
                <w:sz w:val="24"/>
                <w:szCs w:val="24"/>
              </w:rPr>
              <w:t>推进更前线疗法的临床研究</w:t>
            </w:r>
            <w:r w:rsidRPr="005B354E">
              <w:rPr>
                <w:rFonts w:ascii="宋体" w:eastAsia="宋体" w:hAnsi="宋体"/>
                <w:sz w:val="24"/>
                <w:szCs w:val="24"/>
              </w:rPr>
              <w:t>。</w:t>
            </w:r>
          </w:p>
          <w:p w14:paraId="427D1094" w14:textId="77777777" w:rsidR="000D5829" w:rsidRPr="005B354E" w:rsidRDefault="000D5829" w:rsidP="000D5829">
            <w:pPr>
              <w:widowControl/>
              <w:jc w:val="left"/>
              <w:rPr>
                <w:rFonts w:ascii="宋体" w:eastAsia="宋体" w:hAnsi="宋体"/>
                <w:sz w:val="24"/>
                <w:szCs w:val="24"/>
              </w:rPr>
            </w:pPr>
            <w:r>
              <w:rPr>
                <w:rFonts w:ascii="宋体" w:eastAsia="宋体" w:hAnsi="宋体"/>
                <w:sz w:val="24"/>
                <w:szCs w:val="24"/>
              </w:rPr>
              <w:t>2.</w:t>
            </w:r>
            <w:r w:rsidRPr="005B354E">
              <w:rPr>
                <w:rFonts w:ascii="宋体" w:eastAsia="宋体" w:hAnsi="宋体"/>
                <w:sz w:val="24"/>
                <w:szCs w:val="24"/>
              </w:rPr>
              <w:t>MW19，ST2【全球第二梯队，国产第一】，针对慢阻肺COPD，力争读出部分II期有效性数据。</w:t>
            </w:r>
          </w:p>
          <w:p w14:paraId="52F1C9D1" w14:textId="77777777" w:rsidR="000D5829" w:rsidRPr="005B354E" w:rsidRDefault="000D5829" w:rsidP="000D5829">
            <w:pPr>
              <w:widowControl/>
              <w:jc w:val="left"/>
              <w:rPr>
                <w:rFonts w:ascii="宋体" w:eastAsia="宋体" w:hAnsi="宋体"/>
                <w:sz w:val="24"/>
                <w:szCs w:val="24"/>
              </w:rPr>
            </w:pPr>
            <w:r>
              <w:rPr>
                <w:rFonts w:ascii="宋体" w:eastAsia="宋体" w:hAnsi="宋体"/>
                <w:sz w:val="24"/>
                <w:szCs w:val="24"/>
              </w:rPr>
              <w:t>3.</w:t>
            </w:r>
            <w:r w:rsidRPr="005B354E">
              <w:rPr>
                <w:rFonts w:ascii="宋体" w:eastAsia="宋体" w:hAnsi="宋体"/>
                <w:sz w:val="24"/>
                <w:szCs w:val="24"/>
              </w:rPr>
              <w:t>MW50【</w:t>
            </w:r>
            <w:r>
              <w:rPr>
                <w:rFonts w:ascii="宋体" w:eastAsia="宋体" w:hAnsi="宋体" w:hint="eastAsia"/>
                <w:sz w:val="24"/>
                <w:szCs w:val="24"/>
              </w:rPr>
              <w:t>同类首创</w:t>
            </w:r>
            <w:r w:rsidRPr="005B354E">
              <w:rPr>
                <w:rFonts w:ascii="宋体" w:eastAsia="宋体" w:hAnsi="宋体"/>
                <w:sz w:val="24"/>
                <w:szCs w:val="24"/>
              </w:rPr>
              <w:t>FIC】，针对骨关节炎OA，推进</w:t>
            </w:r>
            <w:r>
              <w:rPr>
                <w:rFonts w:ascii="宋体" w:eastAsia="宋体" w:hAnsi="宋体" w:hint="eastAsia"/>
                <w:sz w:val="24"/>
                <w:szCs w:val="24"/>
              </w:rPr>
              <w:t>I</w:t>
            </w:r>
            <w:r>
              <w:rPr>
                <w:rFonts w:ascii="宋体" w:eastAsia="宋体" w:hAnsi="宋体"/>
                <w:sz w:val="24"/>
                <w:szCs w:val="24"/>
              </w:rPr>
              <w:t>/</w:t>
            </w:r>
            <w:r w:rsidRPr="005B354E">
              <w:rPr>
                <w:rFonts w:ascii="宋体" w:eastAsia="宋体" w:hAnsi="宋体"/>
                <w:sz w:val="24"/>
                <w:szCs w:val="24"/>
              </w:rPr>
              <w:t>II期患者入组。</w:t>
            </w:r>
          </w:p>
          <w:p w14:paraId="20D83EC7" w14:textId="77777777" w:rsidR="000D5829" w:rsidRDefault="000D5829" w:rsidP="000D5829">
            <w:pPr>
              <w:widowControl/>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继续推进</w:t>
            </w:r>
            <w:r w:rsidRPr="005B354E">
              <w:rPr>
                <w:rFonts w:ascii="宋体" w:eastAsia="宋体" w:hAnsi="宋体"/>
                <w:sz w:val="24"/>
                <w:szCs w:val="24"/>
              </w:rPr>
              <w:t>其他临床阶段的创新药管线。</w:t>
            </w:r>
          </w:p>
          <w:p w14:paraId="22ED28B1" w14:textId="77777777" w:rsidR="000D5829" w:rsidRPr="00873EA8" w:rsidRDefault="000D5829" w:rsidP="000D5829">
            <w:pPr>
              <w:widowControl/>
              <w:jc w:val="left"/>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部分临床前研究阶段的创新管线推进至IND申报阶段。</w:t>
            </w:r>
          </w:p>
          <w:p w14:paraId="7F3EE451" w14:textId="77777777" w:rsidR="000D5829" w:rsidRDefault="000D5829" w:rsidP="000D5829">
            <w:pPr>
              <w:widowControl/>
              <w:ind w:firstLineChars="200" w:firstLine="480"/>
              <w:jc w:val="left"/>
              <w:rPr>
                <w:rFonts w:ascii="宋体" w:eastAsia="宋体" w:hAnsi="宋体"/>
                <w:sz w:val="24"/>
                <w:szCs w:val="24"/>
              </w:rPr>
            </w:pPr>
            <w:r>
              <w:rPr>
                <w:rFonts w:ascii="宋体" w:eastAsia="宋体" w:hAnsi="宋体" w:hint="eastAsia"/>
                <w:sz w:val="24"/>
                <w:szCs w:val="24"/>
              </w:rPr>
              <w:t>此外，</w:t>
            </w:r>
            <w:r w:rsidRPr="005B354E">
              <w:rPr>
                <w:rFonts w:ascii="宋体" w:eastAsia="宋体" w:hAnsi="宋体" w:hint="eastAsia"/>
                <w:sz w:val="24"/>
                <w:szCs w:val="24"/>
              </w:rPr>
              <w:t>公司将创新药</w:t>
            </w:r>
            <w:r w:rsidRPr="005B354E">
              <w:rPr>
                <w:rFonts w:ascii="宋体" w:eastAsia="宋体" w:hAnsi="宋体"/>
                <w:sz w:val="24"/>
                <w:szCs w:val="24"/>
              </w:rPr>
              <w:t>BD工作列为2025年最重要事项</w:t>
            </w:r>
            <w:r>
              <w:rPr>
                <w:rFonts w:ascii="宋体" w:eastAsia="宋体" w:hAnsi="宋体" w:hint="eastAsia"/>
                <w:sz w:val="24"/>
                <w:szCs w:val="24"/>
              </w:rPr>
              <w:t>予以</w:t>
            </w:r>
            <w:r w:rsidRPr="005B354E">
              <w:rPr>
                <w:rFonts w:ascii="宋体" w:eastAsia="宋体" w:hAnsi="宋体"/>
                <w:sz w:val="24"/>
                <w:szCs w:val="24"/>
              </w:rPr>
              <w:t>推进，</w:t>
            </w:r>
            <w:r>
              <w:rPr>
                <w:rFonts w:ascii="宋体" w:eastAsia="宋体" w:hAnsi="宋体" w:hint="eastAsia"/>
                <w:sz w:val="24"/>
                <w:szCs w:val="24"/>
              </w:rPr>
              <w:t>针对</w:t>
            </w:r>
            <w:r w:rsidRPr="005B354E">
              <w:rPr>
                <w:rFonts w:ascii="宋体" w:eastAsia="宋体" w:hAnsi="宋体"/>
                <w:sz w:val="24"/>
                <w:szCs w:val="24"/>
              </w:rPr>
              <w:t>多条管线</w:t>
            </w:r>
            <w:r>
              <w:rPr>
                <w:rFonts w:ascii="宋体" w:eastAsia="宋体" w:hAnsi="宋体" w:hint="eastAsia"/>
                <w:sz w:val="24"/>
                <w:szCs w:val="24"/>
              </w:rPr>
              <w:t>，</w:t>
            </w:r>
            <w:r w:rsidRPr="005B354E">
              <w:rPr>
                <w:rFonts w:ascii="宋体" w:eastAsia="宋体" w:hAnsi="宋体"/>
                <w:sz w:val="24"/>
                <w:szCs w:val="24"/>
              </w:rPr>
              <w:t>出海+国内合作洽谈将全面展开。</w:t>
            </w:r>
          </w:p>
          <w:p w14:paraId="2AC9E559" w14:textId="77777777" w:rsidR="000D5829" w:rsidRPr="005B354E" w:rsidRDefault="000D5829" w:rsidP="000D5829">
            <w:pPr>
              <w:widowControl/>
              <w:ind w:firstLineChars="200" w:firstLine="480"/>
              <w:jc w:val="left"/>
              <w:rPr>
                <w:rFonts w:ascii="宋体" w:eastAsia="宋体" w:hAnsi="宋体"/>
                <w:sz w:val="24"/>
                <w:szCs w:val="24"/>
              </w:rPr>
            </w:pPr>
            <w:r w:rsidRPr="005B354E">
              <w:rPr>
                <w:rFonts w:ascii="宋体" w:eastAsia="宋体" w:hAnsi="宋体" w:hint="eastAsia"/>
                <w:sz w:val="24"/>
                <w:szCs w:val="24"/>
              </w:rPr>
              <w:t>第二、在</w:t>
            </w:r>
            <w:r>
              <w:rPr>
                <w:rFonts w:ascii="宋体" w:eastAsia="宋体" w:hAnsi="宋体" w:hint="eastAsia"/>
                <w:sz w:val="24"/>
                <w:szCs w:val="24"/>
              </w:rPr>
              <w:t>全球</w:t>
            </w:r>
            <w:r w:rsidRPr="005B354E">
              <w:rPr>
                <w:rFonts w:ascii="宋体" w:eastAsia="宋体" w:hAnsi="宋体" w:hint="eastAsia"/>
                <w:sz w:val="24"/>
                <w:szCs w:val="24"/>
              </w:rPr>
              <w:t>商业化方面</w:t>
            </w:r>
          </w:p>
          <w:p w14:paraId="1E704CCB" w14:textId="77777777" w:rsidR="000D5829" w:rsidRPr="005B354E" w:rsidRDefault="000D5829" w:rsidP="000D5829">
            <w:pPr>
              <w:widowControl/>
              <w:jc w:val="left"/>
              <w:rPr>
                <w:rFonts w:ascii="宋体" w:eastAsia="宋体" w:hAnsi="宋体"/>
                <w:sz w:val="24"/>
                <w:szCs w:val="24"/>
              </w:rPr>
            </w:pPr>
            <w:r w:rsidRPr="005B354E">
              <w:rPr>
                <w:rFonts w:ascii="宋体" w:eastAsia="宋体" w:hAnsi="宋体"/>
                <w:sz w:val="24"/>
                <w:szCs w:val="24"/>
              </w:rPr>
              <w:t>1. 有望新增长效升白药HAS-G-CSF（MW05）</w:t>
            </w:r>
            <w:proofErr w:type="gramStart"/>
            <w:r w:rsidRPr="005B354E">
              <w:rPr>
                <w:rFonts w:ascii="宋体" w:eastAsia="宋体" w:hAnsi="宋体"/>
                <w:sz w:val="24"/>
                <w:szCs w:val="24"/>
              </w:rPr>
              <w:t>创新药获批</w:t>
            </w:r>
            <w:proofErr w:type="gramEnd"/>
            <w:r w:rsidRPr="005B354E">
              <w:rPr>
                <w:rFonts w:ascii="宋体" w:eastAsia="宋体" w:hAnsi="宋体"/>
                <w:sz w:val="24"/>
                <w:szCs w:val="24"/>
              </w:rPr>
              <w:t>上市【</w:t>
            </w:r>
            <w:r>
              <w:rPr>
                <w:rFonts w:ascii="宋体" w:eastAsia="宋体" w:hAnsi="宋体" w:hint="eastAsia"/>
                <w:sz w:val="24"/>
                <w:szCs w:val="24"/>
              </w:rPr>
              <w:t>该</w:t>
            </w:r>
            <w:r w:rsidRPr="005B354E">
              <w:rPr>
                <w:rFonts w:ascii="宋体" w:eastAsia="宋体" w:hAnsi="宋体"/>
                <w:sz w:val="24"/>
                <w:szCs w:val="24"/>
              </w:rPr>
              <w:t>领域市场容量大，MW05优势明显】。</w:t>
            </w:r>
          </w:p>
          <w:p w14:paraId="553EC9D5" w14:textId="77777777" w:rsidR="000D5829" w:rsidRPr="005B354E" w:rsidRDefault="000D5829" w:rsidP="000D5829">
            <w:pPr>
              <w:widowControl/>
              <w:jc w:val="left"/>
              <w:rPr>
                <w:rFonts w:ascii="宋体" w:eastAsia="宋体" w:hAnsi="宋体"/>
                <w:sz w:val="24"/>
                <w:szCs w:val="24"/>
              </w:rPr>
            </w:pPr>
            <w:r>
              <w:rPr>
                <w:rFonts w:ascii="宋体" w:eastAsia="宋体" w:hAnsi="宋体"/>
                <w:sz w:val="24"/>
                <w:szCs w:val="24"/>
              </w:rPr>
              <w:t>2</w:t>
            </w:r>
            <w:r w:rsidRPr="005B354E">
              <w:rPr>
                <w:rFonts w:ascii="宋体" w:eastAsia="宋体" w:hAnsi="宋体"/>
                <w:sz w:val="24"/>
                <w:szCs w:val="24"/>
              </w:rPr>
              <w:t>. 有望新增阿柏西普生物类似药（MW08）项目报产【阿柏西普系全球最高销售额的眼科制剂】。</w:t>
            </w:r>
          </w:p>
          <w:p w14:paraId="64D1D229" w14:textId="77777777" w:rsidR="000D5829" w:rsidRPr="005B354E" w:rsidRDefault="000D5829" w:rsidP="000D5829">
            <w:pPr>
              <w:widowControl/>
              <w:jc w:val="left"/>
              <w:rPr>
                <w:rFonts w:ascii="宋体" w:eastAsia="宋体" w:hAnsi="宋体"/>
                <w:sz w:val="24"/>
                <w:szCs w:val="24"/>
              </w:rPr>
            </w:pPr>
            <w:r>
              <w:rPr>
                <w:rFonts w:ascii="宋体" w:eastAsia="宋体" w:hAnsi="宋体"/>
                <w:sz w:val="24"/>
                <w:szCs w:val="24"/>
              </w:rPr>
              <w:t>3</w:t>
            </w:r>
            <w:r w:rsidRPr="005B354E">
              <w:rPr>
                <w:rFonts w:ascii="宋体" w:eastAsia="宋体" w:hAnsi="宋体"/>
                <w:sz w:val="24"/>
                <w:szCs w:val="24"/>
              </w:rPr>
              <w:t xml:space="preserve">. </w:t>
            </w:r>
            <w:r>
              <w:rPr>
                <w:rFonts w:ascii="宋体" w:eastAsia="宋体" w:hAnsi="宋体" w:hint="eastAsia"/>
                <w:sz w:val="24"/>
                <w:szCs w:val="24"/>
              </w:rPr>
              <w:t>已上市的</w:t>
            </w:r>
            <w:r w:rsidRPr="005B354E">
              <w:rPr>
                <w:rFonts w:ascii="宋体" w:eastAsia="宋体" w:hAnsi="宋体"/>
                <w:sz w:val="24"/>
                <w:szCs w:val="24"/>
              </w:rPr>
              <w:t>3款商业化</w:t>
            </w:r>
            <w:r>
              <w:rPr>
                <w:rFonts w:ascii="宋体" w:eastAsia="宋体" w:hAnsi="宋体" w:hint="eastAsia"/>
                <w:sz w:val="24"/>
                <w:szCs w:val="24"/>
              </w:rPr>
              <w:t>产品</w:t>
            </w:r>
            <w:r w:rsidRPr="005B354E">
              <w:rPr>
                <w:rFonts w:ascii="宋体" w:eastAsia="宋体" w:hAnsi="宋体"/>
                <w:sz w:val="24"/>
                <w:szCs w:val="24"/>
              </w:rPr>
              <w:t>继续发力</w:t>
            </w:r>
            <w:r>
              <w:rPr>
                <w:rFonts w:ascii="宋体" w:eastAsia="宋体" w:hAnsi="宋体" w:hint="eastAsia"/>
                <w:sz w:val="24"/>
                <w:szCs w:val="24"/>
              </w:rPr>
              <w:t>，</w:t>
            </w:r>
            <w:r w:rsidRPr="005B354E">
              <w:rPr>
                <w:rFonts w:ascii="宋体" w:eastAsia="宋体" w:hAnsi="宋体"/>
                <w:sz w:val="24"/>
                <w:szCs w:val="24"/>
              </w:rPr>
              <w:t>销售收入</w:t>
            </w:r>
            <w:r>
              <w:rPr>
                <w:rFonts w:ascii="宋体" w:eastAsia="宋体" w:hAnsi="宋体" w:hint="eastAsia"/>
                <w:sz w:val="24"/>
                <w:szCs w:val="24"/>
              </w:rPr>
              <w:t>将</w:t>
            </w:r>
            <w:r w:rsidRPr="005B354E">
              <w:rPr>
                <w:rFonts w:ascii="宋体" w:eastAsia="宋体" w:hAnsi="宋体"/>
                <w:sz w:val="24"/>
                <w:szCs w:val="24"/>
              </w:rPr>
              <w:t>进一步增加，</w:t>
            </w:r>
            <w:r>
              <w:rPr>
                <w:rFonts w:ascii="宋体" w:eastAsia="宋体" w:hAnsi="宋体" w:hint="eastAsia"/>
                <w:sz w:val="24"/>
                <w:szCs w:val="24"/>
              </w:rPr>
              <w:t>逐步推进</w:t>
            </w:r>
            <w:r w:rsidRPr="005B354E">
              <w:rPr>
                <w:rFonts w:ascii="宋体" w:eastAsia="宋体" w:hAnsi="宋体"/>
                <w:sz w:val="24"/>
                <w:szCs w:val="24"/>
              </w:rPr>
              <w:t>政企合作的创新营销模式。</w:t>
            </w:r>
          </w:p>
          <w:p w14:paraId="60784A4E" w14:textId="77777777" w:rsidR="000D5829" w:rsidRDefault="000D5829" w:rsidP="000D5829">
            <w:pPr>
              <w:widowControl/>
              <w:jc w:val="left"/>
              <w:rPr>
                <w:rFonts w:ascii="宋体" w:eastAsia="宋体" w:hAnsi="宋体"/>
                <w:sz w:val="24"/>
                <w:szCs w:val="24"/>
              </w:rPr>
            </w:pPr>
            <w:r>
              <w:rPr>
                <w:rFonts w:ascii="宋体" w:eastAsia="宋体" w:hAnsi="宋体"/>
                <w:sz w:val="24"/>
                <w:szCs w:val="24"/>
              </w:rPr>
              <w:t>4</w:t>
            </w:r>
            <w:r w:rsidRPr="005B354E">
              <w:rPr>
                <w:rFonts w:ascii="宋体" w:eastAsia="宋体" w:hAnsi="宋体"/>
                <w:sz w:val="24"/>
                <w:szCs w:val="24"/>
              </w:rPr>
              <w:t>. 有望推进1-2个海外市场获批上市。</w:t>
            </w:r>
          </w:p>
          <w:p w14:paraId="01C78342" w14:textId="77777777" w:rsidR="000D5829" w:rsidRDefault="000D5829" w:rsidP="000D5829">
            <w:pPr>
              <w:widowControl/>
              <w:ind w:firstLineChars="200" w:firstLine="480"/>
              <w:jc w:val="left"/>
              <w:rPr>
                <w:rFonts w:ascii="宋体" w:eastAsia="宋体" w:hAnsi="宋体"/>
                <w:sz w:val="24"/>
                <w:szCs w:val="24"/>
              </w:rPr>
            </w:pPr>
            <w:r w:rsidRPr="005B354E">
              <w:rPr>
                <w:rFonts w:ascii="宋体" w:eastAsia="宋体" w:hAnsi="宋体" w:hint="eastAsia"/>
                <w:sz w:val="24"/>
                <w:szCs w:val="24"/>
              </w:rPr>
              <w:t>具体</w:t>
            </w:r>
            <w:r>
              <w:rPr>
                <w:rFonts w:ascii="宋体" w:eastAsia="宋体" w:hAnsi="宋体" w:hint="eastAsia"/>
                <w:sz w:val="24"/>
                <w:szCs w:val="24"/>
              </w:rPr>
              <w:t>重大</w:t>
            </w:r>
            <w:proofErr w:type="gramStart"/>
            <w:r>
              <w:rPr>
                <w:rFonts w:ascii="宋体" w:eastAsia="宋体" w:hAnsi="宋体" w:hint="eastAsia"/>
                <w:sz w:val="24"/>
                <w:szCs w:val="24"/>
              </w:rPr>
              <w:t>进展</w:t>
            </w:r>
            <w:r w:rsidRPr="005B354E">
              <w:rPr>
                <w:rFonts w:ascii="宋体" w:eastAsia="宋体" w:hAnsi="宋体" w:hint="eastAsia"/>
                <w:sz w:val="24"/>
                <w:szCs w:val="24"/>
              </w:rPr>
              <w:t>请</w:t>
            </w:r>
            <w:proofErr w:type="gramEnd"/>
            <w:r w:rsidRPr="005B354E">
              <w:rPr>
                <w:rFonts w:ascii="宋体" w:eastAsia="宋体" w:hAnsi="宋体" w:hint="eastAsia"/>
                <w:sz w:val="24"/>
                <w:szCs w:val="24"/>
              </w:rPr>
              <w:t>进一步关注公司的公告。</w:t>
            </w:r>
          </w:p>
          <w:p w14:paraId="39901B88" w14:textId="77777777" w:rsidR="000D5829" w:rsidRPr="008137EF" w:rsidRDefault="000D5829" w:rsidP="000D5829">
            <w:pPr>
              <w:widowControl/>
              <w:jc w:val="left"/>
              <w:rPr>
                <w:rFonts w:ascii="宋体" w:eastAsia="宋体" w:hAnsi="宋体"/>
                <w:sz w:val="24"/>
                <w:szCs w:val="24"/>
              </w:rPr>
            </w:pPr>
            <w:r>
              <w:rPr>
                <w:rFonts w:ascii="微软雅黑" w:eastAsia="微软雅黑" w:hAnsi="微软雅黑" w:hint="eastAsia"/>
                <w:color w:val="000000"/>
                <w:sz w:val="18"/>
                <w:szCs w:val="18"/>
              </w:rPr>
              <w:lastRenderedPageBreak/>
              <w:t xml:space="preserve">[1]. Casanova C, Celli BR, De-Torres JP, Martinez-Gonzalez C, </w:t>
            </w:r>
            <w:proofErr w:type="spellStart"/>
            <w:r>
              <w:rPr>
                <w:rFonts w:ascii="微软雅黑" w:eastAsia="微软雅黑" w:hAnsi="微软雅黑" w:hint="eastAsia"/>
                <w:color w:val="000000"/>
                <w:sz w:val="18"/>
                <w:szCs w:val="18"/>
              </w:rPr>
              <w:t>Cosio</w:t>
            </w:r>
            <w:proofErr w:type="spellEnd"/>
            <w:r>
              <w:rPr>
                <w:rFonts w:ascii="微软雅黑" w:eastAsia="微软雅黑" w:hAnsi="微软雅黑" w:hint="eastAsia"/>
                <w:color w:val="000000"/>
                <w:sz w:val="18"/>
                <w:szCs w:val="18"/>
              </w:rPr>
              <w:t xml:space="preserve"> BG, Pinto-Plata V, et al. Prevalence of persistent blood eosinophilia: relation to outcomes in </w:t>
            </w:r>
            <w:proofErr w:type="spellStart"/>
            <w:r>
              <w:rPr>
                <w:rFonts w:ascii="微软雅黑" w:eastAsia="微软雅黑" w:hAnsi="微软雅黑" w:hint="eastAsia"/>
                <w:color w:val="000000"/>
                <w:sz w:val="18"/>
                <w:szCs w:val="18"/>
              </w:rPr>
              <w:t>patientswith</w:t>
            </w:r>
            <w:proofErr w:type="spellEnd"/>
            <w:r>
              <w:rPr>
                <w:rFonts w:ascii="微软雅黑" w:eastAsia="微软雅黑" w:hAnsi="微软雅黑" w:hint="eastAsia"/>
                <w:color w:val="000000"/>
                <w:sz w:val="18"/>
                <w:szCs w:val="18"/>
              </w:rPr>
              <w:t xml:space="preserve"> </w:t>
            </w:r>
            <w:proofErr w:type="spellStart"/>
            <w:r>
              <w:rPr>
                <w:rFonts w:ascii="微软雅黑" w:eastAsia="微软雅黑" w:hAnsi="微软雅黑" w:hint="eastAsia"/>
                <w:color w:val="000000"/>
                <w:sz w:val="18"/>
                <w:szCs w:val="18"/>
              </w:rPr>
              <w:t>copd</w:t>
            </w:r>
            <w:proofErr w:type="spellEnd"/>
            <w:r>
              <w:rPr>
                <w:rFonts w:ascii="微软雅黑" w:eastAsia="微软雅黑" w:hAnsi="微软雅黑" w:hint="eastAsia"/>
                <w:color w:val="000000"/>
                <w:sz w:val="18"/>
                <w:szCs w:val="18"/>
              </w:rPr>
              <w:t>. Eur Respir J. 2017 Nov;50(5).</w:t>
            </w:r>
          </w:p>
          <w:p w14:paraId="22D9408A" w14:textId="13EE0EFE" w:rsidR="001C5186" w:rsidRPr="000D5829" w:rsidRDefault="001C5186" w:rsidP="000D5829">
            <w:pPr>
              <w:widowControl/>
              <w:jc w:val="left"/>
              <w:rPr>
                <w:rFonts w:ascii="宋体" w:eastAsia="宋体" w:hAnsi="宋体"/>
                <w:sz w:val="24"/>
                <w:szCs w:val="24"/>
              </w:rPr>
            </w:pPr>
          </w:p>
        </w:tc>
      </w:tr>
    </w:tbl>
    <w:p w14:paraId="6FDBDD09" w14:textId="77777777" w:rsidR="001C5186" w:rsidRDefault="001C5186">
      <w:pPr>
        <w:rPr>
          <w:rFonts w:ascii="宋体" w:eastAsia="宋体" w:hAnsi="宋体"/>
        </w:rPr>
      </w:pPr>
    </w:p>
    <w:sectPr w:rsidR="001C5186">
      <w:headerReference w:type="default" r:id="rId8"/>
      <w:footerReference w:type="default" r:id="rId9"/>
      <w:pgSz w:w="11906" w:h="16838"/>
      <w:pgMar w:top="1440" w:right="1800" w:bottom="1440" w:left="1800" w:header="850" w:footer="994" w:gutter="0"/>
      <w:pgBorders w:offsetFrom="page">
        <w:bottom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7EEAC" w14:textId="77777777" w:rsidR="00A641F4" w:rsidRDefault="00A641F4">
      <w:r>
        <w:separator/>
      </w:r>
    </w:p>
  </w:endnote>
  <w:endnote w:type="continuationSeparator" w:id="0">
    <w:p w14:paraId="750124DD" w14:textId="77777777" w:rsidR="00A641F4" w:rsidRDefault="00A6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B2F2" w14:textId="36B3D4D4" w:rsidR="001C5186" w:rsidRDefault="00F42701">
    <w:pPr>
      <w:jc w:val="center"/>
    </w:pPr>
    <w:r>
      <w:fldChar w:fldCharType="begin"/>
    </w:r>
    <w:r>
      <w:instrText xml:space="preserve"> PAGE </w:instrText>
    </w:r>
    <w:r>
      <w:fldChar w:fldCharType="separate"/>
    </w:r>
    <w:r w:rsidR="00B406DA">
      <w:rPr>
        <w:noProof/>
      </w:rPr>
      <w:t>4</w:t>
    </w:r>
    <w:r>
      <w:fldChar w:fldCharType="end"/>
    </w:r>
    <w:r>
      <w:rPr>
        <w:lang w:val="zh-CN"/>
      </w:rPr>
      <w:t xml:space="preserve"> / </w:t>
    </w:r>
    <w:r w:rsidR="00A641F4">
      <w:fldChar w:fldCharType="begin"/>
    </w:r>
    <w:r w:rsidR="00A641F4">
      <w:instrText xml:space="preserve"> NUMPAGES  </w:instrText>
    </w:r>
    <w:r w:rsidR="00A641F4">
      <w:fldChar w:fldCharType="separate"/>
    </w:r>
    <w:r w:rsidR="00B406DA">
      <w:rPr>
        <w:noProof/>
      </w:rPr>
      <w:t>5</w:t>
    </w:r>
    <w:r w:rsidR="00A641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59CF" w14:textId="77777777" w:rsidR="00A641F4" w:rsidRDefault="00A641F4">
      <w:r>
        <w:separator/>
      </w:r>
    </w:p>
  </w:footnote>
  <w:footnote w:type="continuationSeparator" w:id="0">
    <w:p w14:paraId="0CE56300" w14:textId="77777777" w:rsidR="00A641F4" w:rsidRDefault="00A6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3EF1E" w14:textId="77777777" w:rsidR="001C5186" w:rsidRDefault="00F42701">
    <w:pPr>
      <w:rPr>
        <w:color w:val="4F81BD"/>
        <w:sz w:val="20"/>
      </w:rPr>
    </w:pPr>
    <w:r>
      <w:rPr>
        <w:lang w:val="zh-CN"/>
      </w:rPr>
      <w:tab/>
    </w:r>
  </w:p>
  <w:p w14:paraId="48F90646" w14:textId="77777777" w:rsidR="001C5186" w:rsidRDefault="001C5186">
    <w:pPr>
      <w:pStyle w:val="a9"/>
      <w:pBdr>
        <w:bottom w:val="none" w:sz="0" w:space="0" w:color="auto"/>
      </w:pBdr>
      <w:jc w:val="left"/>
      <w:rPr>
        <w:rFonts w:ascii="黑体" w:eastAsia="黑体" w:hAnsi="黑体"/>
        <w:b/>
        <w:color w:val="606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78FE"/>
    <w:multiLevelType w:val="hybridMultilevel"/>
    <w:tmpl w:val="D53283D2"/>
    <w:lvl w:ilvl="0" w:tplc="63A8C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B53B86"/>
    <w:multiLevelType w:val="hybridMultilevel"/>
    <w:tmpl w:val="8DBA9B1A"/>
    <w:lvl w:ilvl="0" w:tplc="6A0A8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C80C48"/>
    <w:multiLevelType w:val="hybridMultilevel"/>
    <w:tmpl w:val="0B42447C"/>
    <w:lvl w:ilvl="0" w:tplc="967A3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BE42F0"/>
    <w:multiLevelType w:val="hybridMultilevel"/>
    <w:tmpl w:val="B728EB98"/>
    <w:lvl w:ilvl="0" w:tplc="1E646B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83E31"/>
    <w:rsid w:val="00000D20"/>
    <w:rsid w:val="000047C7"/>
    <w:rsid w:val="00015BB9"/>
    <w:rsid w:val="00020932"/>
    <w:rsid w:val="00037DDF"/>
    <w:rsid w:val="000572F4"/>
    <w:rsid w:val="000664AD"/>
    <w:rsid w:val="000669B6"/>
    <w:rsid w:val="00073CA6"/>
    <w:rsid w:val="00074564"/>
    <w:rsid w:val="000921F4"/>
    <w:rsid w:val="00093139"/>
    <w:rsid w:val="000960DC"/>
    <w:rsid w:val="000A1594"/>
    <w:rsid w:val="000A2460"/>
    <w:rsid w:val="000A3EA9"/>
    <w:rsid w:val="000B7BDC"/>
    <w:rsid w:val="000C7C96"/>
    <w:rsid w:val="000D5829"/>
    <w:rsid w:val="000D753F"/>
    <w:rsid w:val="000E4584"/>
    <w:rsid w:val="000F0F7E"/>
    <w:rsid w:val="000F39A6"/>
    <w:rsid w:val="000F70A8"/>
    <w:rsid w:val="00100BC3"/>
    <w:rsid w:val="00102F0C"/>
    <w:rsid w:val="00104612"/>
    <w:rsid w:val="00104E1A"/>
    <w:rsid w:val="0010675A"/>
    <w:rsid w:val="00111B74"/>
    <w:rsid w:val="00117F0D"/>
    <w:rsid w:val="00120F46"/>
    <w:rsid w:val="00122005"/>
    <w:rsid w:val="00125ABE"/>
    <w:rsid w:val="00125E81"/>
    <w:rsid w:val="0012600D"/>
    <w:rsid w:val="00127C88"/>
    <w:rsid w:val="00134CBB"/>
    <w:rsid w:val="001401BB"/>
    <w:rsid w:val="001606B6"/>
    <w:rsid w:val="00166FFC"/>
    <w:rsid w:val="00174CF4"/>
    <w:rsid w:val="00182D6A"/>
    <w:rsid w:val="001A335B"/>
    <w:rsid w:val="001A679D"/>
    <w:rsid w:val="001B4CBD"/>
    <w:rsid w:val="001C002C"/>
    <w:rsid w:val="001C5186"/>
    <w:rsid w:val="001D1140"/>
    <w:rsid w:val="001D2314"/>
    <w:rsid w:val="001D389C"/>
    <w:rsid w:val="001E0192"/>
    <w:rsid w:val="001F2763"/>
    <w:rsid w:val="001F7AB0"/>
    <w:rsid w:val="00203DB1"/>
    <w:rsid w:val="002103CB"/>
    <w:rsid w:val="002116A1"/>
    <w:rsid w:val="00213D07"/>
    <w:rsid w:val="00214802"/>
    <w:rsid w:val="002164D5"/>
    <w:rsid w:val="0022468C"/>
    <w:rsid w:val="00224E9B"/>
    <w:rsid w:val="00226421"/>
    <w:rsid w:val="0023170A"/>
    <w:rsid w:val="00244F1B"/>
    <w:rsid w:val="00256110"/>
    <w:rsid w:val="00271E8F"/>
    <w:rsid w:val="00274A19"/>
    <w:rsid w:val="00277E2D"/>
    <w:rsid w:val="00283D13"/>
    <w:rsid w:val="00284599"/>
    <w:rsid w:val="00285B72"/>
    <w:rsid w:val="00294C20"/>
    <w:rsid w:val="00297D5F"/>
    <w:rsid w:val="002A3289"/>
    <w:rsid w:val="002B6B66"/>
    <w:rsid w:val="002C35FB"/>
    <w:rsid w:val="002C44F5"/>
    <w:rsid w:val="002D3F5B"/>
    <w:rsid w:val="002D63A0"/>
    <w:rsid w:val="002E0407"/>
    <w:rsid w:val="002E4F00"/>
    <w:rsid w:val="002F5E79"/>
    <w:rsid w:val="003052C1"/>
    <w:rsid w:val="00306F52"/>
    <w:rsid w:val="00307395"/>
    <w:rsid w:val="00335621"/>
    <w:rsid w:val="00342894"/>
    <w:rsid w:val="003429D3"/>
    <w:rsid w:val="003528B2"/>
    <w:rsid w:val="003534FC"/>
    <w:rsid w:val="00354696"/>
    <w:rsid w:val="00383E31"/>
    <w:rsid w:val="0038553F"/>
    <w:rsid w:val="00385649"/>
    <w:rsid w:val="003901AB"/>
    <w:rsid w:val="00392468"/>
    <w:rsid w:val="003967C3"/>
    <w:rsid w:val="003A1309"/>
    <w:rsid w:val="003A2B2C"/>
    <w:rsid w:val="003A4EB4"/>
    <w:rsid w:val="003B3463"/>
    <w:rsid w:val="003C1801"/>
    <w:rsid w:val="003C6873"/>
    <w:rsid w:val="003C7C0B"/>
    <w:rsid w:val="003E7B2B"/>
    <w:rsid w:val="003F1A5C"/>
    <w:rsid w:val="00401AE1"/>
    <w:rsid w:val="00406F13"/>
    <w:rsid w:val="00412568"/>
    <w:rsid w:val="00420989"/>
    <w:rsid w:val="0042458F"/>
    <w:rsid w:val="00427FE7"/>
    <w:rsid w:val="00430C52"/>
    <w:rsid w:val="00435B4D"/>
    <w:rsid w:val="00443B63"/>
    <w:rsid w:val="00446E8A"/>
    <w:rsid w:val="004516C2"/>
    <w:rsid w:val="00464E74"/>
    <w:rsid w:val="00474896"/>
    <w:rsid w:val="00475E65"/>
    <w:rsid w:val="00494022"/>
    <w:rsid w:val="0049457C"/>
    <w:rsid w:val="004A1DA0"/>
    <w:rsid w:val="004B72CF"/>
    <w:rsid w:val="004C006E"/>
    <w:rsid w:val="004C0D1C"/>
    <w:rsid w:val="004C3A99"/>
    <w:rsid w:val="004C5755"/>
    <w:rsid w:val="004D3144"/>
    <w:rsid w:val="004D4C1F"/>
    <w:rsid w:val="004D50E8"/>
    <w:rsid w:val="004E0B91"/>
    <w:rsid w:val="004E22F5"/>
    <w:rsid w:val="004E5683"/>
    <w:rsid w:val="004F562F"/>
    <w:rsid w:val="00501E92"/>
    <w:rsid w:val="00504946"/>
    <w:rsid w:val="00507CD5"/>
    <w:rsid w:val="00511315"/>
    <w:rsid w:val="00520E59"/>
    <w:rsid w:val="0052287F"/>
    <w:rsid w:val="005230A4"/>
    <w:rsid w:val="00526977"/>
    <w:rsid w:val="00526C27"/>
    <w:rsid w:val="00527F9D"/>
    <w:rsid w:val="005366B2"/>
    <w:rsid w:val="00543BC2"/>
    <w:rsid w:val="005467B1"/>
    <w:rsid w:val="00550740"/>
    <w:rsid w:val="00553D3B"/>
    <w:rsid w:val="00555133"/>
    <w:rsid w:val="005738C3"/>
    <w:rsid w:val="00574D50"/>
    <w:rsid w:val="0057624D"/>
    <w:rsid w:val="0058079A"/>
    <w:rsid w:val="00583E99"/>
    <w:rsid w:val="00585A5C"/>
    <w:rsid w:val="00594FA9"/>
    <w:rsid w:val="00596E6F"/>
    <w:rsid w:val="005A134F"/>
    <w:rsid w:val="005A450A"/>
    <w:rsid w:val="005A7277"/>
    <w:rsid w:val="005B1F98"/>
    <w:rsid w:val="005B5CAA"/>
    <w:rsid w:val="005B601A"/>
    <w:rsid w:val="005D35B2"/>
    <w:rsid w:val="005D7B64"/>
    <w:rsid w:val="005E2125"/>
    <w:rsid w:val="005E7D5E"/>
    <w:rsid w:val="00607861"/>
    <w:rsid w:val="00614C64"/>
    <w:rsid w:val="0062233D"/>
    <w:rsid w:val="00635EA2"/>
    <w:rsid w:val="00636FAF"/>
    <w:rsid w:val="00637C48"/>
    <w:rsid w:val="006410C7"/>
    <w:rsid w:val="00643B02"/>
    <w:rsid w:val="0064415A"/>
    <w:rsid w:val="00666159"/>
    <w:rsid w:val="006731A1"/>
    <w:rsid w:val="00673BA0"/>
    <w:rsid w:val="00677501"/>
    <w:rsid w:val="006815D6"/>
    <w:rsid w:val="00683423"/>
    <w:rsid w:val="00684A43"/>
    <w:rsid w:val="00687991"/>
    <w:rsid w:val="00690747"/>
    <w:rsid w:val="00690E73"/>
    <w:rsid w:val="00694A84"/>
    <w:rsid w:val="006973BE"/>
    <w:rsid w:val="006A4067"/>
    <w:rsid w:val="006B17D2"/>
    <w:rsid w:val="006B4424"/>
    <w:rsid w:val="006B7047"/>
    <w:rsid w:val="006C17C9"/>
    <w:rsid w:val="006C2C88"/>
    <w:rsid w:val="006D099C"/>
    <w:rsid w:val="006D3E14"/>
    <w:rsid w:val="006D4BB3"/>
    <w:rsid w:val="006E553A"/>
    <w:rsid w:val="00703466"/>
    <w:rsid w:val="00714C1B"/>
    <w:rsid w:val="00722E93"/>
    <w:rsid w:val="007240E2"/>
    <w:rsid w:val="007270EF"/>
    <w:rsid w:val="00735857"/>
    <w:rsid w:val="00740B69"/>
    <w:rsid w:val="00742DAD"/>
    <w:rsid w:val="00746C64"/>
    <w:rsid w:val="0077306D"/>
    <w:rsid w:val="007732AF"/>
    <w:rsid w:val="0078369B"/>
    <w:rsid w:val="007A183C"/>
    <w:rsid w:val="007A3B81"/>
    <w:rsid w:val="007A5F2E"/>
    <w:rsid w:val="007B3565"/>
    <w:rsid w:val="007B52A7"/>
    <w:rsid w:val="007B531E"/>
    <w:rsid w:val="007B630F"/>
    <w:rsid w:val="007C4447"/>
    <w:rsid w:val="007C4E01"/>
    <w:rsid w:val="007C77B4"/>
    <w:rsid w:val="007D0C7C"/>
    <w:rsid w:val="007D1BF0"/>
    <w:rsid w:val="007D23BD"/>
    <w:rsid w:val="007E0BF8"/>
    <w:rsid w:val="007E76DD"/>
    <w:rsid w:val="007F071A"/>
    <w:rsid w:val="007F0DF8"/>
    <w:rsid w:val="00802982"/>
    <w:rsid w:val="008102B7"/>
    <w:rsid w:val="00810408"/>
    <w:rsid w:val="0081164B"/>
    <w:rsid w:val="008137EF"/>
    <w:rsid w:val="00821DC3"/>
    <w:rsid w:val="00823346"/>
    <w:rsid w:val="0082731E"/>
    <w:rsid w:val="0083339A"/>
    <w:rsid w:val="00841D78"/>
    <w:rsid w:val="00842E25"/>
    <w:rsid w:val="00847D6D"/>
    <w:rsid w:val="008540FB"/>
    <w:rsid w:val="008745FB"/>
    <w:rsid w:val="008758AE"/>
    <w:rsid w:val="008803D6"/>
    <w:rsid w:val="00885AE3"/>
    <w:rsid w:val="00886F20"/>
    <w:rsid w:val="008A059F"/>
    <w:rsid w:val="008A6A3B"/>
    <w:rsid w:val="008B271E"/>
    <w:rsid w:val="008B75A3"/>
    <w:rsid w:val="008C1D59"/>
    <w:rsid w:val="008C6CEA"/>
    <w:rsid w:val="008D1F3B"/>
    <w:rsid w:val="008D7BE6"/>
    <w:rsid w:val="008E069C"/>
    <w:rsid w:val="008E1E81"/>
    <w:rsid w:val="00904F1E"/>
    <w:rsid w:val="00906C7E"/>
    <w:rsid w:val="009074F2"/>
    <w:rsid w:val="00907CCB"/>
    <w:rsid w:val="00913155"/>
    <w:rsid w:val="00923825"/>
    <w:rsid w:val="00923E91"/>
    <w:rsid w:val="00924339"/>
    <w:rsid w:val="00926AA9"/>
    <w:rsid w:val="009276EA"/>
    <w:rsid w:val="00932B89"/>
    <w:rsid w:val="00943409"/>
    <w:rsid w:val="0094708F"/>
    <w:rsid w:val="00963B33"/>
    <w:rsid w:val="00964127"/>
    <w:rsid w:val="00966CE8"/>
    <w:rsid w:val="00967AC0"/>
    <w:rsid w:val="00967FD7"/>
    <w:rsid w:val="00970511"/>
    <w:rsid w:val="00975242"/>
    <w:rsid w:val="00987756"/>
    <w:rsid w:val="00990DF7"/>
    <w:rsid w:val="00995EA9"/>
    <w:rsid w:val="009A078F"/>
    <w:rsid w:val="009A34FB"/>
    <w:rsid w:val="009B12C6"/>
    <w:rsid w:val="009B678E"/>
    <w:rsid w:val="009C6078"/>
    <w:rsid w:val="009D2191"/>
    <w:rsid w:val="009E2FD5"/>
    <w:rsid w:val="009E31A5"/>
    <w:rsid w:val="009F1398"/>
    <w:rsid w:val="009F1688"/>
    <w:rsid w:val="009F65E9"/>
    <w:rsid w:val="009F709D"/>
    <w:rsid w:val="009F7A73"/>
    <w:rsid w:val="00A02798"/>
    <w:rsid w:val="00A02F6D"/>
    <w:rsid w:val="00A04F4E"/>
    <w:rsid w:val="00A069D4"/>
    <w:rsid w:val="00A1743F"/>
    <w:rsid w:val="00A23E8B"/>
    <w:rsid w:val="00A30B36"/>
    <w:rsid w:val="00A32CB8"/>
    <w:rsid w:val="00A35068"/>
    <w:rsid w:val="00A426CF"/>
    <w:rsid w:val="00A45CB7"/>
    <w:rsid w:val="00A5297A"/>
    <w:rsid w:val="00A62952"/>
    <w:rsid w:val="00A641F4"/>
    <w:rsid w:val="00A66FBB"/>
    <w:rsid w:val="00A7199D"/>
    <w:rsid w:val="00A83C4A"/>
    <w:rsid w:val="00A90FA6"/>
    <w:rsid w:val="00A953EE"/>
    <w:rsid w:val="00AA27E8"/>
    <w:rsid w:val="00AA62C7"/>
    <w:rsid w:val="00AB2299"/>
    <w:rsid w:val="00AB23A5"/>
    <w:rsid w:val="00AB43A2"/>
    <w:rsid w:val="00AC5196"/>
    <w:rsid w:val="00AD06B2"/>
    <w:rsid w:val="00AF4DC9"/>
    <w:rsid w:val="00AF69FE"/>
    <w:rsid w:val="00AF7008"/>
    <w:rsid w:val="00B06927"/>
    <w:rsid w:val="00B16BDE"/>
    <w:rsid w:val="00B16DB1"/>
    <w:rsid w:val="00B16FBA"/>
    <w:rsid w:val="00B349FC"/>
    <w:rsid w:val="00B406DA"/>
    <w:rsid w:val="00B41722"/>
    <w:rsid w:val="00B52064"/>
    <w:rsid w:val="00B54D20"/>
    <w:rsid w:val="00B60587"/>
    <w:rsid w:val="00B630C2"/>
    <w:rsid w:val="00B6525C"/>
    <w:rsid w:val="00B80996"/>
    <w:rsid w:val="00B8144E"/>
    <w:rsid w:val="00B832A6"/>
    <w:rsid w:val="00B849C0"/>
    <w:rsid w:val="00B8576E"/>
    <w:rsid w:val="00B9590B"/>
    <w:rsid w:val="00BA0AC5"/>
    <w:rsid w:val="00BB0070"/>
    <w:rsid w:val="00BB297F"/>
    <w:rsid w:val="00BB62E5"/>
    <w:rsid w:val="00BD0997"/>
    <w:rsid w:val="00BD0B68"/>
    <w:rsid w:val="00BD0DC7"/>
    <w:rsid w:val="00BD3BF1"/>
    <w:rsid w:val="00BD6167"/>
    <w:rsid w:val="00BD6FF9"/>
    <w:rsid w:val="00BE25D8"/>
    <w:rsid w:val="00BE5C4D"/>
    <w:rsid w:val="00BE6A24"/>
    <w:rsid w:val="00BF3205"/>
    <w:rsid w:val="00BF422B"/>
    <w:rsid w:val="00C07EE9"/>
    <w:rsid w:val="00C147A7"/>
    <w:rsid w:val="00C17FAF"/>
    <w:rsid w:val="00C23CBD"/>
    <w:rsid w:val="00C27208"/>
    <w:rsid w:val="00C27C1C"/>
    <w:rsid w:val="00C327AF"/>
    <w:rsid w:val="00C45991"/>
    <w:rsid w:val="00C57214"/>
    <w:rsid w:val="00C60C66"/>
    <w:rsid w:val="00C73D0C"/>
    <w:rsid w:val="00C80A94"/>
    <w:rsid w:val="00C80F43"/>
    <w:rsid w:val="00C85A1B"/>
    <w:rsid w:val="00C86581"/>
    <w:rsid w:val="00C90656"/>
    <w:rsid w:val="00C91D12"/>
    <w:rsid w:val="00C94520"/>
    <w:rsid w:val="00CA5F5E"/>
    <w:rsid w:val="00CA713A"/>
    <w:rsid w:val="00CB0E93"/>
    <w:rsid w:val="00CB1244"/>
    <w:rsid w:val="00CB5E03"/>
    <w:rsid w:val="00CB703F"/>
    <w:rsid w:val="00CB7AB6"/>
    <w:rsid w:val="00CC0E05"/>
    <w:rsid w:val="00CD64DB"/>
    <w:rsid w:val="00CD7100"/>
    <w:rsid w:val="00CE032B"/>
    <w:rsid w:val="00D156F0"/>
    <w:rsid w:val="00D17143"/>
    <w:rsid w:val="00D31370"/>
    <w:rsid w:val="00D3281A"/>
    <w:rsid w:val="00D375E0"/>
    <w:rsid w:val="00D4185A"/>
    <w:rsid w:val="00D45D73"/>
    <w:rsid w:val="00D55319"/>
    <w:rsid w:val="00D60369"/>
    <w:rsid w:val="00D60A7A"/>
    <w:rsid w:val="00D6450A"/>
    <w:rsid w:val="00D65272"/>
    <w:rsid w:val="00D66322"/>
    <w:rsid w:val="00D70470"/>
    <w:rsid w:val="00D80320"/>
    <w:rsid w:val="00D846C9"/>
    <w:rsid w:val="00D903C7"/>
    <w:rsid w:val="00DA1FD1"/>
    <w:rsid w:val="00DA2EF1"/>
    <w:rsid w:val="00DA612F"/>
    <w:rsid w:val="00DB227E"/>
    <w:rsid w:val="00DB2FE9"/>
    <w:rsid w:val="00DB3C5A"/>
    <w:rsid w:val="00DC1845"/>
    <w:rsid w:val="00DD1882"/>
    <w:rsid w:val="00DD585C"/>
    <w:rsid w:val="00DD7412"/>
    <w:rsid w:val="00DE5491"/>
    <w:rsid w:val="00DF44CC"/>
    <w:rsid w:val="00DF4D7B"/>
    <w:rsid w:val="00E13D67"/>
    <w:rsid w:val="00E16216"/>
    <w:rsid w:val="00E172AF"/>
    <w:rsid w:val="00E21AB8"/>
    <w:rsid w:val="00E2658E"/>
    <w:rsid w:val="00E27A17"/>
    <w:rsid w:val="00E30E3C"/>
    <w:rsid w:val="00E3136B"/>
    <w:rsid w:val="00E31F2C"/>
    <w:rsid w:val="00E32B94"/>
    <w:rsid w:val="00E33A87"/>
    <w:rsid w:val="00E345B9"/>
    <w:rsid w:val="00E35333"/>
    <w:rsid w:val="00E403B1"/>
    <w:rsid w:val="00E46716"/>
    <w:rsid w:val="00E52835"/>
    <w:rsid w:val="00E61BAB"/>
    <w:rsid w:val="00E62AAE"/>
    <w:rsid w:val="00E644A1"/>
    <w:rsid w:val="00E64DCF"/>
    <w:rsid w:val="00E70572"/>
    <w:rsid w:val="00E71F93"/>
    <w:rsid w:val="00E859CF"/>
    <w:rsid w:val="00E925CE"/>
    <w:rsid w:val="00E938B0"/>
    <w:rsid w:val="00E94564"/>
    <w:rsid w:val="00EA02B4"/>
    <w:rsid w:val="00EA1EC4"/>
    <w:rsid w:val="00EB0D44"/>
    <w:rsid w:val="00EC460C"/>
    <w:rsid w:val="00EC4E66"/>
    <w:rsid w:val="00EC7D93"/>
    <w:rsid w:val="00ED3813"/>
    <w:rsid w:val="00ED6092"/>
    <w:rsid w:val="00EE5F2C"/>
    <w:rsid w:val="00EE6009"/>
    <w:rsid w:val="00EF3E19"/>
    <w:rsid w:val="00F01524"/>
    <w:rsid w:val="00F02DF8"/>
    <w:rsid w:val="00F05192"/>
    <w:rsid w:val="00F06D6A"/>
    <w:rsid w:val="00F21602"/>
    <w:rsid w:val="00F22800"/>
    <w:rsid w:val="00F24B9C"/>
    <w:rsid w:val="00F33544"/>
    <w:rsid w:val="00F377C4"/>
    <w:rsid w:val="00F42701"/>
    <w:rsid w:val="00F44587"/>
    <w:rsid w:val="00F46B8A"/>
    <w:rsid w:val="00F507D4"/>
    <w:rsid w:val="00F61A96"/>
    <w:rsid w:val="00F624B7"/>
    <w:rsid w:val="00F6469F"/>
    <w:rsid w:val="00F71513"/>
    <w:rsid w:val="00F74DD2"/>
    <w:rsid w:val="00F8004B"/>
    <w:rsid w:val="00F823E1"/>
    <w:rsid w:val="00F84207"/>
    <w:rsid w:val="00F86191"/>
    <w:rsid w:val="00F93FB9"/>
    <w:rsid w:val="00FC0633"/>
    <w:rsid w:val="00FD07F2"/>
    <w:rsid w:val="00FD09BE"/>
    <w:rsid w:val="00FE2377"/>
    <w:rsid w:val="3A6D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DD6C2"/>
  <w15:docId w15:val="{39BCD9D2-5E4B-49CF-BF1B-5AEC5859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Strong"/>
    <w:basedOn w:val="a0"/>
    <w:uiPriority w:val="22"/>
    <w:qFormat/>
    <w:rPr>
      <w:b/>
      <w:bCs/>
    </w:rPr>
  </w:style>
  <w:style w:type="character" w:styleId="ae">
    <w:name w:val="Hyperlink"/>
    <w:basedOn w:val="a0"/>
    <w:uiPriority w:val="99"/>
    <w:unhideWhenUsed/>
    <w:rPr>
      <w:color w:val="0000FF"/>
      <w:u w:val="single"/>
    </w:rPr>
  </w:style>
  <w:style w:type="character" w:styleId="af">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paragraph" w:customStyle="1" w:styleId="Style6">
    <w:name w:val="_Style 6"/>
    <w:basedOn w:val="a"/>
    <w:uiPriority w:val="34"/>
    <w:qFormat/>
    <w:pPr>
      <w:ind w:firstLineChars="200" w:firstLine="420"/>
    </w:pPr>
    <w:rPr>
      <w:rFonts w:ascii="Calibri" w:eastAsia="宋体" w:hAnsi="Calibri" w:cs="Times New Roman"/>
    </w:rPr>
  </w:style>
  <w:style w:type="paragraph" w:styleId="af0">
    <w:name w:val="List Paragraph"/>
    <w:basedOn w:val="a"/>
    <w:uiPriority w:val="34"/>
    <w:qFormat/>
    <w:pPr>
      <w:ind w:firstLineChars="200" w:firstLine="420"/>
    </w:pPr>
    <w:rPr>
      <w:rFonts w:ascii="Calibri" w:eastAsia="宋体" w:hAnsi="Calibri" w:cs="Times New Roman"/>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8">
    <w:name w:val="页脚 字符"/>
    <w:basedOn w:val="a0"/>
    <w:link w:val="a7"/>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fontstyle01">
    <w:name w:val="fontstyle01"/>
    <w:basedOn w:val="a0"/>
    <w:rPr>
      <w:rFonts w:ascii="宋体" w:eastAsia="宋体" w:hAnsi="宋体" w:hint="eastAsia"/>
      <w:color w:val="000000"/>
      <w:sz w:val="22"/>
      <w:szCs w:val="22"/>
    </w:rPr>
  </w:style>
  <w:style w:type="character" w:customStyle="1" w:styleId="fontstyle21">
    <w:name w:val="fontstyle21"/>
    <w:basedOn w:val="a0"/>
    <w:rPr>
      <w:rFonts w:ascii="Times New Roman" w:hAnsi="Times New Roman" w:cs="Times New Roman" w:hint="default"/>
      <w:color w:val="000000"/>
      <w:sz w:val="22"/>
      <w:szCs w:val="22"/>
    </w:rPr>
  </w:style>
  <w:style w:type="character" w:customStyle="1" w:styleId="fontstyle11">
    <w:name w:val="fontstyle11"/>
    <w:basedOn w:val="a0"/>
    <w:rPr>
      <w:rFonts w:ascii="Times New Roman" w:hAnsi="Times New Roman" w:cs="Times New Roman" w:hint="default"/>
      <w:color w:val="000000"/>
      <w:sz w:val="22"/>
      <w:szCs w:val="22"/>
    </w:rPr>
  </w:style>
  <w:style w:type="paragraph" w:customStyle="1" w:styleId="1">
    <w:name w:val="修订1"/>
    <w:hidden/>
    <w:uiPriority w:val="99"/>
    <w:semiHidden/>
    <w:rPr>
      <w:kern w:val="2"/>
      <w:sz w:val="21"/>
      <w:szCs w:val="22"/>
    </w:rPr>
  </w:style>
  <w:style w:type="paragraph" w:styleId="af1">
    <w:name w:val="Revision"/>
    <w:hidden/>
    <w:uiPriority w:val="99"/>
    <w:semiHidden/>
    <w:rsid w:val="00D3281A"/>
    <w:rPr>
      <w:kern w:val="2"/>
      <w:sz w:val="21"/>
      <w:szCs w:val="22"/>
    </w:rPr>
  </w:style>
  <w:style w:type="paragraph" w:customStyle="1" w:styleId="TableParagraph">
    <w:name w:val="Table Paragraph"/>
    <w:basedOn w:val="a"/>
    <w:uiPriority w:val="1"/>
    <w:qFormat/>
    <w:rsid w:val="000D753F"/>
    <w:pPr>
      <w:autoSpaceDE w:val="0"/>
      <w:autoSpaceDN w:val="0"/>
      <w:jc w:val="left"/>
    </w:pPr>
    <w:rPr>
      <w:rFonts w:ascii="仿宋" w:eastAsia="仿宋" w:hAnsi="仿宋" w:cs="仿宋"/>
      <w:kern w:val="0"/>
      <w:sz w:val="22"/>
      <w:lang w:val="zh-CN" w:bidi="zh-CN"/>
    </w:rPr>
  </w:style>
  <w:style w:type="character" w:customStyle="1" w:styleId="10">
    <w:name w:val="未处理的提及1"/>
    <w:basedOn w:val="a0"/>
    <w:uiPriority w:val="99"/>
    <w:semiHidden/>
    <w:unhideWhenUsed/>
    <w:rsid w:val="005D7B64"/>
    <w:rPr>
      <w:color w:val="605E5C"/>
      <w:shd w:val="clear" w:color="auto" w:fill="E1DFDD"/>
    </w:rPr>
  </w:style>
  <w:style w:type="paragraph" w:styleId="af2">
    <w:name w:val="No Spacing"/>
    <w:uiPriority w:val="1"/>
    <w:qFormat/>
    <w:rsid w:val="00F71513"/>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4">
      <w:bodyDiv w:val="1"/>
      <w:marLeft w:val="0"/>
      <w:marRight w:val="0"/>
      <w:marTop w:val="0"/>
      <w:marBottom w:val="0"/>
      <w:divBdr>
        <w:top w:val="none" w:sz="0" w:space="0" w:color="auto"/>
        <w:left w:val="none" w:sz="0" w:space="0" w:color="auto"/>
        <w:bottom w:val="none" w:sz="0" w:space="0" w:color="auto"/>
        <w:right w:val="none" w:sz="0" w:space="0" w:color="auto"/>
      </w:divBdr>
    </w:div>
    <w:div w:id="368143722">
      <w:bodyDiv w:val="1"/>
      <w:marLeft w:val="0"/>
      <w:marRight w:val="0"/>
      <w:marTop w:val="0"/>
      <w:marBottom w:val="0"/>
      <w:divBdr>
        <w:top w:val="none" w:sz="0" w:space="0" w:color="auto"/>
        <w:left w:val="none" w:sz="0" w:space="0" w:color="auto"/>
        <w:bottom w:val="none" w:sz="0" w:space="0" w:color="auto"/>
        <w:right w:val="none" w:sz="0" w:space="0" w:color="auto"/>
      </w:divBdr>
    </w:div>
    <w:div w:id="97414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4DED-E8DF-46E4-9849-D6694C80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静 王</dc:creator>
  <cp:lastModifiedBy>高戈</cp:lastModifiedBy>
  <cp:revision>4</cp:revision>
  <cp:lastPrinted>2024-03-29T07:44:00Z</cp:lastPrinted>
  <dcterms:created xsi:type="dcterms:W3CDTF">2024-12-31T05:21:00Z</dcterms:created>
  <dcterms:modified xsi:type="dcterms:W3CDTF">2024-12-31T05:49:00Z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46A3575C2ADF436CAF366362A2FB61DC_12</vt:lpwstr>
  </property>
</Properties>
</file>