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DA73" w14:textId="77777777" w:rsidR="001C5186" w:rsidRDefault="00F42701">
      <w:pPr>
        <w:spacing w:beforeLines="50" w:before="156" w:afterLines="50" w:after="156" w:line="400" w:lineRule="exact"/>
        <w:rPr>
          <w:rFonts w:ascii="宋体" w:eastAsia="宋体" w:hAnsi="宋体" w:cs="Times New Roman"/>
          <w:bCs/>
          <w:iCs/>
          <w:color w:val="000000"/>
          <w:sz w:val="28"/>
        </w:rPr>
      </w:pPr>
      <w:r>
        <w:rPr>
          <w:rFonts w:ascii="宋体" w:eastAsia="宋体" w:hAnsi="宋体" w:cs="Times New Roman" w:hint="eastAsia"/>
          <w:bCs/>
          <w:iCs/>
          <w:color w:val="000000"/>
          <w:sz w:val="28"/>
        </w:rPr>
        <w:t>证券代码：</w:t>
      </w:r>
      <w:r>
        <w:rPr>
          <w:rFonts w:ascii="宋体" w:eastAsia="宋体" w:hAnsi="宋体" w:cs="Times New Roman"/>
          <w:bCs/>
          <w:iCs/>
          <w:color w:val="000000"/>
          <w:sz w:val="28"/>
        </w:rPr>
        <w:t>688</w:t>
      </w:r>
      <w:r>
        <w:rPr>
          <w:rFonts w:ascii="宋体" w:eastAsia="宋体" w:hAnsi="宋体" w:cs="Times New Roman" w:hint="eastAsia"/>
          <w:bCs/>
          <w:iCs/>
          <w:color w:val="000000"/>
          <w:sz w:val="28"/>
        </w:rPr>
        <w:t>062                         证券简称：迈威生物</w:t>
      </w:r>
    </w:p>
    <w:p w14:paraId="790E40B8" w14:textId="77777777" w:rsidR="001C5186" w:rsidRDefault="001C5186">
      <w:pPr>
        <w:spacing w:beforeLines="50" w:before="156" w:afterLines="50" w:after="156" w:line="400" w:lineRule="exact"/>
        <w:rPr>
          <w:rFonts w:ascii="宋体" w:eastAsia="宋体" w:hAnsi="宋体" w:cs="Times New Roman"/>
          <w:b/>
          <w:bCs/>
          <w:iCs/>
          <w:color w:val="000000"/>
          <w:sz w:val="32"/>
          <w:szCs w:val="32"/>
        </w:rPr>
      </w:pPr>
    </w:p>
    <w:p w14:paraId="32D5D5F8" w14:textId="77777777" w:rsidR="001C5186" w:rsidRDefault="00F42701">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迈威（上海）生物科技股份有限公司</w:t>
      </w:r>
    </w:p>
    <w:p w14:paraId="507E6023" w14:textId="77777777" w:rsidR="001C5186" w:rsidRDefault="00F42701">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投资者关系活动记录表</w:t>
      </w:r>
    </w:p>
    <w:p w14:paraId="1B3AFEC7" w14:textId="5CF040FD" w:rsidR="001C5186" w:rsidRDefault="00F42701">
      <w:pPr>
        <w:spacing w:line="400" w:lineRule="exact"/>
        <w:rPr>
          <w:rFonts w:ascii="宋体" w:eastAsia="宋体" w:hAnsi="宋体" w:cs="Times New Roman"/>
          <w:bCs/>
          <w:iCs/>
          <w:color w:val="000000"/>
          <w:sz w:val="24"/>
        </w:rPr>
      </w:pPr>
      <w:r>
        <w:rPr>
          <w:rFonts w:ascii="宋体" w:eastAsia="宋体" w:hAnsi="宋体" w:cs="Times New Roman" w:hint="eastAsia"/>
          <w:bCs/>
          <w:iCs/>
          <w:color w:val="000000"/>
          <w:sz w:val="24"/>
        </w:rPr>
        <w:t xml:space="preserve">                                                     编号：202</w:t>
      </w:r>
      <w:r w:rsidR="00904593">
        <w:rPr>
          <w:rFonts w:ascii="宋体" w:eastAsia="宋体" w:hAnsi="宋体" w:cs="Times New Roman"/>
          <w:bCs/>
          <w:iCs/>
          <w:color w:val="000000"/>
          <w:sz w:val="24"/>
        </w:rPr>
        <w:t>5</w:t>
      </w:r>
      <w:r>
        <w:rPr>
          <w:rFonts w:ascii="宋体" w:eastAsia="宋体" w:hAnsi="宋体" w:cs="Times New Roman" w:hint="eastAsia"/>
          <w:bCs/>
          <w:iCs/>
          <w:color w:val="000000"/>
          <w:sz w:val="24"/>
        </w:rPr>
        <w:t>-</w:t>
      </w:r>
      <w:r w:rsidR="00904593">
        <w:rPr>
          <w:rFonts w:ascii="宋体" w:eastAsia="宋体" w:hAnsi="宋体" w:cs="Times New Roman"/>
          <w:bCs/>
          <w:iCs/>
          <w:color w:val="000000"/>
          <w:sz w:val="24"/>
        </w:rPr>
        <w:t>01</w:t>
      </w:r>
      <w:r>
        <w:rPr>
          <w:rFonts w:ascii="宋体" w:eastAsia="宋体" w:hAnsi="宋体" w:cs="Times New Roman" w:hint="eastAsia"/>
          <w:bCs/>
          <w:iCs/>
          <w:color w:val="000000"/>
          <w:sz w:val="24"/>
        </w:rPr>
        <w:t>-0</w:t>
      </w:r>
      <w:r>
        <w:rPr>
          <w:rFonts w:ascii="宋体" w:eastAsia="宋体" w:hAnsi="宋体" w:cs="Times New Roman"/>
          <w:bCs/>
          <w:iCs/>
          <w:color w:val="000000"/>
          <w:sz w:val="24"/>
        </w:rPr>
        <w:t>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1"/>
        <w:gridCol w:w="2693"/>
      </w:tblGrid>
      <w:tr w:rsidR="001C5186" w14:paraId="238F73AD" w14:textId="77777777">
        <w:trPr>
          <w:trHeight w:val="174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4CC686"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w:t>
            </w:r>
          </w:p>
          <w:p w14:paraId="3968DF4B"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活动类别</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B0735" w14:textId="76E944C4" w:rsidR="001C5186" w:rsidRDefault="00FD07F2">
            <w:pPr>
              <w:spacing w:line="300" w:lineRule="auto"/>
              <w:ind w:firstLineChars="200" w:firstLine="480"/>
              <w:rPr>
                <w:rFonts w:ascii="宋体" w:eastAsia="宋体" w:hAnsi="宋体" w:cs="Times New Roman"/>
                <w:bCs/>
                <w:iCs/>
                <w:color w:val="000000"/>
                <w:sz w:val="24"/>
                <w:szCs w:val="24"/>
              </w:rPr>
            </w:pPr>
            <w:r>
              <w:rPr>
                <w:rFonts w:ascii="宋体" w:eastAsia="宋体" w:hAnsi="宋体" w:cs="宋体"/>
                <w:kern w:val="0"/>
                <w:sz w:val="24"/>
                <w:szCs w:val="24"/>
              </w:rPr>
              <w:sym w:font="Wingdings" w:char="F0FE"/>
            </w:r>
            <w:r w:rsidR="00F42701">
              <w:rPr>
                <w:rFonts w:ascii="宋体" w:eastAsia="宋体" w:hAnsi="宋体" w:cs="Times New Roman" w:hint="eastAsia"/>
                <w:sz w:val="24"/>
                <w:szCs w:val="24"/>
              </w:rPr>
              <w:t xml:space="preserve">特定对象调研    </w:t>
            </w:r>
            <w:r w:rsidR="00F42701">
              <w:rPr>
                <w:rFonts w:ascii="宋体" w:eastAsia="宋体" w:hAnsi="宋体" w:cs="Times New Roman"/>
                <w:sz w:val="24"/>
                <w:szCs w:val="24"/>
              </w:rPr>
              <w:t xml:space="preserve">  </w:t>
            </w:r>
            <w:r w:rsidR="00F42701">
              <w:rPr>
                <w:rFonts w:ascii="宋体" w:eastAsia="宋体" w:hAnsi="宋体" w:cs="Times New Roman" w:hint="eastAsia"/>
                <w:sz w:val="24"/>
                <w:szCs w:val="24"/>
              </w:rPr>
              <w:t xml:space="preserve">    </w:t>
            </w:r>
            <w:r w:rsidR="00F42701">
              <w:rPr>
                <w:rFonts w:ascii="宋体" w:eastAsia="宋体" w:hAnsi="宋体" w:cs="Times New Roman" w:hint="eastAsia"/>
                <w:bCs/>
                <w:iCs/>
                <w:color w:val="000000"/>
                <w:sz w:val="24"/>
                <w:szCs w:val="24"/>
              </w:rPr>
              <w:t>□</w:t>
            </w:r>
            <w:r w:rsidR="00F42701">
              <w:rPr>
                <w:rFonts w:ascii="宋体" w:eastAsia="宋体" w:hAnsi="宋体" w:cs="Times New Roman" w:hint="eastAsia"/>
                <w:sz w:val="24"/>
                <w:szCs w:val="24"/>
              </w:rPr>
              <w:t>分析师会议</w:t>
            </w:r>
          </w:p>
          <w:p w14:paraId="64603041" w14:textId="579FF86B" w:rsidR="001C5186" w:rsidRDefault="00F42701">
            <w:pPr>
              <w:spacing w:line="30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媒体采访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000D5829">
              <w:rPr>
                <w:rFonts w:ascii="宋体" w:eastAsia="宋体" w:hAnsi="宋体" w:cs="Times New Roman" w:hint="eastAsia"/>
                <w:bCs/>
                <w:iCs/>
                <w:color w:val="000000"/>
                <w:sz w:val="24"/>
                <w:szCs w:val="24"/>
              </w:rPr>
              <w:t>□</w:t>
            </w:r>
            <w:r>
              <w:rPr>
                <w:rFonts w:ascii="宋体" w:eastAsia="宋体" w:hAnsi="宋体" w:cs="Times New Roman" w:hint="eastAsia"/>
                <w:sz w:val="24"/>
                <w:szCs w:val="24"/>
              </w:rPr>
              <w:t>业绩说明会</w:t>
            </w:r>
          </w:p>
          <w:p w14:paraId="592809B3" w14:textId="77777777" w:rsidR="001C5186" w:rsidRDefault="00F42701">
            <w:pPr>
              <w:spacing w:line="30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新闻发布会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宋体"/>
                <w:kern w:val="0"/>
                <w:sz w:val="24"/>
                <w:szCs w:val="24"/>
              </w:rPr>
              <w:sym w:font="Wingdings" w:char="F0FE"/>
            </w:r>
            <w:r>
              <w:rPr>
                <w:rFonts w:ascii="宋体" w:eastAsia="宋体" w:hAnsi="宋体" w:cs="Times New Roman" w:hint="eastAsia"/>
                <w:sz w:val="24"/>
                <w:szCs w:val="24"/>
              </w:rPr>
              <w:t>路演活动</w:t>
            </w:r>
          </w:p>
          <w:p w14:paraId="7008FAEE" w14:textId="706C12F7" w:rsidR="001C5186" w:rsidRDefault="000D5829" w:rsidP="0017329E">
            <w:pPr>
              <w:tabs>
                <w:tab w:val="left" w:pos="3045"/>
                <w:tab w:val="center" w:pos="3199"/>
              </w:tabs>
              <w:spacing w:line="300" w:lineRule="auto"/>
              <w:ind w:firstLineChars="200" w:firstLine="480"/>
              <w:rPr>
                <w:rFonts w:ascii="宋体" w:eastAsia="宋体" w:hAnsi="宋体" w:cs="Times New Roman"/>
                <w:bCs/>
                <w:iCs/>
                <w:color w:val="000000"/>
                <w:sz w:val="24"/>
                <w:szCs w:val="24"/>
              </w:rPr>
            </w:pPr>
            <w:r>
              <w:rPr>
                <w:rFonts w:ascii="宋体" w:eastAsia="宋体" w:hAnsi="宋体" w:cs="宋体"/>
                <w:kern w:val="0"/>
                <w:sz w:val="24"/>
                <w:szCs w:val="24"/>
              </w:rPr>
              <w:sym w:font="Wingdings" w:char="F0FE"/>
            </w:r>
            <w:r w:rsidR="00F42701">
              <w:rPr>
                <w:rFonts w:ascii="宋体" w:eastAsia="宋体" w:hAnsi="宋体" w:cs="Times New Roman" w:hint="eastAsia"/>
                <w:sz w:val="24"/>
                <w:szCs w:val="24"/>
              </w:rPr>
              <w:t>现场参观</w:t>
            </w:r>
            <w:r w:rsidR="00F42701">
              <w:rPr>
                <w:rFonts w:ascii="宋体" w:eastAsia="宋体" w:hAnsi="宋体" w:cs="Times New Roman"/>
                <w:bCs/>
                <w:iCs/>
                <w:color w:val="000000"/>
                <w:sz w:val="24"/>
                <w:szCs w:val="24"/>
              </w:rPr>
              <w:t xml:space="preserve">        </w:t>
            </w:r>
            <w:r w:rsidR="008137EF">
              <w:rPr>
                <w:rFonts w:ascii="宋体" w:eastAsia="宋体" w:hAnsi="宋体" w:cs="Times New Roman" w:hint="eastAsia"/>
                <w:bCs/>
                <w:iCs/>
                <w:color w:val="000000"/>
                <w:sz w:val="24"/>
                <w:szCs w:val="24"/>
              </w:rPr>
              <w:t xml:space="preserve"> </w:t>
            </w:r>
            <w:r w:rsidR="00F42701">
              <w:rPr>
                <w:rFonts w:ascii="宋体" w:eastAsia="宋体" w:hAnsi="宋体" w:cs="Times New Roman"/>
                <w:bCs/>
                <w:iCs/>
                <w:color w:val="000000"/>
                <w:sz w:val="24"/>
                <w:szCs w:val="24"/>
              </w:rPr>
              <w:t xml:space="preserve"> </w:t>
            </w:r>
            <w:r w:rsidR="00F42701">
              <w:rPr>
                <w:rFonts w:ascii="宋体" w:eastAsia="宋体" w:hAnsi="宋体" w:cs="宋体"/>
                <w:kern w:val="0"/>
                <w:sz w:val="24"/>
                <w:szCs w:val="24"/>
              </w:rPr>
              <w:sym w:font="Wingdings" w:char="F0FE"/>
            </w:r>
            <w:r w:rsidR="00F42701">
              <w:rPr>
                <w:rFonts w:ascii="宋体" w:eastAsia="宋体" w:hAnsi="宋体" w:cs="Times New Roman" w:hint="eastAsia"/>
                <w:sz w:val="24"/>
                <w:szCs w:val="24"/>
              </w:rPr>
              <w:t xml:space="preserve">其他 </w:t>
            </w:r>
            <w:r w:rsidR="00F42701">
              <w:rPr>
                <w:rFonts w:ascii="宋体" w:eastAsia="宋体" w:hAnsi="宋体" w:cs="Times New Roman" w:hint="eastAsia"/>
                <w:sz w:val="24"/>
                <w:szCs w:val="24"/>
                <w:u w:val="single"/>
              </w:rPr>
              <w:t xml:space="preserve"> 证券公司策略会</w:t>
            </w:r>
            <w:r w:rsidR="00BA0AC5">
              <w:rPr>
                <w:rFonts w:ascii="宋体" w:eastAsia="宋体" w:hAnsi="宋体" w:cs="Times New Roman" w:hint="eastAsia"/>
                <w:sz w:val="24"/>
                <w:szCs w:val="24"/>
                <w:u w:val="single"/>
              </w:rPr>
              <w:t>、线上交流会</w:t>
            </w:r>
            <w:r w:rsidR="00F42701">
              <w:rPr>
                <w:rFonts w:ascii="宋体" w:eastAsia="宋体" w:hAnsi="宋体" w:cs="Times New Roman"/>
                <w:sz w:val="24"/>
                <w:szCs w:val="24"/>
                <w:u w:val="single"/>
              </w:rPr>
              <w:t xml:space="preserve"> </w:t>
            </w:r>
          </w:p>
        </w:tc>
      </w:tr>
      <w:tr w:rsidR="007240E2" w14:paraId="3BFE4C7B" w14:textId="77777777">
        <w:trPr>
          <w:trHeight w:val="1259"/>
          <w:jc w:val="center"/>
        </w:trPr>
        <w:tc>
          <w:tcPr>
            <w:tcW w:w="1560" w:type="dxa"/>
            <w:tcBorders>
              <w:left w:val="single" w:sz="4" w:space="0" w:color="auto"/>
              <w:bottom w:val="single" w:sz="4" w:space="0" w:color="auto"/>
              <w:right w:val="single" w:sz="4" w:space="0" w:color="auto"/>
            </w:tcBorders>
            <w:shd w:val="clear" w:color="auto" w:fill="auto"/>
            <w:vAlign w:val="center"/>
          </w:tcPr>
          <w:p w14:paraId="51556706" w14:textId="77777777" w:rsidR="007240E2" w:rsidRDefault="007240E2" w:rsidP="007240E2">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2D57" w14:textId="5ABB3C91" w:rsidR="008137EF" w:rsidRPr="0071604A" w:rsidRDefault="00066416" w:rsidP="00073F95">
            <w:pPr>
              <w:widowControl/>
              <w:rPr>
                <w:rFonts w:ascii="宋体" w:eastAsia="宋体" w:hAnsi="宋体"/>
                <w:color w:val="000000"/>
                <w:kern w:val="0"/>
                <w:sz w:val="22"/>
              </w:rPr>
            </w:pPr>
            <w:r w:rsidRPr="0071604A">
              <w:rPr>
                <w:rFonts w:ascii="宋体" w:eastAsia="宋体" w:hAnsi="宋体" w:hint="eastAsia"/>
                <w:color w:val="000000"/>
                <w:kern w:val="0"/>
                <w:sz w:val="22"/>
              </w:rPr>
              <w:t>天风证券、鹤</w:t>
            </w:r>
            <w:proofErr w:type="gramStart"/>
            <w:r w:rsidRPr="0071604A">
              <w:rPr>
                <w:rFonts w:ascii="宋体" w:eastAsia="宋体" w:hAnsi="宋体" w:hint="eastAsia"/>
                <w:color w:val="000000"/>
                <w:kern w:val="0"/>
                <w:sz w:val="22"/>
              </w:rPr>
              <w:t>禧</w:t>
            </w:r>
            <w:proofErr w:type="gramEnd"/>
            <w:r w:rsidRPr="0071604A">
              <w:rPr>
                <w:rFonts w:ascii="宋体" w:eastAsia="宋体" w:hAnsi="宋体" w:hint="eastAsia"/>
                <w:color w:val="000000"/>
                <w:kern w:val="0"/>
                <w:sz w:val="22"/>
              </w:rPr>
              <w:t>基金、</w:t>
            </w:r>
            <w:r w:rsidRPr="0071604A">
              <w:rPr>
                <w:rFonts w:ascii="宋体" w:eastAsia="宋体" w:hAnsi="宋体"/>
                <w:color w:val="000000"/>
                <w:kern w:val="0"/>
                <w:sz w:val="22"/>
              </w:rPr>
              <w:t>东北证券</w:t>
            </w:r>
            <w:r w:rsidRPr="0071604A">
              <w:rPr>
                <w:rFonts w:ascii="宋体" w:eastAsia="宋体" w:hAnsi="宋体" w:hint="eastAsia"/>
                <w:color w:val="000000"/>
                <w:kern w:val="0"/>
                <w:sz w:val="22"/>
              </w:rPr>
              <w:t>、广发证券、</w:t>
            </w:r>
            <w:r w:rsidRPr="0071604A">
              <w:rPr>
                <w:rFonts w:ascii="宋体" w:eastAsia="宋体" w:hAnsi="宋体"/>
                <w:color w:val="000000"/>
                <w:kern w:val="0"/>
                <w:sz w:val="22"/>
              </w:rPr>
              <w:t>中银基金</w:t>
            </w:r>
            <w:r w:rsidRPr="0071604A">
              <w:rPr>
                <w:rFonts w:ascii="宋体" w:eastAsia="宋体" w:hAnsi="宋体" w:hint="eastAsia"/>
                <w:color w:val="000000"/>
                <w:kern w:val="0"/>
                <w:sz w:val="22"/>
              </w:rPr>
              <w:t>、</w:t>
            </w:r>
            <w:proofErr w:type="gramStart"/>
            <w:r w:rsidRPr="0071604A">
              <w:rPr>
                <w:rFonts w:ascii="宋体" w:eastAsia="宋体" w:hAnsi="宋体"/>
                <w:color w:val="000000"/>
                <w:kern w:val="0"/>
                <w:sz w:val="22"/>
              </w:rPr>
              <w:t>汇添</w:t>
            </w:r>
            <w:proofErr w:type="gramEnd"/>
            <w:r w:rsidRPr="0071604A">
              <w:rPr>
                <w:rFonts w:ascii="宋体" w:eastAsia="宋体" w:hAnsi="宋体"/>
                <w:color w:val="000000"/>
                <w:kern w:val="0"/>
                <w:sz w:val="22"/>
              </w:rPr>
              <w:t>富基金</w:t>
            </w:r>
            <w:r w:rsidRPr="0071604A">
              <w:rPr>
                <w:rFonts w:ascii="宋体" w:eastAsia="宋体" w:hAnsi="宋体" w:hint="eastAsia"/>
                <w:color w:val="000000"/>
                <w:kern w:val="0"/>
                <w:sz w:val="22"/>
              </w:rPr>
              <w:t>、</w:t>
            </w:r>
            <w:r w:rsidRPr="0071604A">
              <w:rPr>
                <w:rFonts w:ascii="宋体" w:eastAsia="宋体" w:hAnsi="宋体"/>
                <w:color w:val="000000"/>
                <w:kern w:val="0"/>
                <w:sz w:val="22"/>
              </w:rPr>
              <w:t>富国基金</w:t>
            </w:r>
            <w:r w:rsidRPr="0071604A">
              <w:rPr>
                <w:rFonts w:ascii="宋体" w:eastAsia="宋体" w:hAnsi="宋体" w:hint="eastAsia"/>
                <w:color w:val="000000"/>
                <w:kern w:val="0"/>
                <w:sz w:val="22"/>
              </w:rPr>
              <w:t>、海通证券、</w:t>
            </w:r>
            <w:proofErr w:type="gramStart"/>
            <w:r w:rsidRPr="0071604A">
              <w:rPr>
                <w:rFonts w:ascii="宋体" w:eastAsia="宋体" w:hAnsi="宋体"/>
                <w:color w:val="000000"/>
                <w:kern w:val="0"/>
                <w:sz w:val="22"/>
              </w:rPr>
              <w:t>工银瑞</w:t>
            </w:r>
            <w:proofErr w:type="gramEnd"/>
            <w:r w:rsidRPr="0071604A">
              <w:rPr>
                <w:rFonts w:ascii="宋体" w:eastAsia="宋体" w:hAnsi="宋体"/>
                <w:color w:val="000000"/>
                <w:kern w:val="0"/>
                <w:sz w:val="22"/>
              </w:rPr>
              <w:t>信</w:t>
            </w:r>
            <w:r w:rsidRPr="0071604A">
              <w:rPr>
                <w:rFonts w:ascii="宋体" w:eastAsia="宋体" w:hAnsi="宋体" w:hint="eastAsia"/>
                <w:color w:val="000000"/>
                <w:kern w:val="0"/>
                <w:sz w:val="22"/>
              </w:rPr>
              <w:t>、新华基金、</w:t>
            </w:r>
            <w:r w:rsidRPr="0071604A">
              <w:rPr>
                <w:rFonts w:ascii="宋体" w:eastAsia="宋体" w:hAnsi="宋体"/>
                <w:color w:val="000000"/>
                <w:kern w:val="0"/>
                <w:sz w:val="22"/>
              </w:rPr>
              <w:t>华西证券</w:t>
            </w:r>
            <w:r w:rsidRPr="0071604A">
              <w:rPr>
                <w:rFonts w:ascii="宋体" w:eastAsia="宋体" w:hAnsi="宋体" w:hint="eastAsia"/>
                <w:color w:val="000000"/>
                <w:kern w:val="0"/>
                <w:sz w:val="22"/>
              </w:rPr>
              <w:t>、申万宏源、</w:t>
            </w:r>
            <w:proofErr w:type="gramStart"/>
            <w:r w:rsidRPr="0071604A">
              <w:rPr>
                <w:rFonts w:ascii="宋体" w:eastAsia="宋体" w:hAnsi="宋体"/>
                <w:color w:val="000000"/>
                <w:kern w:val="0"/>
                <w:sz w:val="22"/>
              </w:rPr>
              <w:t>循远资</w:t>
            </w:r>
            <w:proofErr w:type="gramEnd"/>
            <w:r w:rsidRPr="0071604A">
              <w:rPr>
                <w:rFonts w:ascii="宋体" w:eastAsia="宋体" w:hAnsi="宋体"/>
                <w:color w:val="000000"/>
                <w:kern w:val="0"/>
                <w:sz w:val="22"/>
              </w:rPr>
              <w:t>产</w:t>
            </w:r>
            <w:r w:rsidRPr="0071604A">
              <w:rPr>
                <w:rFonts w:ascii="宋体" w:eastAsia="宋体" w:hAnsi="宋体" w:hint="eastAsia"/>
                <w:color w:val="000000"/>
                <w:kern w:val="0"/>
                <w:sz w:val="22"/>
              </w:rPr>
              <w:t>、</w:t>
            </w:r>
            <w:proofErr w:type="gramStart"/>
            <w:r w:rsidRPr="0071604A">
              <w:rPr>
                <w:rFonts w:ascii="宋体" w:eastAsia="宋体" w:hAnsi="宋体"/>
                <w:color w:val="000000"/>
                <w:kern w:val="0"/>
                <w:sz w:val="22"/>
              </w:rPr>
              <w:t>千宜投</w:t>
            </w:r>
            <w:proofErr w:type="gramEnd"/>
            <w:r w:rsidRPr="0071604A">
              <w:rPr>
                <w:rFonts w:ascii="宋体" w:eastAsia="宋体" w:hAnsi="宋体"/>
                <w:color w:val="000000"/>
                <w:kern w:val="0"/>
                <w:sz w:val="22"/>
              </w:rPr>
              <w:t>资</w:t>
            </w:r>
            <w:r w:rsidRPr="0071604A">
              <w:rPr>
                <w:rFonts w:ascii="宋体" w:eastAsia="宋体" w:hAnsi="宋体" w:hint="eastAsia"/>
                <w:color w:val="000000"/>
                <w:kern w:val="0"/>
                <w:sz w:val="22"/>
              </w:rPr>
              <w:t>、</w:t>
            </w:r>
            <w:r w:rsidRPr="0071604A">
              <w:rPr>
                <w:rFonts w:ascii="宋体" w:eastAsia="宋体" w:hAnsi="宋体"/>
                <w:color w:val="000000"/>
                <w:kern w:val="0"/>
                <w:sz w:val="22"/>
              </w:rPr>
              <w:t>中信证券</w:t>
            </w:r>
            <w:r w:rsidRPr="0071604A">
              <w:rPr>
                <w:rFonts w:ascii="宋体" w:eastAsia="宋体" w:hAnsi="宋体" w:hint="eastAsia"/>
                <w:color w:val="000000"/>
                <w:kern w:val="0"/>
                <w:sz w:val="22"/>
              </w:rPr>
              <w:t>、东方证券、</w:t>
            </w:r>
            <w:r w:rsidRPr="0071604A">
              <w:rPr>
                <w:rFonts w:ascii="宋体" w:eastAsia="宋体" w:hAnsi="宋体"/>
                <w:color w:val="000000"/>
                <w:kern w:val="0"/>
                <w:sz w:val="22"/>
              </w:rPr>
              <w:t>华宝基金</w:t>
            </w:r>
            <w:r w:rsidRPr="0071604A">
              <w:rPr>
                <w:rFonts w:ascii="宋体" w:eastAsia="宋体" w:hAnsi="宋体" w:hint="eastAsia"/>
                <w:color w:val="000000"/>
                <w:kern w:val="0"/>
                <w:sz w:val="22"/>
              </w:rPr>
              <w:t>、</w:t>
            </w:r>
            <w:r w:rsidRPr="0071604A">
              <w:rPr>
                <w:rFonts w:ascii="宋体" w:eastAsia="宋体" w:hAnsi="宋体"/>
                <w:color w:val="000000"/>
                <w:kern w:val="0"/>
                <w:sz w:val="22"/>
              </w:rPr>
              <w:t>南土资产</w:t>
            </w:r>
            <w:r w:rsidRPr="0071604A">
              <w:rPr>
                <w:rFonts w:ascii="宋体" w:eastAsia="宋体" w:hAnsi="宋体" w:hint="eastAsia"/>
                <w:color w:val="000000"/>
                <w:kern w:val="0"/>
                <w:sz w:val="22"/>
              </w:rPr>
              <w:t>、国联证券、</w:t>
            </w:r>
            <w:r w:rsidRPr="0071604A">
              <w:rPr>
                <w:rFonts w:ascii="宋体" w:eastAsia="宋体" w:hAnsi="宋体"/>
                <w:color w:val="000000"/>
                <w:kern w:val="0"/>
                <w:sz w:val="22"/>
              </w:rPr>
              <w:t>鹏华基金</w:t>
            </w:r>
            <w:r w:rsidR="00A76907" w:rsidRPr="0071604A">
              <w:rPr>
                <w:rFonts w:ascii="宋体" w:eastAsia="宋体" w:hAnsi="宋体" w:hint="eastAsia"/>
                <w:color w:val="000000"/>
                <w:kern w:val="0"/>
                <w:sz w:val="22"/>
              </w:rPr>
              <w:t>、国盛证券、</w:t>
            </w:r>
            <w:proofErr w:type="gramStart"/>
            <w:r w:rsidR="00A76907" w:rsidRPr="0071604A">
              <w:rPr>
                <w:rFonts w:ascii="宋体" w:eastAsia="宋体" w:hAnsi="宋体" w:hint="eastAsia"/>
                <w:color w:val="000000"/>
                <w:kern w:val="0"/>
                <w:sz w:val="22"/>
              </w:rPr>
              <w:t>信达澳</w:t>
            </w:r>
            <w:proofErr w:type="gramEnd"/>
            <w:r w:rsidR="00A76907" w:rsidRPr="0071604A">
              <w:rPr>
                <w:rFonts w:ascii="宋体" w:eastAsia="宋体" w:hAnsi="宋体" w:hint="eastAsia"/>
                <w:color w:val="000000"/>
                <w:kern w:val="0"/>
                <w:sz w:val="22"/>
              </w:rPr>
              <w:t>亚、</w:t>
            </w:r>
            <w:proofErr w:type="gramStart"/>
            <w:r w:rsidR="00A76907" w:rsidRPr="0071604A">
              <w:rPr>
                <w:rFonts w:ascii="宋体" w:eastAsia="宋体" w:hAnsi="宋体" w:hint="eastAsia"/>
                <w:color w:val="000000"/>
                <w:kern w:val="0"/>
                <w:sz w:val="22"/>
              </w:rPr>
              <w:t>浦银理</w:t>
            </w:r>
            <w:proofErr w:type="gramEnd"/>
            <w:r w:rsidR="00A76907" w:rsidRPr="0071604A">
              <w:rPr>
                <w:rFonts w:ascii="宋体" w:eastAsia="宋体" w:hAnsi="宋体" w:hint="eastAsia"/>
                <w:color w:val="000000"/>
                <w:kern w:val="0"/>
                <w:sz w:val="22"/>
              </w:rPr>
              <w:t>财、</w:t>
            </w:r>
            <w:proofErr w:type="gramStart"/>
            <w:r w:rsidR="00A76907" w:rsidRPr="0071604A">
              <w:rPr>
                <w:rFonts w:ascii="宋体" w:eastAsia="宋体" w:hAnsi="宋体" w:hint="eastAsia"/>
                <w:color w:val="000000"/>
                <w:kern w:val="0"/>
                <w:sz w:val="22"/>
              </w:rPr>
              <w:t>润晖投</w:t>
            </w:r>
            <w:proofErr w:type="gramEnd"/>
            <w:r w:rsidR="00A76907" w:rsidRPr="0071604A">
              <w:rPr>
                <w:rFonts w:ascii="宋体" w:eastAsia="宋体" w:hAnsi="宋体" w:hint="eastAsia"/>
                <w:color w:val="000000"/>
                <w:kern w:val="0"/>
                <w:sz w:val="22"/>
              </w:rPr>
              <w:t>资、华夏久盈、橡果资产、青骊投资、正圆投研、</w:t>
            </w:r>
            <w:proofErr w:type="gramStart"/>
            <w:r w:rsidR="00A76907" w:rsidRPr="0071604A">
              <w:rPr>
                <w:rFonts w:ascii="宋体" w:eastAsia="宋体" w:hAnsi="宋体" w:hint="eastAsia"/>
                <w:color w:val="000000"/>
                <w:kern w:val="0"/>
                <w:sz w:val="22"/>
              </w:rPr>
              <w:t>浙商自</w:t>
            </w:r>
            <w:proofErr w:type="gramEnd"/>
            <w:r w:rsidR="00A76907" w:rsidRPr="0071604A">
              <w:rPr>
                <w:rFonts w:ascii="宋体" w:eastAsia="宋体" w:hAnsi="宋体" w:hint="eastAsia"/>
                <w:color w:val="000000"/>
                <w:kern w:val="0"/>
                <w:sz w:val="22"/>
              </w:rPr>
              <w:t>营、天治基金、中航基金、</w:t>
            </w:r>
            <w:proofErr w:type="gramStart"/>
            <w:r w:rsidR="00A76907" w:rsidRPr="0071604A">
              <w:rPr>
                <w:rFonts w:ascii="宋体" w:eastAsia="宋体" w:hAnsi="宋体" w:hint="eastAsia"/>
                <w:color w:val="000000"/>
                <w:kern w:val="0"/>
                <w:sz w:val="22"/>
              </w:rPr>
              <w:t>玖鹏资</w:t>
            </w:r>
            <w:proofErr w:type="gramEnd"/>
            <w:r w:rsidR="00A76907" w:rsidRPr="0071604A">
              <w:rPr>
                <w:rFonts w:ascii="宋体" w:eastAsia="宋体" w:hAnsi="宋体" w:hint="eastAsia"/>
                <w:color w:val="000000"/>
                <w:kern w:val="0"/>
                <w:sz w:val="22"/>
              </w:rPr>
              <w:t>产、</w:t>
            </w:r>
            <w:proofErr w:type="gramStart"/>
            <w:r w:rsidR="00A76907" w:rsidRPr="0071604A">
              <w:rPr>
                <w:rFonts w:ascii="宋体" w:eastAsia="宋体" w:hAnsi="宋体" w:hint="eastAsia"/>
                <w:color w:val="000000"/>
                <w:kern w:val="0"/>
                <w:sz w:val="22"/>
              </w:rPr>
              <w:t>翼虎投</w:t>
            </w:r>
            <w:proofErr w:type="gramEnd"/>
            <w:r w:rsidR="00A76907" w:rsidRPr="0071604A">
              <w:rPr>
                <w:rFonts w:ascii="宋体" w:eastAsia="宋体" w:hAnsi="宋体" w:hint="eastAsia"/>
                <w:color w:val="000000"/>
                <w:kern w:val="0"/>
                <w:sz w:val="22"/>
              </w:rPr>
              <w:t>资、华融基金、华夏财富、</w:t>
            </w:r>
            <w:proofErr w:type="gramStart"/>
            <w:r w:rsidR="00A76907" w:rsidRPr="0071604A">
              <w:rPr>
                <w:rFonts w:ascii="宋体" w:eastAsia="宋体" w:hAnsi="宋体" w:hint="eastAsia"/>
                <w:color w:val="000000"/>
                <w:kern w:val="0"/>
                <w:sz w:val="22"/>
              </w:rPr>
              <w:t>恒越基</w:t>
            </w:r>
            <w:proofErr w:type="gramEnd"/>
            <w:r w:rsidR="00A76907" w:rsidRPr="0071604A">
              <w:rPr>
                <w:rFonts w:ascii="宋体" w:eastAsia="宋体" w:hAnsi="宋体" w:hint="eastAsia"/>
                <w:color w:val="000000"/>
                <w:kern w:val="0"/>
                <w:sz w:val="22"/>
              </w:rPr>
              <w:t>金、尚诚资产、凯石基金、</w:t>
            </w:r>
            <w:proofErr w:type="gramStart"/>
            <w:r w:rsidR="00A76907" w:rsidRPr="0071604A">
              <w:rPr>
                <w:rFonts w:ascii="宋体" w:eastAsia="宋体" w:hAnsi="宋体" w:hint="eastAsia"/>
                <w:color w:val="000000"/>
                <w:kern w:val="0"/>
                <w:sz w:val="22"/>
              </w:rPr>
              <w:t>健顺投</w:t>
            </w:r>
            <w:proofErr w:type="gramEnd"/>
            <w:r w:rsidR="00A76907" w:rsidRPr="0071604A">
              <w:rPr>
                <w:rFonts w:ascii="宋体" w:eastAsia="宋体" w:hAnsi="宋体" w:hint="eastAsia"/>
                <w:color w:val="000000"/>
                <w:kern w:val="0"/>
                <w:sz w:val="22"/>
              </w:rPr>
              <w:t>资、精砚投资、东海自营、泰康基金、碧云银霞投资、</w:t>
            </w:r>
            <w:r w:rsidR="00A76907" w:rsidRPr="0071604A">
              <w:rPr>
                <w:rFonts w:ascii="宋体" w:eastAsia="宋体" w:hAnsi="宋体" w:hint="eastAsia"/>
                <w:kern w:val="0"/>
                <w:sz w:val="22"/>
              </w:rPr>
              <w:t>国泰</w:t>
            </w:r>
            <w:r w:rsidR="00180A9C" w:rsidRPr="0071604A">
              <w:rPr>
                <w:rFonts w:ascii="宋体" w:eastAsia="宋体" w:hAnsi="宋体" w:hint="eastAsia"/>
                <w:kern w:val="0"/>
                <w:sz w:val="22"/>
              </w:rPr>
              <w:t>基金</w:t>
            </w:r>
            <w:r w:rsidR="00A76907" w:rsidRPr="0071604A">
              <w:rPr>
                <w:rFonts w:ascii="宋体" w:eastAsia="宋体" w:hAnsi="宋体" w:hint="eastAsia"/>
                <w:color w:val="000000"/>
                <w:kern w:val="0"/>
                <w:sz w:val="22"/>
              </w:rPr>
              <w:t>、长城财富资产、泾溪资产、华</w:t>
            </w:r>
            <w:proofErr w:type="gramStart"/>
            <w:r w:rsidR="00A76907" w:rsidRPr="0071604A">
              <w:rPr>
                <w:rFonts w:ascii="宋体" w:eastAsia="宋体" w:hAnsi="宋体" w:hint="eastAsia"/>
                <w:color w:val="000000"/>
                <w:kern w:val="0"/>
                <w:sz w:val="22"/>
              </w:rPr>
              <w:t>创资管、</w:t>
            </w:r>
            <w:proofErr w:type="gramEnd"/>
            <w:r w:rsidR="00A76907" w:rsidRPr="0071604A">
              <w:rPr>
                <w:rFonts w:ascii="宋体" w:eastAsia="宋体" w:hAnsi="宋体" w:hint="eastAsia"/>
                <w:color w:val="000000"/>
                <w:kern w:val="0"/>
                <w:sz w:val="22"/>
              </w:rPr>
              <w:t>榕湖投资、平安养老、大成基金、方正自营、冰河资管、调兵投资、弘毅投资、方正证券、野村资管、</w:t>
            </w:r>
            <w:r w:rsidRPr="0071604A">
              <w:rPr>
                <w:rFonts w:ascii="宋体" w:eastAsia="宋体" w:hAnsi="宋体" w:hint="eastAsia"/>
                <w:color w:val="000000"/>
                <w:kern w:val="0"/>
                <w:sz w:val="22"/>
              </w:rPr>
              <w:t>中欧基金</w:t>
            </w:r>
            <w:r w:rsidR="00A76907" w:rsidRPr="0071604A">
              <w:rPr>
                <w:rFonts w:ascii="宋体" w:eastAsia="宋体" w:hAnsi="宋体" w:hint="eastAsia"/>
                <w:color w:val="000000"/>
                <w:kern w:val="0"/>
                <w:sz w:val="22"/>
              </w:rPr>
              <w:t>、</w:t>
            </w:r>
            <w:r w:rsidRPr="0071604A">
              <w:rPr>
                <w:rFonts w:ascii="宋体" w:eastAsia="宋体" w:hAnsi="宋体" w:hint="eastAsia"/>
                <w:color w:val="000000"/>
                <w:kern w:val="0"/>
                <w:sz w:val="22"/>
              </w:rPr>
              <w:t>易方达</w:t>
            </w:r>
            <w:r w:rsidR="00A76907" w:rsidRPr="0071604A">
              <w:rPr>
                <w:rFonts w:ascii="宋体" w:eastAsia="宋体" w:hAnsi="宋体" w:hint="eastAsia"/>
                <w:color w:val="000000"/>
                <w:kern w:val="0"/>
                <w:sz w:val="22"/>
              </w:rPr>
              <w:t>基金</w:t>
            </w:r>
            <w:r w:rsidR="00073F95" w:rsidRPr="0071604A">
              <w:rPr>
                <w:rFonts w:ascii="宋体" w:eastAsia="宋体" w:hAnsi="宋体" w:hint="eastAsia"/>
                <w:color w:val="000000"/>
                <w:kern w:val="0"/>
                <w:sz w:val="22"/>
              </w:rPr>
              <w:t>、保银投资</w:t>
            </w:r>
          </w:p>
        </w:tc>
      </w:tr>
      <w:tr w:rsidR="001C5186" w14:paraId="0D1E8539"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C8D769"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时间</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5B3CC" w14:textId="6B5A681C" w:rsidR="00904593" w:rsidRPr="00904593" w:rsidRDefault="00904593" w:rsidP="00904593">
            <w:pPr>
              <w:spacing w:line="480" w:lineRule="atLeast"/>
              <w:jc w:val="left"/>
              <w:rPr>
                <w:rFonts w:ascii="宋体" w:eastAsia="宋体" w:hAnsi="宋体" w:cs="Times New Roman"/>
                <w:bCs/>
                <w:iCs/>
                <w:color w:val="000000"/>
                <w:sz w:val="24"/>
                <w:szCs w:val="24"/>
              </w:rPr>
            </w:pPr>
            <w:r w:rsidRPr="00904593">
              <w:rPr>
                <w:rFonts w:ascii="宋体" w:eastAsia="宋体" w:hAnsi="宋体" w:cs="Times New Roman"/>
                <w:bCs/>
                <w:iCs/>
                <w:color w:val="000000"/>
                <w:sz w:val="24"/>
                <w:szCs w:val="24"/>
              </w:rPr>
              <w:t>1月7</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1月8</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1月9</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1月10</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1月13</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1月15</w:t>
            </w:r>
            <w:r w:rsidR="00FA4E84">
              <w:rPr>
                <w:rFonts w:ascii="宋体" w:eastAsia="宋体" w:hAnsi="宋体" w:cs="Times New Roman"/>
                <w:bCs/>
                <w:iCs/>
                <w:color w:val="000000"/>
                <w:sz w:val="24"/>
                <w:szCs w:val="24"/>
              </w:rPr>
              <w:t>日</w:t>
            </w:r>
          </w:p>
          <w:p w14:paraId="24FCB0FC" w14:textId="27DA78C7" w:rsidR="001C5186" w:rsidRPr="00904593" w:rsidRDefault="00904593" w:rsidP="00904593">
            <w:pPr>
              <w:spacing w:line="480" w:lineRule="atLeast"/>
              <w:jc w:val="lef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1月17</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1月20</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1月21</w:t>
            </w:r>
            <w:r w:rsidR="00FA4E84">
              <w:rPr>
                <w:rFonts w:ascii="宋体" w:eastAsia="宋体" w:hAnsi="宋体" w:cs="Times New Roman"/>
                <w:bCs/>
                <w:iCs/>
                <w:color w:val="000000"/>
                <w:sz w:val="24"/>
                <w:szCs w:val="24"/>
              </w:rPr>
              <w:t>日</w:t>
            </w:r>
            <w:r>
              <w:rPr>
                <w:rFonts w:ascii="宋体" w:eastAsia="宋体" w:hAnsi="宋体" w:cs="Times New Roman" w:hint="eastAsia"/>
                <w:bCs/>
                <w:iCs/>
                <w:color w:val="000000"/>
                <w:sz w:val="24"/>
                <w:szCs w:val="24"/>
              </w:rPr>
              <w:t>、</w:t>
            </w:r>
            <w:r w:rsidRPr="00904593">
              <w:rPr>
                <w:rFonts w:ascii="宋体" w:eastAsia="宋体" w:hAnsi="宋体" w:cs="Times New Roman"/>
                <w:bCs/>
                <w:iCs/>
                <w:color w:val="000000"/>
                <w:sz w:val="24"/>
                <w:szCs w:val="24"/>
              </w:rPr>
              <w:t>1月24</w:t>
            </w:r>
            <w:r w:rsidR="00FA4E84">
              <w:rPr>
                <w:rFonts w:ascii="宋体" w:eastAsia="宋体" w:hAnsi="宋体" w:cs="Times New Roman"/>
                <w:bCs/>
                <w:iCs/>
                <w:color w:val="000000"/>
                <w:sz w:val="24"/>
                <w:szCs w:val="24"/>
              </w:rPr>
              <w:t>日</w:t>
            </w:r>
          </w:p>
        </w:tc>
      </w:tr>
      <w:tr w:rsidR="001C5186" w14:paraId="3B56306F"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E98EBB"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地点</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59086" w14:textId="6C118156" w:rsidR="001C5186" w:rsidRDefault="002A3289">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公司会议室、</w:t>
            </w:r>
            <w:r w:rsidR="00F42701">
              <w:rPr>
                <w:rFonts w:ascii="宋体" w:eastAsia="宋体" w:hAnsi="宋体" w:cs="Times New Roman" w:hint="eastAsia"/>
                <w:bCs/>
                <w:iCs/>
                <w:color w:val="000000"/>
                <w:sz w:val="24"/>
                <w:szCs w:val="24"/>
              </w:rPr>
              <w:t>券商策略会现场等</w:t>
            </w:r>
          </w:p>
        </w:tc>
      </w:tr>
      <w:tr w:rsidR="008C1D59" w14:paraId="71E992C7" w14:textId="77777777" w:rsidTr="008137EF">
        <w:trPr>
          <w:trHeight w:val="315"/>
          <w:jc w:val="center"/>
        </w:trPr>
        <w:tc>
          <w:tcPr>
            <w:tcW w:w="1560" w:type="dxa"/>
            <w:tcBorders>
              <w:top w:val="single" w:sz="4" w:space="0" w:color="auto"/>
              <w:left w:val="single" w:sz="4" w:space="0" w:color="auto"/>
              <w:right w:val="single" w:sz="4" w:space="0" w:color="auto"/>
            </w:tcBorders>
            <w:shd w:val="clear" w:color="auto" w:fill="auto"/>
            <w:vAlign w:val="center"/>
          </w:tcPr>
          <w:p w14:paraId="748CDE4C" w14:textId="77777777" w:rsidR="001C5186" w:rsidRDefault="00F42701" w:rsidP="00904593">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参会人员</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B3910DB" w14:textId="0DAC0A8F" w:rsidR="001C5186" w:rsidRDefault="00F42701" w:rsidP="00904593">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董事、高级副总裁、董事会秘书</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487627" w14:textId="77777777" w:rsidR="001C5186" w:rsidRDefault="00F42701" w:rsidP="00904593">
            <w:pPr>
              <w:spacing w:line="360" w:lineRule="auto"/>
              <w:ind w:firstLineChars="100" w:firstLine="24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胡会国</w:t>
            </w:r>
          </w:p>
        </w:tc>
      </w:tr>
      <w:tr w:rsidR="001C5186" w14:paraId="038DBEC2"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C7BA99" w14:textId="77777777" w:rsidR="001C5186" w:rsidRDefault="00F42701">
            <w:pPr>
              <w:spacing w:line="360" w:lineRule="auto"/>
              <w:jc w:val="center"/>
              <w:rPr>
                <w:rFonts w:ascii="宋体" w:eastAsia="宋体" w:hAnsi="宋体" w:cs="Times New Roman"/>
                <w:bCs/>
                <w:iCs/>
                <w:sz w:val="24"/>
                <w:szCs w:val="24"/>
              </w:rPr>
            </w:pPr>
            <w:r>
              <w:rPr>
                <w:rFonts w:ascii="宋体" w:eastAsia="宋体" w:hAnsi="宋体" w:cs="Times New Roman" w:hint="eastAsia"/>
                <w:bCs/>
                <w:iCs/>
                <w:sz w:val="24"/>
                <w:szCs w:val="24"/>
              </w:rPr>
              <w:t>投资者关系活动主要内容介绍</w:t>
            </w:r>
          </w:p>
        </w:tc>
        <w:tc>
          <w:tcPr>
            <w:tcW w:w="72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0436BC" w14:textId="3262C8B7" w:rsidR="003F4F81" w:rsidRPr="008137EF" w:rsidRDefault="003F4F81" w:rsidP="003F4F81">
            <w:pPr>
              <w:widowControl/>
              <w:jc w:val="left"/>
              <w:rPr>
                <w:rFonts w:ascii="宋体" w:eastAsia="宋体" w:hAnsi="宋体"/>
                <w:b/>
                <w:bCs/>
                <w:sz w:val="24"/>
                <w:szCs w:val="24"/>
              </w:rPr>
            </w:pPr>
            <w:r w:rsidRPr="008137EF">
              <w:rPr>
                <w:rFonts w:ascii="宋体" w:eastAsia="宋体" w:hAnsi="宋体" w:hint="eastAsia"/>
                <w:b/>
                <w:bCs/>
                <w:sz w:val="24"/>
                <w:szCs w:val="24"/>
              </w:rPr>
              <w:t>问：</w:t>
            </w:r>
            <w:r>
              <w:rPr>
                <w:rFonts w:ascii="宋体" w:eastAsia="宋体" w:hAnsi="宋体" w:hint="eastAsia"/>
                <w:b/>
                <w:bCs/>
                <w:sz w:val="24"/>
                <w:szCs w:val="24"/>
              </w:rPr>
              <w:t>公司发布了港股招股说明书，请问公司港股发行的规模和价格以及发行节奏如何？</w:t>
            </w:r>
          </w:p>
          <w:p w14:paraId="72E3AA31" w14:textId="2F0A1E27" w:rsidR="003F4F81" w:rsidRDefault="003F4F81" w:rsidP="003F4F81">
            <w:pPr>
              <w:widowControl/>
              <w:jc w:val="left"/>
              <w:rPr>
                <w:rFonts w:ascii="宋体" w:eastAsia="宋体" w:hAnsi="宋体"/>
                <w:b/>
                <w:bCs/>
                <w:sz w:val="24"/>
                <w:szCs w:val="24"/>
              </w:rPr>
            </w:pPr>
            <w:r w:rsidRPr="00D863D8">
              <w:rPr>
                <w:rFonts w:ascii="宋体" w:eastAsia="宋体" w:hAnsi="宋体" w:hint="eastAsia"/>
                <w:b/>
                <w:bCs/>
                <w:sz w:val="24"/>
                <w:szCs w:val="24"/>
              </w:rPr>
              <w:t>答</w:t>
            </w:r>
            <w:r w:rsidRPr="00D863D8">
              <w:rPr>
                <w:rFonts w:ascii="宋体" w:eastAsia="宋体" w:hAnsi="宋体" w:hint="eastAsia"/>
                <w:b/>
                <w:sz w:val="24"/>
                <w:szCs w:val="24"/>
              </w:rPr>
              <w:t>：</w:t>
            </w:r>
            <w:r w:rsidRPr="003F4F81">
              <w:rPr>
                <w:rFonts w:ascii="宋体" w:eastAsia="宋体" w:hAnsi="宋体" w:hint="eastAsia"/>
                <w:sz w:val="24"/>
                <w:szCs w:val="24"/>
              </w:rPr>
              <w:t>近期，公司已向香港联合交易所有限公司递交了发行</w:t>
            </w:r>
            <w:r w:rsidRPr="003F4F81">
              <w:rPr>
                <w:rFonts w:ascii="宋体" w:eastAsia="宋体" w:hAnsi="宋体"/>
                <w:sz w:val="24"/>
                <w:szCs w:val="24"/>
              </w:rPr>
              <w:t>H股股票并在香港联交所主板挂牌上市的申请，拟募集资金将主要用于创新</w:t>
            </w:r>
            <w:r>
              <w:rPr>
                <w:rFonts w:ascii="宋体" w:eastAsia="宋体" w:hAnsi="宋体" w:hint="eastAsia"/>
                <w:sz w:val="24"/>
                <w:szCs w:val="24"/>
              </w:rPr>
              <w:t>药</w:t>
            </w:r>
            <w:r>
              <w:rPr>
                <w:rFonts w:ascii="宋体" w:eastAsia="宋体" w:hAnsi="宋体"/>
                <w:sz w:val="24"/>
                <w:szCs w:val="24"/>
              </w:rPr>
              <w:t>管线研发即</w:t>
            </w:r>
            <w:r w:rsidRPr="003F4F81">
              <w:rPr>
                <w:rFonts w:ascii="宋体" w:eastAsia="宋体" w:hAnsi="宋体"/>
                <w:sz w:val="24"/>
                <w:szCs w:val="24"/>
              </w:rPr>
              <w:t>核心品种Nectin-4</w:t>
            </w:r>
            <w:r>
              <w:rPr>
                <w:rFonts w:ascii="宋体" w:eastAsia="宋体" w:hAnsi="宋体"/>
                <w:sz w:val="24"/>
                <w:szCs w:val="24"/>
              </w:rPr>
              <w:t xml:space="preserve"> </w:t>
            </w:r>
            <w:r w:rsidRPr="003F4F81">
              <w:rPr>
                <w:rFonts w:ascii="宋体" w:eastAsia="宋体" w:hAnsi="宋体"/>
                <w:sz w:val="24"/>
                <w:szCs w:val="24"/>
              </w:rPr>
              <w:t>ADC</w:t>
            </w:r>
            <w:r w:rsidRPr="004F4C47">
              <w:rPr>
                <w:rFonts w:ascii="宋体" w:eastAsia="宋体" w:hAnsi="宋体" w:hint="eastAsia"/>
                <w:sz w:val="24"/>
                <w:szCs w:val="24"/>
              </w:rPr>
              <w:t>（MW2</w:t>
            </w:r>
            <w:r w:rsidRPr="004F4C47">
              <w:rPr>
                <w:rFonts w:ascii="宋体" w:eastAsia="宋体" w:hAnsi="宋体"/>
                <w:sz w:val="24"/>
                <w:szCs w:val="24"/>
              </w:rPr>
              <w:t>82</w:t>
            </w:r>
            <w:r w:rsidRPr="004F4C47">
              <w:rPr>
                <w:rFonts w:ascii="宋体" w:eastAsia="宋体" w:hAnsi="宋体" w:hint="eastAsia"/>
                <w:sz w:val="24"/>
                <w:szCs w:val="24"/>
              </w:rPr>
              <w:t>）</w:t>
            </w:r>
            <w:r w:rsidRPr="003F4F81">
              <w:rPr>
                <w:rFonts w:ascii="宋体" w:eastAsia="宋体" w:hAnsi="宋体"/>
                <w:sz w:val="24"/>
                <w:szCs w:val="24"/>
              </w:rPr>
              <w:t>的多项</w:t>
            </w:r>
            <w:r w:rsidR="004F16DD">
              <w:rPr>
                <w:rFonts w:ascii="宋体" w:eastAsia="宋体" w:hAnsi="宋体"/>
                <w:sz w:val="24"/>
                <w:szCs w:val="24"/>
              </w:rPr>
              <w:t>临床研究</w:t>
            </w:r>
            <w:r w:rsidR="004F16DD">
              <w:rPr>
                <w:rFonts w:ascii="宋体" w:eastAsia="宋体" w:hAnsi="宋体" w:hint="eastAsia"/>
                <w:sz w:val="24"/>
                <w:szCs w:val="24"/>
              </w:rPr>
              <w:t>，后续将面临多环节审核审批程序，仍具有一定不确定性。同时，</w:t>
            </w:r>
            <w:r w:rsidRPr="003F4F81">
              <w:rPr>
                <w:rFonts w:ascii="宋体" w:eastAsia="宋体" w:hAnsi="宋体"/>
                <w:sz w:val="24"/>
                <w:szCs w:val="24"/>
              </w:rPr>
              <w:t>公司将充分考虑现有股东利益、公司价值体现及境内外资本市场情况进行</w:t>
            </w:r>
            <w:proofErr w:type="gramStart"/>
            <w:r w:rsidRPr="003F4F81">
              <w:rPr>
                <w:rFonts w:ascii="宋体" w:eastAsia="宋体" w:hAnsi="宋体"/>
                <w:sz w:val="24"/>
                <w:szCs w:val="24"/>
              </w:rPr>
              <w:t>研</w:t>
            </w:r>
            <w:proofErr w:type="gramEnd"/>
            <w:r w:rsidRPr="003F4F81">
              <w:rPr>
                <w:rFonts w:ascii="宋体" w:eastAsia="宋体" w:hAnsi="宋体"/>
                <w:sz w:val="24"/>
                <w:szCs w:val="24"/>
              </w:rPr>
              <w:t>判，并将根据BD</w:t>
            </w:r>
            <w:r w:rsidR="004F16DD">
              <w:rPr>
                <w:rFonts w:ascii="宋体" w:eastAsia="宋体" w:hAnsi="宋体"/>
                <w:sz w:val="24"/>
                <w:szCs w:val="24"/>
              </w:rPr>
              <w:t>业务进展情况，整体把握发行节奏</w:t>
            </w:r>
            <w:r w:rsidR="004F16DD">
              <w:rPr>
                <w:rFonts w:ascii="宋体" w:eastAsia="宋体" w:hAnsi="宋体" w:hint="eastAsia"/>
                <w:sz w:val="24"/>
                <w:szCs w:val="24"/>
              </w:rPr>
              <w:t>。</w:t>
            </w:r>
          </w:p>
          <w:p w14:paraId="05C69311" w14:textId="77777777" w:rsidR="003F4F81" w:rsidRDefault="003F4F81" w:rsidP="00904593">
            <w:pPr>
              <w:widowControl/>
              <w:jc w:val="left"/>
              <w:rPr>
                <w:rFonts w:ascii="宋体" w:eastAsia="宋体" w:hAnsi="宋体"/>
                <w:b/>
                <w:bCs/>
                <w:sz w:val="24"/>
                <w:szCs w:val="24"/>
              </w:rPr>
            </w:pPr>
          </w:p>
          <w:p w14:paraId="0D45F3D5" w14:textId="29ADA603" w:rsidR="00904593" w:rsidRPr="008137EF" w:rsidRDefault="00904593" w:rsidP="00904593">
            <w:pPr>
              <w:widowControl/>
              <w:jc w:val="left"/>
              <w:rPr>
                <w:rFonts w:ascii="宋体" w:eastAsia="宋体" w:hAnsi="宋体"/>
                <w:b/>
                <w:bCs/>
                <w:sz w:val="24"/>
                <w:szCs w:val="24"/>
              </w:rPr>
            </w:pPr>
            <w:r w:rsidRPr="008137EF">
              <w:rPr>
                <w:rFonts w:ascii="宋体" w:eastAsia="宋体" w:hAnsi="宋体" w:hint="eastAsia"/>
                <w:b/>
                <w:bCs/>
                <w:sz w:val="24"/>
                <w:szCs w:val="24"/>
              </w:rPr>
              <w:t>问：</w:t>
            </w:r>
            <w:r>
              <w:rPr>
                <w:rFonts w:ascii="宋体" w:eastAsia="宋体" w:hAnsi="宋体" w:hint="eastAsia"/>
                <w:b/>
                <w:bCs/>
                <w:sz w:val="24"/>
                <w:szCs w:val="24"/>
              </w:rPr>
              <w:t>公司领导是否有参加今年的</w:t>
            </w:r>
            <w:r w:rsidRPr="00145C44">
              <w:rPr>
                <w:rFonts w:ascii="宋体" w:eastAsia="宋体" w:hAnsi="宋体" w:hint="eastAsia"/>
                <w:b/>
                <w:bCs/>
                <w:sz w:val="24"/>
                <w:szCs w:val="24"/>
              </w:rPr>
              <w:t>摩根大通</w:t>
            </w:r>
            <w:r w:rsidRPr="00145C44">
              <w:rPr>
                <w:rFonts w:ascii="宋体" w:eastAsia="宋体" w:hAnsi="宋体"/>
                <w:b/>
                <w:bCs/>
                <w:sz w:val="24"/>
                <w:szCs w:val="24"/>
              </w:rPr>
              <w:t>医疗健康年会（简称JPM大会）</w:t>
            </w:r>
            <w:r>
              <w:rPr>
                <w:rFonts w:ascii="宋体" w:eastAsia="宋体" w:hAnsi="宋体" w:hint="eastAsia"/>
                <w:b/>
                <w:bCs/>
                <w:sz w:val="24"/>
                <w:szCs w:val="24"/>
              </w:rPr>
              <w:t>，</w:t>
            </w:r>
            <w:r w:rsidR="00164671">
              <w:rPr>
                <w:rFonts w:ascii="宋体" w:eastAsia="宋体" w:hAnsi="宋体" w:hint="eastAsia"/>
                <w:b/>
                <w:bCs/>
                <w:sz w:val="24"/>
                <w:szCs w:val="24"/>
              </w:rPr>
              <w:t>具体</w:t>
            </w:r>
            <w:r>
              <w:rPr>
                <w:rFonts w:ascii="宋体" w:eastAsia="宋体" w:hAnsi="宋体" w:hint="eastAsia"/>
                <w:b/>
                <w:bCs/>
                <w:sz w:val="24"/>
                <w:szCs w:val="24"/>
              </w:rPr>
              <w:t>BD情况进展怎么样</w:t>
            </w:r>
            <w:r w:rsidRPr="008137EF">
              <w:rPr>
                <w:rFonts w:ascii="宋体" w:eastAsia="宋体" w:hAnsi="宋体" w:hint="eastAsia"/>
                <w:b/>
                <w:bCs/>
                <w:sz w:val="24"/>
                <w:szCs w:val="24"/>
              </w:rPr>
              <w:t>?</w:t>
            </w:r>
          </w:p>
          <w:p w14:paraId="4128D7B4" w14:textId="295A00A4" w:rsidR="00904593" w:rsidRPr="004F4C47" w:rsidRDefault="00904593" w:rsidP="00164671">
            <w:pPr>
              <w:widowControl/>
              <w:jc w:val="left"/>
              <w:rPr>
                <w:rFonts w:ascii="宋体" w:eastAsia="宋体" w:hAnsi="宋体"/>
                <w:sz w:val="24"/>
                <w:szCs w:val="24"/>
              </w:rPr>
            </w:pPr>
            <w:r w:rsidRPr="00D863D8">
              <w:rPr>
                <w:rFonts w:ascii="宋体" w:eastAsia="宋体" w:hAnsi="宋体" w:hint="eastAsia"/>
                <w:b/>
                <w:bCs/>
                <w:sz w:val="24"/>
                <w:szCs w:val="24"/>
              </w:rPr>
              <w:t>答</w:t>
            </w:r>
            <w:r w:rsidRPr="00D863D8">
              <w:rPr>
                <w:rFonts w:ascii="宋体" w:eastAsia="宋体" w:hAnsi="宋体" w:hint="eastAsia"/>
                <w:b/>
                <w:sz w:val="24"/>
                <w:szCs w:val="24"/>
              </w:rPr>
              <w:t>：</w:t>
            </w:r>
            <w:r w:rsidRPr="004F4C47">
              <w:rPr>
                <w:rFonts w:ascii="宋体" w:eastAsia="宋体" w:hAnsi="宋体" w:hint="eastAsia"/>
                <w:sz w:val="24"/>
                <w:szCs w:val="24"/>
              </w:rPr>
              <w:t>公司各项BD业务持续推进中，</w:t>
            </w:r>
            <w:r w:rsidR="00164671" w:rsidRPr="004F4C47">
              <w:rPr>
                <w:rFonts w:ascii="宋体" w:eastAsia="宋体" w:hAnsi="宋体" w:hint="eastAsia"/>
                <w:sz w:val="24"/>
                <w:szCs w:val="24"/>
              </w:rPr>
              <w:t>多位领导参加了2</w:t>
            </w:r>
            <w:r w:rsidR="00164671" w:rsidRPr="004F4C47">
              <w:rPr>
                <w:rFonts w:ascii="宋体" w:eastAsia="宋体" w:hAnsi="宋体"/>
                <w:sz w:val="24"/>
                <w:szCs w:val="24"/>
              </w:rPr>
              <w:t>025</w:t>
            </w:r>
            <w:r w:rsidR="00164671" w:rsidRPr="004F4C47">
              <w:rPr>
                <w:rFonts w:ascii="宋体" w:eastAsia="宋体" w:hAnsi="宋体" w:hint="eastAsia"/>
                <w:sz w:val="24"/>
                <w:szCs w:val="24"/>
              </w:rPr>
              <w:t>年1月份在美国召开的JPM大会，进行了</w:t>
            </w:r>
            <w:r w:rsidR="00B06A9C">
              <w:rPr>
                <w:rFonts w:ascii="宋体" w:eastAsia="宋体" w:hAnsi="宋体" w:hint="eastAsia"/>
                <w:sz w:val="24"/>
                <w:szCs w:val="24"/>
              </w:rPr>
              <w:t>富有成效地</w:t>
            </w:r>
            <w:r w:rsidR="00164671" w:rsidRPr="004F4C47">
              <w:rPr>
                <w:rFonts w:ascii="宋体" w:eastAsia="宋体" w:hAnsi="宋体" w:hint="eastAsia"/>
                <w:sz w:val="24"/>
                <w:szCs w:val="24"/>
              </w:rPr>
              <w:t>多方洽谈。今年是公司</w:t>
            </w:r>
            <w:r w:rsidR="00164671" w:rsidRPr="004F4C47">
              <w:rPr>
                <w:rFonts w:ascii="宋体" w:eastAsia="宋体" w:hAnsi="宋体" w:hint="eastAsia"/>
                <w:sz w:val="24"/>
                <w:szCs w:val="24"/>
              </w:rPr>
              <w:lastRenderedPageBreak/>
              <w:t>创新药</w:t>
            </w:r>
            <w:r w:rsidR="00164671" w:rsidRPr="004F4C47">
              <w:rPr>
                <w:rFonts w:ascii="宋体" w:eastAsia="宋体" w:hAnsi="宋体"/>
                <w:sz w:val="24"/>
                <w:szCs w:val="24"/>
              </w:rPr>
              <w:t>BD业务</w:t>
            </w:r>
            <w:r w:rsidR="00164671" w:rsidRPr="004F4C47">
              <w:rPr>
                <w:rFonts w:ascii="宋体" w:eastAsia="宋体" w:hAnsi="宋体" w:hint="eastAsia"/>
                <w:sz w:val="24"/>
                <w:szCs w:val="24"/>
              </w:rPr>
              <w:t>非常关键的一年。</w:t>
            </w:r>
            <w:r w:rsidRPr="004F4C47">
              <w:rPr>
                <w:rFonts w:ascii="宋体" w:eastAsia="宋体" w:hAnsi="宋体" w:hint="eastAsia"/>
                <w:sz w:val="24"/>
                <w:szCs w:val="24"/>
              </w:rPr>
              <w:t>MW2</w:t>
            </w:r>
            <w:r w:rsidRPr="004F4C47">
              <w:rPr>
                <w:rFonts w:ascii="宋体" w:eastAsia="宋体" w:hAnsi="宋体"/>
                <w:sz w:val="24"/>
                <w:szCs w:val="24"/>
              </w:rPr>
              <w:t>82</w:t>
            </w:r>
            <w:r w:rsidR="00164671" w:rsidRPr="004F4C47">
              <w:rPr>
                <w:rFonts w:ascii="宋体" w:eastAsia="宋体" w:hAnsi="宋体" w:hint="eastAsia"/>
                <w:sz w:val="24"/>
                <w:szCs w:val="24"/>
              </w:rPr>
              <w:t>自2</w:t>
            </w:r>
            <w:r w:rsidR="00164671" w:rsidRPr="004F4C47">
              <w:rPr>
                <w:rFonts w:ascii="宋体" w:eastAsia="宋体" w:hAnsi="宋体"/>
                <w:sz w:val="24"/>
                <w:szCs w:val="24"/>
              </w:rPr>
              <w:t>024</w:t>
            </w:r>
            <w:r w:rsidR="00164671" w:rsidRPr="004F4C47">
              <w:rPr>
                <w:rFonts w:ascii="宋体" w:eastAsia="宋体" w:hAnsi="宋体" w:hint="eastAsia"/>
                <w:sz w:val="24"/>
                <w:szCs w:val="24"/>
              </w:rPr>
              <w:t>年6月份</w:t>
            </w:r>
            <w:r w:rsidRPr="004F4C47">
              <w:rPr>
                <w:rFonts w:ascii="宋体" w:eastAsia="宋体" w:hAnsi="宋体" w:hint="eastAsia"/>
                <w:sz w:val="24"/>
                <w:szCs w:val="24"/>
              </w:rPr>
              <w:t>ASCO以来，随着</w:t>
            </w:r>
            <w:r w:rsidR="00164671" w:rsidRPr="004F4C47">
              <w:rPr>
                <w:rFonts w:ascii="宋体" w:eastAsia="宋体" w:hAnsi="宋体" w:hint="eastAsia"/>
                <w:sz w:val="24"/>
                <w:szCs w:val="24"/>
              </w:rPr>
              <w:t>越来越多</w:t>
            </w:r>
            <w:r w:rsidR="00B06A9C">
              <w:rPr>
                <w:rFonts w:ascii="宋体" w:eastAsia="宋体" w:hAnsi="宋体" w:hint="eastAsia"/>
                <w:sz w:val="24"/>
                <w:szCs w:val="24"/>
              </w:rPr>
              <w:t>适应症的陆续推出和数据披露，</w:t>
            </w:r>
            <w:r w:rsidR="00164671" w:rsidRPr="004F4C47">
              <w:rPr>
                <w:rFonts w:ascii="宋体" w:eastAsia="宋体" w:hAnsi="宋体" w:hint="eastAsia"/>
                <w:sz w:val="24"/>
                <w:szCs w:val="24"/>
              </w:rPr>
              <w:t>公司BD团队扩大了</w:t>
            </w:r>
            <w:r w:rsidRPr="004F4C47">
              <w:rPr>
                <w:rFonts w:ascii="宋体" w:eastAsia="宋体" w:hAnsi="宋体" w:hint="eastAsia"/>
                <w:sz w:val="24"/>
                <w:szCs w:val="24"/>
              </w:rPr>
              <w:t>潜在合作</w:t>
            </w:r>
            <w:r w:rsidR="00164671" w:rsidRPr="004F4C47">
              <w:rPr>
                <w:rFonts w:ascii="宋体" w:eastAsia="宋体" w:hAnsi="宋体" w:hint="eastAsia"/>
                <w:sz w:val="24"/>
                <w:szCs w:val="24"/>
              </w:rPr>
              <w:t>伙伴的洽谈范围</w:t>
            </w:r>
            <w:r w:rsidR="00B06A9C">
              <w:rPr>
                <w:rFonts w:ascii="宋体" w:eastAsia="宋体" w:hAnsi="宋体" w:hint="eastAsia"/>
                <w:sz w:val="24"/>
                <w:szCs w:val="24"/>
              </w:rPr>
              <w:t>：</w:t>
            </w:r>
            <w:r w:rsidR="00164671" w:rsidRPr="004F4C47">
              <w:rPr>
                <w:rFonts w:ascii="宋体" w:eastAsia="宋体" w:hAnsi="宋体" w:hint="eastAsia"/>
                <w:sz w:val="24"/>
                <w:szCs w:val="24"/>
              </w:rPr>
              <w:t>例如</w:t>
            </w:r>
            <w:r w:rsidRPr="004F4C47">
              <w:rPr>
                <w:rFonts w:ascii="宋体" w:eastAsia="宋体" w:hAnsi="宋体" w:hint="eastAsia"/>
                <w:sz w:val="24"/>
                <w:szCs w:val="24"/>
              </w:rPr>
              <w:t>从</w:t>
            </w:r>
            <w:r w:rsidR="00164671" w:rsidRPr="004F4C47">
              <w:rPr>
                <w:rFonts w:ascii="宋体" w:eastAsia="宋体" w:hAnsi="宋体" w:hint="eastAsia"/>
                <w:sz w:val="24"/>
                <w:szCs w:val="24"/>
              </w:rPr>
              <w:t>原来</w:t>
            </w:r>
            <w:r w:rsidRPr="004F4C47">
              <w:rPr>
                <w:rFonts w:ascii="宋体" w:eastAsia="宋体" w:hAnsi="宋体" w:hint="eastAsia"/>
                <w:sz w:val="24"/>
                <w:szCs w:val="24"/>
              </w:rPr>
              <w:t>的泌尿系统肿瘤领域</w:t>
            </w:r>
            <w:r w:rsidR="00164671" w:rsidRPr="004F4C47">
              <w:rPr>
                <w:rFonts w:ascii="宋体" w:eastAsia="宋体" w:hAnsi="宋体" w:hint="eastAsia"/>
                <w:sz w:val="24"/>
                <w:szCs w:val="24"/>
              </w:rPr>
              <w:t>为主</w:t>
            </w:r>
            <w:r w:rsidRPr="004F4C47">
              <w:rPr>
                <w:rFonts w:ascii="宋体" w:eastAsia="宋体" w:hAnsi="宋体" w:hint="eastAsia"/>
                <w:sz w:val="24"/>
                <w:szCs w:val="24"/>
              </w:rPr>
              <w:t>，进一步拓展至妇科肿瘤领域、乳腺癌领域</w:t>
            </w:r>
            <w:r w:rsidR="00164671" w:rsidRPr="004F4C47">
              <w:rPr>
                <w:rFonts w:ascii="宋体" w:eastAsia="宋体" w:hAnsi="宋体" w:hint="eastAsia"/>
                <w:sz w:val="24"/>
                <w:szCs w:val="24"/>
              </w:rPr>
              <w:t>、消化系统肿瘤领域</w:t>
            </w:r>
            <w:r w:rsidRPr="004F4C47">
              <w:rPr>
                <w:rFonts w:ascii="宋体" w:eastAsia="宋体" w:hAnsi="宋体" w:hint="eastAsia"/>
                <w:sz w:val="24"/>
                <w:szCs w:val="24"/>
              </w:rPr>
              <w:t>。</w:t>
            </w:r>
            <w:r w:rsidR="00164671" w:rsidRPr="004F4C47">
              <w:rPr>
                <w:rFonts w:ascii="宋体" w:eastAsia="宋体" w:hAnsi="宋体" w:hint="eastAsia"/>
                <w:sz w:val="24"/>
                <w:szCs w:val="24"/>
              </w:rPr>
              <w:t>近期，</w:t>
            </w:r>
            <w:r w:rsidR="00B06A9C">
              <w:rPr>
                <w:rFonts w:ascii="宋体" w:eastAsia="宋体" w:hAnsi="宋体" w:hint="eastAsia"/>
                <w:sz w:val="24"/>
                <w:szCs w:val="24"/>
              </w:rPr>
              <w:t>基于</w:t>
            </w:r>
            <w:r w:rsidR="00164671" w:rsidRPr="004F4C47">
              <w:rPr>
                <w:rFonts w:ascii="宋体" w:eastAsia="宋体" w:hAnsi="宋体" w:hint="eastAsia"/>
                <w:sz w:val="24"/>
                <w:szCs w:val="24"/>
              </w:rPr>
              <w:t>公司</w:t>
            </w:r>
            <w:r w:rsidR="00B06A9C">
              <w:rPr>
                <w:rFonts w:ascii="宋体" w:eastAsia="宋体" w:hAnsi="宋体" w:hint="eastAsia"/>
                <w:sz w:val="24"/>
                <w:szCs w:val="24"/>
              </w:rPr>
              <w:t>正</w:t>
            </w:r>
            <w:r w:rsidR="00164671" w:rsidRPr="004F4C47">
              <w:rPr>
                <w:rFonts w:ascii="宋体" w:eastAsia="宋体" w:hAnsi="宋体" w:hint="eastAsia"/>
                <w:sz w:val="24"/>
                <w:szCs w:val="24"/>
              </w:rPr>
              <w:t>在积极布局三阴性乳腺癌患者中</w:t>
            </w:r>
            <w:r w:rsidR="00164671" w:rsidRPr="004F4C47">
              <w:rPr>
                <w:rFonts w:ascii="宋体" w:eastAsia="宋体" w:hAnsi="宋体"/>
                <w:sz w:val="24"/>
                <w:szCs w:val="24"/>
              </w:rPr>
              <w:t>拓扑异构酶ADC经治</w:t>
            </w:r>
            <w:r w:rsidR="00164671" w:rsidRPr="004F4C47">
              <w:rPr>
                <w:rFonts w:ascii="宋体" w:eastAsia="宋体" w:hAnsi="宋体" w:hint="eastAsia"/>
                <w:sz w:val="24"/>
                <w:szCs w:val="24"/>
              </w:rPr>
              <w:t>的领域，以及</w:t>
            </w:r>
            <w:r w:rsidR="00B06A9C">
              <w:rPr>
                <w:rFonts w:ascii="宋体" w:eastAsia="宋体" w:hAnsi="宋体" w:hint="eastAsia"/>
                <w:sz w:val="24"/>
                <w:szCs w:val="24"/>
              </w:rPr>
              <w:t>近期披露</w:t>
            </w:r>
            <w:r w:rsidR="00164671" w:rsidRPr="004F4C47">
              <w:rPr>
                <w:rFonts w:ascii="宋体" w:eastAsia="宋体" w:hAnsi="宋体" w:hint="eastAsia"/>
                <w:sz w:val="24"/>
                <w:szCs w:val="24"/>
              </w:rPr>
              <w:t>的MW2</w:t>
            </w:r>
            <w:r w:rsidR="00164671" w:rsidRPr="004F4C47">
              <w:rPr>
                <w:rFonts w:ascii="宋体" w:eastAsia="宋体" w:hAnsi="宋体"/>
                <w:sz w:val="24"/>
                <w:szCs w:val="24"/>
              </w:rPr>
              <w:t>82</w:t>
            </w:r>
            <w:r w:rsidR="00164671" w:rsidRPr="004F4C47">
              <w:rPr>
                <w:rFonts w:ascii="宋体" w:eastAsia="宋体" w:hAnsi="宋体" w:hint="eastAsia"/>
                <w:sz w:val="24"/>
                <w:szCs w:val="24"/>
              </w:rPr>
              <w:t>联合PD</w:t>
            </w:r>
            <w:r w:rsidR="00164671" w:rsidRPr="004F4C47">
              <w:rPr>
                <w:rFonts w:ascii="宋体" w:eastAsia="宋体" w:hAnsi="宋体"/>
                <w:sz w:val="24"/>
                <w:szCs w:val="24"/>
              </w:rPr>
              <w:t>-1</w:t>
            </w:r>
            <w:r w:rsidR="00164671" w:rsidRPr="004F4C47">
              <w:rPr>
                <w:rFonts w:ascii="宋体" w:eastAsia="宋体" w:hAnsi="宋体" w:hint="eastAsia"/>
                <w:sz w:val="24"/>
                <w:szCs w:val="24"/>
              </w:rPr>
              <w:t>的一线疗法的优异数据，</w:t>
            </w:r>
            <w:r w:rsidRPr="004F4C47">
              <w:rPr>
                <w:rFonts w:ascii="宋体" w:eastAsia="宋体" w:hAnsi="宋体" w:hint="eastAsia"/>
                <w:sz w:val="24"/>
                <w:szCs w:val="24"/>
              </w:rPr>
              <w:t>使得MW282在该些领域</w:t>
            </w:r>
            <w:r w:rsidR="004F4C47" w:rsidRPr="004F4C47">
              <w:rPr>
                <w:rFonts w:ascii="宋体" w:eastAsia="宋体" w:hAnsi="宋体" w:hint="eastAsia"/>
                <w:sz w:val="24"/>
                <w:szCs w:val="24"/>
              </w:rPr>
              <w:t>（包括</w:t>
            </w:r>
            <w:r w:rsidR="00B06A9C">
              <w:rPr>
                <w:rFonts w:ascii="宋体" w:eastAsia="宋体" w:hAnsi="宋体" w:hint="eastAsia"/>
                <w:sz w:val="24"/>
                <w:szCs w:val="24"/>
              </w:rPr>
              <w:t>单/</w:t>
            </w:r>
            <w:proofErr w:type="gramStart"/>
            <w:r w:rsidR="00B06A9C">
              <w:rPr>
                <w:rFonts w:ascii="宋体" w:eastAsia="宋体" w:hAnsi="宋体" w:hint="eastAsia"/>
                <w:sz w:val="24"/>
                <w:szCs w:val="24"/>
              </w:rPr>
              <w:t>双抗</w:t>
            </w:r>
            <w:r w:rsidR="004F4C47" w:rsidRPr="004F4C47">
              <w:rPr>
                <w:rFonts w:ascii="宋体" w:eastAsia="宋体" w:hAnsi="宋体" w:hint="eastAsia"/>
                <w:sz w:val="24"/>
                <w:szCs w:val="24"/>
              </w:rPr>
              <w:t>免疫</w:t>
            </w:r>
            <w:r w:rsidR="00B06A9C">
              <w:rPr>
                <w:rFonts w:ascii="宋体" w:eastAsia="宋体" w:hAnsi="宋体" w:hint="eastAsia"/>
                <w:sz w:val="24"/>
                <w:szCs w:val="24"/>
              </w:rPr>
              <w:t>疗法</w:t>
            </w:r>
            <w:proofErr w:type="gramEnd"/>
            <w:r w:rsidR="00B06A9C">
              <w:rPr>
                <w:rFonts w:ascii="宋体" w:eastAsia="宋体" w:hAnsi="宋体" w:hint="eastAsia"/>
                <w:sz w:val="24"/>
                <w:szCs w:val="24"/>
              </w:rPr>
              <w:t>IO</w:t>
            </w:r>
            <w:r w:rsidR="004F4C47" w:rsidRPr="004F4C47">
              <w:rPr>
                <w:rFonts w:ascii="宋体" w:eastAsia="宋体" w:hAnsi="宋体" w:hint="eastAsia"/>
                <w:sz w:val="24"/>
                <w:szCs w:val="24"/>
              </w:rPr>
              <w:t>+ADC领域），</w:t>
            </w:r>
            <w:r w:rsidRPr="004F4C47">
              <w:rPr>
                <w:rFonts w:ascii="宋体" w:eastAsia="宋体" w:hAnsi="宋体" w:hint="eastAsia"/>
                <w:sz w:val="24"/>
                <w:szCs w:val="24"/>
              </w:rPr>
              <w:t>仍然是一款稀缺的品种</w:t>
            </w:r>
            <w:r w:rsidR="004F4C47" w:rsidRPr="004F4C47">
              <w:rPr>
                <w:rFonts w:ascii="宋体" w:eastAsia="宋体" w:hAnsi="宋体" w:hint="eastAsia"/>
                <w:sz w:val="24"/>
                <w:szCs w:val="24"/>
              </w:rPr>
              <w:t>（定点偶联技术平台+MMAE毒素）</w:t>
            </w:r>
            <w:r w:rsidRPr="004F4C47">
              <w:rPr>
                <w:rFonts w:ascii="宋体" w:eastAsia="宋体" w:hAnsi="宋体" w:hint="eastAsia"/>
                <w:sz w:val="24"/>
                <w:szCs w:val="24"/>
              </w:rPr>
              <w:t>，公司目前</w:t>
            </w:r>
            <w:r w:rsidR="00421CC9">
              <w:rPr>
                <w:rFonts w:ascii="宋体" w:eastAsia="宋体" w:hAnsi="宋体" w:hint="eastAsia"/>
                <w:sz w:val="24"/>
                <w:szCs w:val="24"/>
              </w:rPr>
              <w:t>很</w:t>
            </w:r>
            <w:r w:rsidRPr="004F4C47">
              <w:rPr>
                <w:rFonts w:ascii="宋体" w:eastAsia="宋体" w:hAnsi="宋体" w:hint="eastAsia"/>
                <w:sz w:val="24"/>
                <w:szCs w:val="24"/>
              </w:rPr>
              <w:t>有信心。</w:t>
            </w:r>
          </w:p>
          <w:p w14:paraId="3D70E980" w14:textId="652CBC2C" w:rsidR="004F4C47" w:rsidRPr="004F4C47" w:rsidRDefault="00904593" w:rsidP="00904593">
            <w:pPr>
              <w:widowControl/>
              <w:ind w:firstLineChars="200" w:firstLine="480"/>
              <w:jc w:val="left"/>
              <w:rPr>
                <w:rFonts w:ascii="宋体" w:eastAsia="宋体" w:hAnsi="宋体"/>
                <w:sz w:val="24"/>
                <w:szCs w:val="24"/>
              </w:rPr>
            </w:pPr>
            <w:r w:rsidRPr="004F4C47">
              <w:rPr>
                <w:rFonts w:ascii="宋体" w:eastAsia="宋体" w:hAnsi="宋体" w:hint="eastAsia"/>
                <w:sz w:val="24"/>
                <w:szCs w:val="24"/>
              </w:rPr>
              <w:t>此外，公司拥有更多</w:t>
            </w:r>
            <w:r w:rsidR="00421CC9">
              <w:rPr>
                <w:rFonts w:ascii="宋体" w:eastAsia="宋体" w:hAnsi="宋体" w:hint="eastAsia"/>
                <w:sz w:val="24"/>
                <w:szCs w:val="24"/>
              </w:rPr>
              <w:t>创新</w:t>
            </w:r>
            <w:r w:rsidRPr="004F4C47">
              <w:rPr>
                <w:rFonts w:ascii="宋体" w:eastAsia="宋体" w:hAnsi="宋体" w:hint="eastAsia"/>
                <w:sz w:val="24"/>
                <w:szCs w:val="24"/>
              </w:rPr>
              <w:t>管线BD</w:t>
            </w:r>
            <w:r w:rsidR="00421CC9" w:rsidRPr="004F4C47">
              <w:rPr>
                <w:rFonts w:ascii="宋体" w:eastAsia="宋体" w:hAnsi="宋体" w:hint="eastAsia"/>
                <w:sz w:val="24"/>
                <w:szCs w:val="24"/>
              </w:rPr>
              <w:t>的</w:t>
            </w:r>
            <w:r w:rsidRPr="004F4C47">
              <w:rPr>
                <w:rFonts w:ascii="宋体" w:eastAsia="宋体" w:hAnsi="宋体" w:hint="eastAsia"/>
                <w:sz w:val="24"/>
                <w:szCs w:val="24"/>
              </w:rPr>
              <w:t>机会，包括但不限于ADC平台其他多款临床前管线</w:t>
            </w:r>
            <w:r w:rsidR="004F4C47" w:rsidRPr="004F4C47">
              <w:rPr>
                <w:rFonts w:ascii="宋体" w:eastAsia="宋体" w:hAnsi="宋体" w:hint="eastAsia"/>
                <w:sz w:val="24"/>
                <w:szCs w:val="24"/>
              </w:rPr>
              <w:t>如CDH</w:t>
            </w:r>
            <w:r w:rsidR="004F4C47" w:rsidRPr="004F4C47">
              <w:rPr>
                <w:rFonts w:ascii="宋体" w:eastAsia="宋体" w:hAnsi="宋体"/>
                <w:sz w:val="24"/>
                <w:szCs w:val="24"/>
              </w:rPr>
              <w:t>17</w:t>
            </w:r>
            <w:r w:rsidR="00494B0B">
              <w:rPr>
                <w:rFonts w:ascii="宋体" w:eastAsia="宋体" w:hAnsi="宋体"/>
                <w:sz w:val="24"/>
                <w:szCs w:val="24"/>
              </w:rPr>
              <w:t xml:space="preserve"> </w:t>
            </w:r>
            <w:r w:rsidR="004F4C47" w:rsidRPr="004F4C47">
              <w:rPr>
                <w:rFonts w:ascii="宋体" w:eastAsia="宋体" w:hAnsi="宋体" w:hint="eastAsia"/>
                <w:sz w:val="24"/>
                <w:szCs w:val="24"/>
              </w:rPr>
              <w:t>ADC</w:t>
            </w:r>
            <w:r w:rsidRPr="004F4C47">
              <w:rPr>
                <w:rFonts w:ascii="宋体" w:eastAsia="宋体" w:hAnsi="宋体" w:hint="eastAsia"/>
                <w:sz w:val="24"/>
                <w:szCs w:val="24"/>
              </w:rPr>
              <w:t>，及临床阶段其他创新品种如ST2、IL-11等。</w:t>
            </w:r>
          </w:p>
          <w:p w14:paraId="56E7FC04" w14:textId="7FDC30FE" w:rsidR="00904593" w:rsidRDefault="004F4C47" w:rsidP="00904593">
            <w:pPr>
              <w:widowControl/>
              <w:ind w:firstLineChars="200" w:firstLine="480"/>
              <w:jc w:val="left"/>
              <w:rPr>
                <w:rFonts w:ascii="宋体" w:eastAsia="宋体" w:hAnsi="宋体"/>
                <w:sz w:val="24"/>
                <w:szCs w:val="24"/>
              </w:rPr>
            </w:pPr>
            <w:r w:rsidRPr="004F4C47">
              <w:rPr>
                <w:rFonts w:ascii="宋体" w:eastAsia="宋体" w:hAnsi="宋体" w:hint="eastAsia"/>
                <w:sz w:val="24"/>
                <w:szCs w:val="24"/>
              </w:rPr>
              <w:t>总之，公司希望2</w:t>
            </w:r>
            <w:r w:rsidRPr="004F4C47">
              <w:rPr>
                <w:rFonts w:ascii="宋体" w:eastAsia="宋体" w:hAnsi="宋体"/>
                <w:sz w:val="24"/>
                <w:szCs w:val="24"/>
              </w:rPr>
              <w:t>025</w:t>
            </w:r>
            <w:r w:rsidRPr="004F4C47">
              <w:rPr>
                <w:rFonts w:ascii="宋体" w:eastAsia="宋体" w:hAnsi="宋体" w:hint="eastAsia"/>
                <w:sz w:val="24"/>
                <w:szCs w:val="24"/>
              </w:rPr>
              <w:t>年在BD领域能获得突破。</w:t>
            </w:r>
          </w:p>
          <w:p w14:paraId="1CBC0750" w14:textId="77777777" w:rsidR="00904593" w:rsidRDefault="00904593" w:rsidP="00904593">
            <w:pPr>
              <w:widowControl/>
              <w:ind w:firstLineChars="200" w:firstLine="480"/>
              <w:jc w:val="left"/>
              <w:rPr>
                <w:rFonts w:ascii="宋体" w:eastAsia="宋体" w:hAnsi="宋体"/>
                <w:sz w:val="24"/>
                <w:szCs w:val="24"/>
              </w:rPr>
            </w:pPr>
          </w:p>
          <w:p w14:paraId="74714414" w14:textId="37FF988B" w:rsidR="00904593" w:rsidRPr="009C2DB2" w:rsidRDefault="00904593" w:rsidP="00904593">
            <w:pPr>
              <w:widowControl/>
              <w:jc w:val="left"/>
              <w:rPr>
                <w:rFonts w:ascii="宋体" w:eastAsia="宋体" w:hAnsi="宋体"/>
                <w:b/>
                <w:bCs/>
                <w:color w:val="FF0000"/>
                <w:sz w:val="24"/>
                <w:szCs w:val="24"/>
              </w:rPr>
            </w:pPr>
            <w:r w:rsidRPr="008137EF">
              <w:rPr>
                <w:rFonts w:ascii="宋体" w:eastAsia="宋体" w:hAnsi="宋体" w:hint="eastAsia"/>
                <w:b/>
                <w:bCs/>
                <w:sz w:val="24"/>
                <w:szCs w:val="24"/>
              </w:rPr>
              <w:t>问：</w:t>
            </w:r>
            <w:r w:rsidRPr="009C7F8A">
              <w:rPr>
                <w:rFonts w:ascii="宋体" w:eastAsia="宋体" w:hAnsi="宋体" w:hint="eastAsia"/>
                <w:b/>
                <w:bCs/>
                <w:color w:val="000000" w:themeColor="text1"/>
                <w:sz w:val="24"/>
                <w:szCs w:val="24"/>
              </w:rPr>
              <w:t>Nectin-4 ADC国内临床进展</w:t>
            </w:r>
            <w:r>
              <w:rPr>
                <w:rFonts w:ascii="宋体" w:eastAsia="宋体" w:hAnsi="宋体" w:hint="eastAsia"/>
                <w:b/>
                <w:bCs/>
                <w:color w:val="000000" w:themeColor="text1"/>
                <w:sz w:val="24"/>
                <w:szCs w:val="24"/>
              </w:rPr>
              <w:t>和规划如何？</w:t>
            </w:r>
            <w:r w:rsidR="00073F95" w:rsidRPr="009C2DB2">
              <w:rPr>
                <w:rFonts w:ascii="宋体" w:eastAsia="宋体" w:hAnsi="宋体"/>
                <w:b/>
                <w:bCs/>
                <w:color w:val="FF0000"/>
                <w:sz w:val="24"/>
                <w:szCs w:val="24"/>
              </w:rPr>
              <w:t xml:space="preserve"> </w:t>
            </w:r>
          </w:p>
          <w:p w14:paraId="384DA010" w14:textId="4DAD1003" w:rsidR="00904593" w:rsidRPr="00B06A9C" w:rsidRDefault="00904593" w:rsidP="00904593">
            <w:pPr>
              <w:widowControl/>
              <w:jc w:val="left"/>
              <w:rPr>
                <w:rFonts w:ascii="宋体" w:eastAsia="宋体" w:hAnsi="宋体"/>
                <w:sz w:val="24"/>
                <w:szCs w:val="24"/>
              </w:rPr>
            </w:pPr>
            <w:r w:rsidRPr="00B06A9C">
              <w:rPr>
                <w:rFonts w:ascii="宋体" w:eastAsia="宋体" w:hAnsi="宋体" w:hint="eastAsia"/>
                <w:b/>
                <w:bCs/>
                <w:sz w:val="24"/>
                <w:szCs w:val="24"/>
              </w:rPr>
              <w:t>答</w:t>
            </w:r>
            <w:r w:rsidRPr="00B06A9C">
              <w:rPr>
                <w:rFonts w:ascii="宋体" w:eastAsia="宋体" w:hAnsi="宋体" w:hint="eastAsia"/>
                <w:sz w:val="24"/>
                <w:szCs w:val="24"/>
              </w:rPr>
              <w:t>：</w:t>
            </w:r>
            <w:r w:rsidR="008E201E" w:rsidRPr="00B06A9C">
              <w:rPr>
                <w:rFonts w:ascii="宋体" w:eastAsia="宋体" w:hAnsi="宋体" w:hint="eastAsia"/>
                <w:sz w:val="24"/>
                <w:szCs w:val="24"/>
              </w:rPr>
              <w:t>MW2</w:t>
            </w:r>
            <w:r w:rsidR="008E201E" w:rsidRPr="00B06A9C">
              <w:rPr>
                <w:rFonts w:ascii="宋体" w:eastAsia="宋体" w:hAnsi="宋体"/>
                <w:sz w:val="24"/>
                <w:szCs w:val="24"/>
              </w:rPr>
              <w:t>82</w:t>
            </w:r>
            <w:r w:rsidR="008E201E" w:rsidRPr="00B06A9C">
              <w:rPr>
                <w:rFonts w:ascii="宋体" w:eastAsia="宋体" w:hAnsi="宋体" w:hint="eastAsia"/>
                <w:sz w:val="24"/>
                <w:szCs w:val="24"/>
              </w:rPr>
              <w:t>目前</w:t>
            </w:r>
            <w:r w:rsidRPr="00B06A9C">
              <w:rPr>
                <w:rFonts w:ascii="宋体" w:eastAsia="宋体" w:hAnsi="宋体" w:hint="eastAsia"/>
                <w:sz w:val="24"/>
                <w:szCs w:val="24"/>
              </w:rPr>
              <w:t>在尿路上皮癌（UC）</w:t>
            </w:r>
            <w:r w:rsidR="008E201E" w:rsidRPr="00B06A9C">
              <w:rPr>
                <w:rFonts w:ascii="宋体" w:eastAsia="宋体" w:hAnsi="宋体" w:hint="eastAsia"/>
                <w:sz w:val="24"/>
                <w:szCs w:val="24"/>
              </w:rPr>
              <w:t>、</w:t>
            </w:r>
            <w:r w:rsidRPr="00B06A9C">
              <w:rPr>
                <w:rFonts w:ascii="宋体" w:eastAsia="宋体" w:hAnsi="宋体"/>
                <w:sz w:val="24"/>
                <w:szCs w:val="24"/>
              </w:rPr>
              <w:t>宫颈癌（CC）、食管癌（EC）和三阴性乳腺癌（TNBC）</w:t>
            </w:r>
            <w:r w:rsidR="008E201E" w:rsidRPr="00B06A9C">
              <w:rPr>
                <w:rFonts w:ascii="宋体" w:eastAsia="宋体" w:hAnsi="宋体" w:hint="eastAsia"/>
                <w:sz w:val="24"/>
                <w:szCs w:val="24"/>
              </w:rPr>
              <w:t>全面推进临床试验，</w:t>
            </w:r>
            <w:r w:rsidRPr="00B06A9C">
              <w:rPr>
                <w:rFonts w:ascii="宋体" w:eastAsia="宋体" w:hAnsi="宋体" w:hint="eastAsia"/>
                <w:sz w:val="24"/>
                <w:szCs w:val="24"/>
              </w:rPr>
              <w:t>截止目前，在全球同靶点药物中，有多项适应症的开发进度处于全球第一的位置。现将各适应症临床进展总结如下：</w:t>
            </w:r>
          </w:p>
          <w:p w14:paraId="113F371A" w14:textId="707D2A5C" w:rsidR="00904593" w:rsidRPr="00B06A9C" w:rsidRDefault="008E201E" w:rsidP="00904593">
            <w:pPr>
              <w:widowControl/>
              <w:jc w:val="left"/>
              <w:rPr>
                <w:rFonts w:ascii="宋体" w:eastAsia="宋体" w:hAnsi="宋体"/>
                <w:sz w:val="24"/>
                <w:szCs w:val="24"/>
              </w:rPr>
            </w:pPr>
            <w:r w:rsidRPr="00B06A9C">
              <w:rPr>
                <w:rFonts w:ascii="宋体" w:eastAsia="宋体" w:hAnsi="宋体"/>
                <w:sz w:val="24"/>
                <w:szCs w:val="24"/>
              </w:rPr>
              <w:t>1</w:t>
            </w:r>
            <w:r w:rsidRPr="00B06A9C">
              <w:rPr>
                <w:rFonts w:ascii="宋体" w:eastAsia="宋体" w:hAnsi="宋体" w:hint="eastAsia"/>
                <w:sz w:val="24"/>
                <w:szCs w:val="24"/>
              </w:rPr>
              <w:t>）</w:t>
            </w:r>
            <w:r w:rsidR="00904593" w:rsidRPr="00B06A9C">
              <w:rPr>
                <w:rFonts w:ascii="宋体" w:eastAsia="宋体" w:hAnsi="宋体"/>
                <w:sz w:val="24"/>
                <w:szCs w:val="24"/>
              </w:rPr>
              <w:t>尿路上皮癌（UC）</w:t>
            </w:r>
            <w:r w:rsidR="00904593" w:rsidRPr="00B06A9C">
              <w:rPr>
                <w:rFonts w:ascii="宋体" w:eastAsia="宋体" w:hAnsi="宋体" w:hint="eastAsia"/>
                <w:sz w:val="24"/>
                <w:szCs w:val="24"/>
              </w:rPr>
              <w:t>，国产第一</w:t>
            </w:r>
            <w:r w:rsidRPr="00B06A9C">
              <w:rPr>
                <w:rFonts w:ascii="宋体" w:eastAsia="宋体" w:hAnsi="宋体" w:hint="eastAsia"/>
                <w:sz w:val="24"/>
                <w:szCs w:val="24"/>
              </w:rPr>
              <w:t>。</w:t>
            </w:r>
            <w:r w:rsidR="00904593" w:rsidRPr="00B06A9C">
              <w:rPr>
                <w:rFonts w:ascii="宋体" w:eastAsia="宋体" w:hAnsi="宋体"/>
                <w:sz w:val="24"/>
                <w:szCs w:val="24"/>
              </w:rPr>
              <w:t>单药治疗</w:t>
            </w:r>
            <w:r w:rsidRPr="00B06A9C">
              <w:rPr>
                <w:rFonts w:ascii="宋体" w:eastAsia="宋体" w:hAnsi="宋体" w:hint="eastAsia"/>
                <w:sz w:val="24"/>
                <w:szCs w:val="24"/>
              </w:rPr>
              <w:t>和联合治疗均处于</w:t>
            </w:r>
            <w:r w:rsidR="00904593" w:rsidRPr="00B06A9C">
              <w:rPr>
                <w:rFonts w:ascii="宋体" w:eastAsia="宋体" w:hAnsi="宋体"/>
                <w:sz w:val="24"/>
                <w:szCs w:val="24"/>
              </w:rPr>
              <w:t>III期临床研究</w:t>
            </w:r>
            <w:r w:rsidR="00B06A9C">
              <w:rPr>
                <w:rFonts w:ascii="宋体" w:eastAsia="宋体" w:hAnsi="宋体" w:hint="eastAsia"/>
                <w:sz w:val="24"/>
                <w:szCs w:val="24"/>
              </w:rPr>
              <w:t>阶段</w:t>
            </w:r>
            <w:r w:rsidRPr="00B06A9C">
              <w:rPr>
                <w:rFonts w:ascii="宋体" w:eastAsia="宋体" w:hAnsi="宋体" w:hint="eastAsia"/>
                <w:sz w:val="24"/>
                <w:szCs w:val="24"/>
              </w:rPr>
              <w:t>。</w:t>
            </w:r>
            <w:r w:rsidRPr="00B06A9C">
              <w:rPr>
                <w:rFonts w:ascii="宋体" w:eastAsia="宋体" w:hAnsi="宋体"/>
                <w:sz w:val="24"/>
                <w:szCs w:val="24"/>
              </w:rPr>
              <w:t>单药治疗</w:t>
            </w:r>
            <w:r w:rsidR="00904593" w:rsidRPr="00B06A9C">
              <w:rPr>
                <w:rFonts w:ascii="宋体" w:eastAsia="宋体" w:hAnsi="宋体"/>
                <w:sz w:val="24"/>
                <w:szCs w:val="24"/>
              </w:rPr>
              <w:t>被CDE纳入突破性疗法品种名单</w:t>
            </w:r>
            <w:r w:rsidRPr="00B06A9C">
              <w:rPr>
                <w:rFonts w:ascii="宋体" w:eastAsia="宋体" w:hAnsi="宋体" w:hint="eastAsia"/>
                <w:sz w:val="24"/>
                <w:szCs w:val="24"/>
              </w:rPr>
              <w:t>，计划2</w:t>
            </w:r>
            <w:r w:rsidRPr="00B06A9C">
              <w:rPr>
                <w:rFonts w:ascii="宋体" w:eastAsia="宋体" w:hAnsi="宋体"/>
                <w:sz w:val="24"/>
                <w:szCs w:val="24"/>
              </w:rPr>
              <w:t>026</w:t>
            </w:r>
            <w:r w:rsidRPr="00B06A9C">
              <w:rPr>
                <w:rFonts w:ascii="宋体" w:eastAsia="宋体" w:hAnsi="宋体" w:hint="eastAsia"/>
                <w:sz w:val="24"/>
                <w:szCs w:val="24"/>
              </w:rPr>
              <w:t>年进行期中分析。</w:t>
            </w:r>
            <w:proofErr w:type="gramStart"/>
            <w:r w:rsidR="00904593" w:rsidRPr="00B06A9C">
              <w:rPr>
                <w:rFonts w:ascii="宋体" w:eastAsia="宋体" w:hAnsi="宋体"/>
                <w:sz w:val="24"/>
                <w:szCs w:val="24"/>
              </w:rPr>
              <w:t>围手术期尿路上皮癌</w:t>
            </w:r>
            <w:r w:rsidRPr="00B06A9C">
              <w:rPr>
                <w:rFonts w:ascii="宋体" w:eastAsia="宋体" w:hAnsi="宋体"/>
                <w:sz w:val="24"/>
                <w:szCs w:val="24"/>
              </w:rPr>
              <w:t>联合</w:t>
            </w:r>
            <w:proofErr w:type="gramEnd"/>
            <w:r w:rsidRPr="00B06A9C">
              <w:rPr>
                <w:rFonts w:ascii="宋体" w:eastAsia="宋体" w:hAnsi="宋体" w:hint="eastAsia"/>
                <w:sz w:val="24"/>
                <w:szCs w:val="24"/>
              </w:rPr>
              <w:t>治疗</w:t>
            </w:r>
            <w:r w:rsidR="00904593" w:rsidRPr="00B06A9C">
              <w:rPr>
                <w:rFonts w:ascii="宋体" w:eastAsia="宋体" w:hAnsi="宋体"/>
                <w:sz w:val="24"/>
                <w:szCs w:val="24"/>
              </w:rPr>
              <w:t>处于</w:t>
            </w:r>
            <w:r w:rsidR="00904593" w:rsidRPr="00B06A9C">
              <w:rPr>
                <w:rFonts w:ascii="宋体" w:eastAsia="宋体" w:hAnsi="宋体" w:hint="eastAsia"/>
                <w:sz w:val="24"/>
                <w:szCs w:val="24"/>
              </w:rPr>
              <w:t>I</w:t>
            </w:r>
            <w:r w:rsidR="00904593" w:rsidRPr="00B06A9C">
              <w:rPr>
                <w:rFonts w:ascii="宋体" w:eastAsia="宋体" w:hAnsi="宋体"/>
                <w:sz w:val="24"/>
                <w:szCs w:val="24"/>
              </w:rPr>
              <w:t>/II期临床</w:t>
            </w:r>
            <w:r w:rsidRPr="00B06A9C">
              <w:rPr>
                <w:rFonts w:ascii="宋体" w:eastAsia="宋体" w:hAnsi="宋体" w:hint="eastAsia"/>
                <w:sz w:val="24"/>
                <w:szCs w:val="24"/>
              </w:rPr>
              <w:t>研究准备</w:t>
            </w:r>
            <w:r w:rsidR="00904593" w:rsidRPr="00B06A9C">
              <w:rPr>
                <w:rFonts w:ascii="宋体" w:eastAsia="宋体" w:hAnsi="宋体"/>
                <w:sz w:val="24"/>
                <w:szCs w:val="24"/>
              </w:rPr>
              <w:t>阶段</w:t>
            </w:r>
            <w:r w:rsidRPr="00B06A9C">
              <w:rPr>
                <w:rFonts w:ascii="宋体" w:eastAsia="宋体" w:hAnsi="宋体" w:hint="eastAsia"/>
                <w:sz w:val="24"/>
                <w:szCs w:val="24"/>
              </w:rPr>
              <w:t>。</w:t>
            </w:r>
          </w:p>
          <w:p w14:paraId="75D5FB2A" w14:textId="79AB1CBC" w:rsidR="00904593" w:rsidRPr="00B06A9C" w:rsidRDefault="008E201E" w:rsidP="008E201E">
            <w:pPr>
              <w:widowControl/>
              <w:jc w:val="left"/>
              <w:rPr>
                <w:rFonts w:ascii="宋体" w:eastAsia="宋体" w:hAnsi="宋体"/>
                <w:sz w:val="24"/>
                <w:szCs w:val="24"/>
              </w:rPr>
            </w:pPr>
            <w:r w:rsidRPr="00B06A9C">
              <w:rPr>
                <w:rFonts w:ascii="宋体" w:eastAsia="宋体" w:hAnsi="宋体"/>
                <w:sz w:val="24"/>
                <w:szCs w:val="24"/>
              </w:rPr>
              <w:t>2</w:t>
            </w:r>
            <w:r w:rsidRPr="00B06A9C">
              <w:rPr>
                <w:rFonts w:ascii="宋体" w:eastAsia="宋体" w:hAnsi="宋体" w:hint="eastAsia"/>
                <w:sz w:val="24"/>
                <w:szCs w:val="24"/>
              </w:rPr>
              <w:t>）</w:t>
            </w:r>
            <w:r w:rsidR="00904593" w:rsidRPr="00B06A9C">
              <w:rPr>
                <w:rFonts w:ascii="宋体" w:eastAsia="宋体" w:hAnsi="宋体"/>
                <w:sz w:val="24"/>
                <w:szCs w:val="24"/>
              </w:rPr>
              <w:t>宫颈癌（CC）</w:t>
            </w:r>
            <w:r w:rsidR="00904593" w:rsidRPr="00B06A9C">
              <w:rPr>
                <w:rFonts w:ascii="宋体" w:eastAsia="宋体" w:hAnsi="宋体" w:hint="eastAsia"/>
                <w:sz w:val="24"/>
                <w:szCs w:val="24"/>
              </w:rPr>
              <w:t>，全球</w:t>
            </w:r>
            <w:r w:rsidR="00904593" w:rsidRPr="00B06A9C">
              <w:rPr>
                <w:rFonts w:ascii="宋体" w:eastAsia="宋体" w:hAnsi="宋体"/>
                <w:sz w:val="24"/>
                <w:szCs w:val="24"/>
              </w:rPr>
              <w:t>第一</w:t>
            </w:r>
            <w:r w:rsidRPr="00B06A9C">
              <w:rPr>
                <w:rFonts w:ascii="宋体" w:eastAsia="宋体" w:hAnsi="宋体" w:hint="eastAsia"/>
                <w:sz w:val="24"/>
                <w:szCs w:val="24"/>
              </w:rPr>
              <w:t>。</w:t>
            </w:r>
            <w:r w:rsidR="00904593" w:rsidRPr="00B06A9C">
              <w:rPr>
                <w:rFonts w:ascii="宋体" w:eastAsia="宋体" w:hAnsi="宋体" w:hint="eastAsia"/>
                <w:sz w:val="24"/>
                <w:szCs w:val="24"/>
              </w:rPr>
              <w:t>单药治疗</w:t>
            </w:r>
            <w:r w:rsidR="00904593" w:rsidRPr="00B06A9C">
              <w:rPr>
                <w:rFonts w:ascii="宋体" w:eastAsia="宋体" w:hAnsi="宋体"/>
                <w:sz w:val="24"/>
                <w:szCs w:val="24"/>
              </w:rPr>
              <w:t>全球</w:t>
            </w:r>
            <w:proofErr w:type="gramStart"/>
            <w:r w:rsidR="00904593" w:rsidRPr="00B06A9C">
              <w:rPr>
                <w:rFonts w:ascii="宋体" w:eastAsia="宋体" w:hAnsi="宋体"/>
                <w:sz w:val="24"/>
                <w:szCs w:val="24"/>
              </w:rPr>
              <w:t>首款</w:t>
            </w:r>
            <w:r w:rsidRPr="00B06A9C">
              <w:rPr>
                <w:rFonts w:ascii="宋体" w:eastAsia="宋体" w:hAnsi="宋体" w:hint="eastAsia"/>
                <w:sz w:val="24"/>
                <w:szCs w:val="24"/>
              </w:rPr>
              <w:t>且唯一</w:t>
            </w:r>
            <w:proofErr w:type="gramEnd"/>
            <w:r w:rsidRPr="00B06A9C">
              <w:rPr>
                <w:rFonts w:ascii="宋体" w:eastAsia="宋体" w:hAnsi="宋体" w:hint="eastAsia"/>
                <w:sz w:val="24"/>
                <w:szCs w:val="24"/>
              </w:rPr>
              <w:t>一款处于</w:t>
            </w:r>
            <w:r w:rsidR="00904593" w:rsidRPr="00B06A9C">
              <w:rPr>
                <w:rFonts w:ascii="宋体" w:eastAsia="宋体" w:hAnsi="宋体"/>
                <w:sz w:val="24"/>
                <w:szCs w:val="24"/>
              </w:rPr>
              <w:t>III期临床研究</w:t>
            </w:r>
            <w:r w:rsidRPr="00B06A9C">
              <w:rPr>
                <w:rFonts w:ascii="宋体" w:eastAsia="宋体" w:hAnsi="宋体" w:hint="eastAsia"/>
                <w:sz w:val="24"/>
                <w:szCs w:val="24"/>
              </w:rPr>
              <w:t>阶段</w:t>
            </w:r>
            <w:r w:rsidR="00904593" w:rsidRPr="00B06A9C">
              <w:rPr>
                <w:rFonts w:ascii="宋体" w:eastAsia="宋体" w:hAnsi="宋体" w:hint="eastAsia"/>
                <w:sz w:val="24"/>
                <w:szCs w:val="24"/>
              </w:rPr>
              <w:t>，</w:t>
            </w:r>
            <w:r w:rsidRPr="00B06A9C">
              <w:rPr>
                <w:rFonts w:ascii="宋体" w:eastAsia="宋体" w:hAnsi="宋体" w:hint="eastAsia"/>
                <w:sz w:val="24"/>
                <w:szCs w:val="24"/>
              </w:rPr>
              <w:t>计划2</w:t>
            </w:r>
            <w:r w:rsidRPr="00B06A9C">
              <w:rPr>
                <w:rFonts w:ascii="宋体" w:eastAsia="宋体" w:hAnsi="宋体"/>
                <w:sz w:val="24"/>
                <w:szCs w:val="24"/>
              </w:rPr>
              <w:t>026</w:t>
            </w:r>
            <w:r w:rsidRPr="00B06A9C">
              <w:rPr>
                <w:rFonts w:ascii="宋体" w:eastAsia="宋体" w:hAnsi="宋体" w:hint="eastAsia"/>
                <w:sz w:val="24"/>
                <w:szCs w:val="24"/>
              </w:rPr>
              <w:t>年进行期中分析。</w:t>
            </w:r>
            <w:r w:rsidR="00904593" w:rsidRPr="00B06A9C">
              <w:rPr>
                <w:rFonts w:ascii="宋体" w:eastAsia="宋体" w:hAnsi="宋体"/>
                <w:sz w:val="24"/>
                <w:szCs w:val="24"/>
              </w:rPr>
              <w:t>获FDA快速通道认定</w:t>
            </w:r>
            <w:r w:rsidRPr="00B06A9C">
              <w:rPr>
                <w:rFonts w:ascii="宋体" w:eastAsia="宋体" w:hAnsi="宋体" w:hint="eastAsia"/>
                <w:sz w:val="24"/>
                <w:szCs w:val="24"/>
              </w:rPr>
              <w:t>。</w:t>
            </w:r>
            <w:r w:rsidR="00904593" w:rsidRPr="00B06A9C">
              <w:rPr>
                <w:rFonts w:ascii="宋体" w:eastAsia="宋体" w:hAnsi="宋体"/>
                <w:sz w:val="24"/>
                <w:szCs w:val="24"/>
              </w:rPr>
              <w:t>联合</w:t>
            </w:r>
            <w:r w:rsidRPr="00B06A9C">
              <w:rPr>
                <w:rFonts w:ascii="宋体" w:eastAsia="宋体" w:hAnsi="宋体" w:hint="eastAsia"/>
                <w:sz w:val="24"/>
                <w:szCs w:val="24"/>
              </w:rPr>
              <w:t>治疗</w:t>
            </w:r>
            <w:r w:rsidR="00904593" w:rsidRPr="00B06A9C">
              <w:rPr>
                <w:rFonts w:ascii="宋体" w:eastAsia="宋体" w:hAnsi="宋体"/>
                <w:sz w:val="24"/>
                <w:szCs w:val="24"/>
              </w:rPr>
              <w:t>现处于I/II期临床</w:t>
            </w:r>
            <w:r w:rsidRPr="00B06A9C">
              <w:rPr>
                <w:rFonts w:ascii="宋体" w:eastAsia="宋体" w:hAnsi="宋体" w:hint="eastAsia"/>
                <w:sz w:val="24"/>
                <w:szCs w:val="24"/>
              </w:rPr>
              <w:t>研究准备</w:t>
            </w:r>
            <w:r w:rsidR="00904593" w:rsidRPr="00B06A9C">
              <w:rPr>
                <w:rFonts w:ascii="宋体" w:eastAsia="宋体" w:hAnsi="宋体"/>
                <w:sz w:val="24"/>
                <w:szCs w:val="24"/>
              </w:rPr>
              <w:t>阶段</w:t>
            </w:r>
            <w:r w:rsidRPr="00B06A9C">
              <w:rPr>
                <w:rFonts w:ascii="宋体" w:eastAsia="宋体" w:hAnsi="宋体" w:hint="eastAsia"/>
                <w:sz w:val="24"/>
                <w:szCs w:val="24"/>
              </w:rPr>
              <w:t>。</w:t>
            </w:r>
          </w:p>
          <w:p w14:paraId="6429C276" w14:textId="4B52BE7E" w:rsidR="00904593" w:rsidRPr="00B06A9C" w:rsidRDefault="00904593" w:rsidP="00904593">
            <w:pPr>
              <w:widowControl/>
              <w:jc w:val="left"/>
              <w:rPr>
                <w:rFonts w:ascii="宋体" w:eastAsia="宋体" w:hAnsi="宋体"/>
                <w:sz w:val="24"/>
                <w:szCs w:val="24"/>
              </w:rPr>
            </w:pPr>
            <w:r w:rsidRPr="00B06A9C">
              <w:rPr>
                <w:rFonts w:ascii="宋体" w:eastAsia="宋体" w:hAnsi="宋体"/>
                <w:sz w:val="24"/>
                <w:szCs w:val="24"/>
              </w:rPr>
              <w:t>3</w:t>
            </w:r>
            <w:r w:rsidR="008E201E" w:rsidRPr="00B06A9C">
              <w:rPr>
                <w:rFonts w:ascii="宋体" w:eastAsia="宋体" w:hAnsi="宋体" w:hint="eastAsia"/>
                <w:sz w:val="24"/>
                <w:szCs w:val="24"/>
              </w:rPr>
              <w:t>）</w:t>
            </w:r>
            <w:r w:rsidRPr="00B06A9C">
              <w:rPr>
                <w:rFonts w:ascii="宋体" w:eastAsia="宋体" w:hAnsi="宋体" w:hint="eastAsia"/>
                <w:sz w:val="24"/>
                <w:szCs w:val="24"/>
              </w:rPr>
              <w:t>三阴性乳腺癌（</w:t>
            </w:r>
            <w:r w:rsidRPr="00B06A9C">
              <w:rPr>
                <w:rFonts w:ascii="宋体" w:eastAsia="宋体" w:hAnsi="宋体"/>
                <w:sz w:val="24"/>
                <w:szCs w:val="24"/>
              </w:rPr>
              <w:t>TNBC）</w:t>
            </w:r>
            <w:r w:rsidRPr="00B06A9C">
              <w:rPr>
                <w:rFonts w:ascii="宋体" w:eastAsia="宋体" w:hAnsi="宋体" w:hint="eastAsia"/>
                <w:sz w:val="24"/>
                <w:szCs w:val="24"/>
              </w:rPr>
              <w:t>，全球</w:t>
            </w:r>
            <w:r w:rsidRPr="00B06A9C">
              <w:rPr>
                <w:rFonts w:ascii="宋体" w:eastAsia="宋体" w:hAnsi="宋体"/>
                <w:sz w:val="24"/>
                <w:szCs w:val="24"/>
              </w:rPr>
              <w:t>第一</w:t>
            </w:r>
            <w:r w:rsidR="008E201E" w:rsidRPr="00B06A9C">
              <w:rPr>
                <w:rFonts w:ascii="宋体" w:eastAsia="宋体" w:hAnsi="宋体" w:hint="eastAsia"/>
                <w:sz w:val="24"/>
                <w:szCs w:val="24"/>
              </w:rPr>
              <w:t>。</w:t>
            </w:r>
            <w:r w:rsidR="008E201E" w:rsidRPr="00B06A9C">
              <w:rPr>
                <w:rFonts w:ascii="宋体" w:eastAsia="宋体" w:hAnsi="宋体"/>
                <w:sz w:val="24"/>
                <w:szCs w:val="24"/>
              </w:rPr>
              <w:t>拓扑异构酶ADC</w:t>
            </w:r>
            <w:proofErr w:type="gramStart"/>
            <w:r w:rsidR="008E201E" w:rsidRPr="00B06A9C">
              <w:rPr>
                <w:rFonts w:ascii="宋体" w:eastAsia="宋体" w:hAnsi="宋体"/>
                <w:sz w:val="24"/>
                <w:szCs w:val="24"/>
              </w:rPr>
              <w:t>经治</w:t>
            </w:r>
            <w:r w:rsidRPr="00B06A9C">
              <w:rPr>
                <w:rFonts w:ascii="宋体" w:eastAsia="宋体" w:hAnsi="宋体"/>
                <w:sz w:val="24"/>
                <w:szCs w:val="24"/>
              </w:rPr>
              <w:t>单药</w:t>
            </w:r>
            <w:proofErr w:type="gramEnd"/>
            <w:r w:rsidR="008E201E" w:rsidRPr="00B06A9C">
              <w:rPr>
                <w:rFonts w:ascii="宋体" w:eastAsia="宋体" w:hAnsi="宋体"/>
                <w:sz w:val="24"/>
                <w:szCs w:val="24"/>
              </w:rPr>
              <w:t>治疗</w:t>
            </w:r>
            <w:r w:rsidR="008E201E" w:rsidRPr="00B06A9C">
              <w:rPr>
                <w:rFonts w:ascii="宋体" w:eastAsia="宋体" w:hAnsi="宋体" w:hint="eastAsia"/>
                <w:sz w:val="24"/>
                <w:szCs w:val="24"/>
              </w:rPr>
              <w:t>处于</w:t>
            </w:r>
            <w:r w:rsidRPr="00B06A9C">
              <w:rPr>
                <w:rFonts w:ascii="宋体" w:eastAsia="宋体" w:hAnsi="宋体"/>
                <w:sz w:val="24"/>
                <w:szCs w:val="24"/>
              </w:rPr>
              <w:t>II期临床</w:t>
            </w:r>
            <w:r w:rsidRPr="00B06A9C">
              <w:rPr>
                <w:rFonts w:ascii="宋体" w:eastAsia="宋体" w:hAnsi="宋体" w:hint="eastAsia"/>
                <w:sz w:val="24"/>
                <w:szCs w:val="24"/>
              </w:rPr>
              <w:t>研究</w:t>
            </w:r>
            <w:r w:rsidR="008E201E" w:rsidRPr="00B06A9C">
              <w:rPr>
                <w:rFonts w:ascii="宋体" w:eastAsia="宋体" w:hAnsi="宋体" w:hint="eastAsia"/>
                <w:sz w:val="24"/>
                <w:szCs w:val="24"/>
              </w:rPr>
              <w:t>阶段。</w:t>
            </w:r>
            <w:r w:rsidRPr="00B06A9C">
              <w:rPr>
                <w:rFonts w:ascii="宋体" w:eastAsia="宋体" w:hAnsi="宋体"/>
                <w:sz w:val="24"/>
                <w:szCs w:val="24"/>
              </w:rPr>
              <w:t>获FDA快速通道认定</w:t>
            </w:r>
            <w:r w:rsidR="008E201E" w:rsidRPr="00B06A9C">
              <w:rPr>
                <w:rFonts w:ascii="宋体" w:eastAsia="宋体" w:hAnsi="宋体" w:hint="eastAsia"/>
                <w:sz w:val="24"/>
                <w:szCs w:val="24"/>
              </w:rPr>
              <w:t>。</w:t>
            </w:r>
            <w:r w:rsidRPr="00B06A9C">
              <w:rPr>
                <w:rFonts w:ascii="宋体" w:eastAsia="宋体" w:hAnsi="宋体"/>
                <w:sz w:val="24"/>
                <w:szCs w:val="24"/>
              </w:rPr>
              <w:t>联合治疗</w:t>
            </w:r>
            <w:r w:rsidR="003E236E" w:rsidRPr="00B06A9C">
              <w:rPr>
                <w:rFonts w:ascii="宋体" w:eastAsia="宋体" w:hAnsi="宋体" w:hint="eastAsia"/>
                <w:sz w:val="24"/>
                <w:szCs w:val="24"/>
              </w:rPr>
              <w:t>处于</w:t>
            </w:r>
            <w:r w:rsidRPr="00B06A9C">
              <w:rPr>
                <w:rFonts w:ascii="宋体" w:eastAsia="宋体" w:hAnsi="宋体"/>
                <w:sz w:val="24"/>
                <w:szCs w:val="24"/>
              </w:rPr>
              <w:t>II期临床研究</w:t>
            </w:r>
            <w:r w:rsidR="003E236E" w:rsidRPr="00B06A9C">
              <w:rPr>
                <w:rFonts w:ascii="宋体" w:eastAsia="宋体" w:hAnsi="宋体" w:hint="eastAsia"/>
                <w:sz w:val="24"/>
                <w:szCs w:val="24"/>
              </w:rPr>
              <w:t>阶段</w:t>
            </w:r>
            <w:r w:rsidR="00B06A9C">
              <w:rPr>
                <w:rFonts w:ascii="宋体" w:eastAsia="宋体" w:hAnsi="宋体" w:hint="eastAsia"/>
                <w:sz w:val="24"/>
                <w:szCs w:val="24"/>
              </w:rPr>
              <w:t>，</w:t>
            </w:r>
            <w:r w:rsidR="00B06A9C" w:rsidRPr="00B06A9C">
              <w:rPr>
                <w:rFonts w:ascii="宋体" w:eastAsia="宋体" w:hAnsi="宋体" w:hint="eastAsia"/>
                <w:sz w:val="24"/>
                <w:szCs w:val="24"/>
              </w:rPr>
              <w:t>今年一季度计划在美国启动小样本量临床</w:t>
            </w:r>
            <w:r w:rsidR="00B06A9C">
              <w:rPr>
                <w:rFonts w:ascii="宋体" w:eastAsia="宋体" w:hAnsi="宋体" w:hint="eastAsia"/>
                <w:sz w:val="24"/>
                <w:szCs w:val="24"/>
              </w:rPr>
              <w:t>。</w:t>
            </w:r>
          </w:p>
          <w:p w14:paraId="15A105BA" w14:textId="347A4D56" w:rsidR="00904593" w:rsidRPr="00B06A9C" w:rsidRDefault="00904593" w:rsidP="00904593">
            <w:pPr>
              <w:widowControl/>
              <w:jc w:val="left"/>
              <w:rPr>
                <w:rFonts w:ascii="宋体" w:eastAsia="宋体" w:hAnsi="宋体"/>
                <w:sz w:val="24"/>
                <w:szCs w:val="24"/>
              </w:rPr>
            </w:pPr>
            <w:r w:rsidRPr="00B06A9C">
              <w:rPr>
                <w:rFonts w:ascii="宋体" w:eastAsia="宋体" w:hAnsi="宋体" w:hint="eastAsia"/>
                <w:sz w:val="24"/>
                <w:szCs w:val="24"/>
              </w:rPr>
              <w:t>4</w:t>
            </w:r>
            <w:r w:rsidR="00494B0B">
              <w:rPr>
                <w:rFonts w:ascii="宋体" w:eastAsia="宋体" w:hAnsi="宋体" w:hint="eastAsia"/>
                <w:sz w:val="24"/>
                <w:szCs w:val="24"/>
              </w:rPr>
              <w:t>）</w:t>
            </w:r>
            <w:r w:rsidRPr="00B06A9C">
              <w:rPr>
                <w:rFonts w:ascii="宋体" w:eastAsia="宋体" w:hAnsi="宋体" w:hint="eastAsia"/>
                <w:sz w:val="24"/>
                <w:szCs w:val="24"/>
              </w:rPr>
              <w:t>食管癌（</w:t>
            </w:r>
            <w:r w:rsidRPr="00B06A9C">
              <w:rPr>
                <w:rFonts w:ascii="宋体" w:eastAsia="宋体" w:hAnsi="宋体"/>
                <w:sz w:val="24"/>
                <w:szCs w:val="24"/>
              </w:rPr>
              <w:t>EC）</w:t>
            </w:r>
            <w:r w:rsidRPr="00B06A9C">
              <w:rPr>
                <w:rFonts w:ascii="宋体" w:eastAsia="宋体" w:hAnsi="宋体" w:hint="eastAsia"/>
                <w:sz w:val="24"/>
                <w:szCs w:val="24"/>
              </w:rPr>
              <w:t>，全球首个披露临床数据，进度领先</w:t>
            </w:r>
            <w:r w:rsidR="003E236E" w:rsidRPr="00B06A9C">
              <w:rPr>
                <w:rFonts w:ascii="宋体" w:eastAsia="宋体" w:hAnsi="宋体" w:hint="eastAsia"/>
                <w:sz w:val="24"/>
                <w:szCs w:val="24"/>
              </w:rPr>
              <w:t>。</w:t>
            </w:r>
            <w:r w:rsidRPr="00B06A9C">
              <w:rPr>
                <w:rFonts w:ascii="宋体" w:eastAsia="宋体" w:hAnsi="宋体"/>
                <w:sz w:val="24"/>
                <w:szCs w:val="24"/>
              </w:rPr>
              <w:t>单药治疗</w:t>
            </w:r>
            <w:r w:rsidR="003E236E" w:rsidRPr="00B06A9C">
              <w:rPr>
                <w:rFonts w:ascii="宋体" w:eastAsia="宋体" w:hAnsi="宋体" w:hint="eastAsia"/>
                <w:sz w:val="24"/>
                <w:szCs w:val="24"/>
              </w:rPr>
              <w:t>处于</w:t>
            </w:r>
            <w:r w:rsidRPr="00B06A9C">
              <w:rPr>
                <w:rFonts w:ascii="宋体" w:eastAsia="宋体" w:hAnsi="宋体"/>
                <w:sz w:val="24"/>
                <w:szCs w:val="24"/>
              </w:rPr>
              <w:t>II期临床研究</w:t>
            </w:r>
            <w:r w:rsidR="003E236E" w:rsidRPr="00B06A9C">
              <w:rPr>
                <w:rFonts w:ascii="宋体" w:eastAsia="宋体" w:hAnsi="宋体" w:hint="eastAsia"/>
                <w:sz w:val="24"/>
                <w:szCs w:val="24"/>
              </w:rPr>
              <w:t>阶段</w:t>
            </w:r>
            <w:r w:rsidRPr="00B06A9C">
              <w:rPr>
                <w:rFonts w:ascii="宋体" w:eastAsia="宋体" w:hAnsi="宋体" w:hint="eastAsia"/>
                <w:sz w:val="24"/>
                <w:szCs w:val="24"/>
              </w:rPr>
              <w:t>，</w:t>
            </w:r>
            <w:r w:rsidRPr="00B06A9C">
              <w:rPr>
                <w:rFonts w:ascii="宋体" w:eastAsia="宋体" w:hAnsi="宋体"/>
                <w:sz w:val="24"/>
                <w:szCs w:val="24"/>
              </w:rPr>
              <w:t>获FDA快速通道认定（食管鳞癌）</w:t>
            </w:r>
            <w:r w:rsidRPr="00B06A9C">
              <w:rPr>
                <w:rFonts w:ascii="宋体" w:eastAsia="宋体" w:hAnsi="宋体" w:hint="eastAsia"/>
                <w:sz w:val="24"/>
                <w:szCs w:val="24"/>
              </w:rPr>
              <w:t>及</w:t>
            </w:r>
            <w:r w:rsidRPr="00B06A9C">
              <w:rPr>
                <w:rFonts w:ascii="宋体" w:eastAsia="宋体" w:hAnsi="宋体"/>
                <w:sz w:val="24"/>
                <w:szCs w:val="24"/>
              </w:rPr>
              <w:t>孤儿</w:t>
            </w:r>
            <w:proofErr w:type="gramStart"/>
            <w:r w:rsidRPr="00B06A9C">
              <w:rPr>
                <w:rFonts w:ascii="宋体" w:eastAsia="宋体" w:hAnsi="宋体"/>
                <w:sz w:val="24"/>
                <w:szCs w:val="24"/>
              </w:rPr>
              <w:t>药资格</w:t>
            </w:r>
            <w:proofErr w:type="gramEnd"/>
            <w:r w:rsidRPr="00B06A9C">
              <w:rPr>
                <w:rFonts w:ascii="宋体" w:eastAsia="宋体" w:hAnsi="宋体"/>
                <w:sz w:val="24"/>
                <w:szCs w:val="24"/>
              </w:rPr>
              <w:t>认定</w:t>
            </w:r>
            <w:r w:rsidRPr="00B06A9C">
              <w:rPr>
                <w:rFonts w:ascii="宋体" w:eastAsia="宋体" w:hAnsi="宋体" w:hint="eastAsia"/>
                <w:sz w:val="24"/>
                <w:szCs w:val="24"/>
              </w:rPr>
              <w:t>（食管癌）</w:t>
            </w:r>
            <w:r w:rsidR="003E236E" w:rsidRPr="00B06A9C">
              <w:rPr>
                <w:rFonts w:ascii="宋体" w:eastAsia="宋体" w:hAnsi="宋体" w:hint="eastAsia"/>
                <w:sz w:val="24"/>
                <w:szCs w:val="24"/>
              </w:rPr>
              <w:t>。</w:t>
            </w:r>
            <w:r w:rsidRPr="00B06A9C">
              <w:rPr>
                <w:rFonts w:ascii="宋体" w:eastAsia="宋体" w:hAnsi="宋体"/>
                <w:sz w:val="24"/>
                <w:szCs w:val="24"/>
              </w:rPr>
              <w:t>联合治疗处于I/II期临床</w:t>
            </w:r>
            <w:r w:rsidR="003E236E" w:rsidRPr="00B06A9C">
              <w:rPr>
                <w:rFonts w:ascii="宋体" w:eastAsia="宋体" w:hAnsi="宋体" w:hint="eastAsia"/>
                <w:sz w:val="24"/>
                <w:szCs w:val="24"/>
              </w:rPr>
              <w:t>研究准备</w:t>
            </w:r>
            <w:r w:rsidRPr="00B06A9C">
              <w:rPr>
                <w:rFonts w:ascii="宋体" w:eastAsia="宋体" w:hAnsi="宋体"/>
                <w:sz w:val="24"/>
                <w:szCs w:val="24"/>
              </w:rPr>
              <w:t>阶段</w:t>
            </w:r>
            <w:r w:rsidRPr="00B06A9C">
              <w:rPr>
                <w:rFonts w:ascii="宋体" w:eastAsia="宋体" w:hAnsi="宋体" w:hint="eastAsia"/>
                <w:sz w:val="24"/>
                <w:szCs w:val="24"/>
              </w:rPr>
              <w:t>。</w:t>
            </w:r>
          </w:p>
          <w:p w14:paraId="17D579DA" w14:textId="1CC4D651" w:rsidR="00904593" w:rsidRPr="00B06A9C" w:rsidRDefault="00904593" w:rsidP="00904593">
            <w:pPr>
              <w:widowControl/>
              <w:ind w:firstLineChars="200" w:firstLine="480"/>
              <w:jc w:val="left"/>
              <w:rPr>
                <w:rFonts w:ascii="宋体" w:eastAsia="宋体" w:hAnsi="宋体"/>
                <w:sz w:val="24"/>
                <w:szCs w:val="24"/>
              </w:rPr>
            </w:pPr>
            <w:r w:rsidRPr="00B06A9C">
              <w:rPr>
                <w:rFonts w:ascii="宋体" w:eastAsia="宋体" w:hAnsi="宋体" w:hint="eastAsia"/>
                <w:sz w:val="24"/>
                <w:szCs w:val="24"/>
              </w:rPr>
              <w:t>确保首个适应症快速上市，是公司推进该条管线的首要任务。</w:t>
            </w:r>
          </w:p>
          <w:p w14:paraId="26361927" w14:textId="2EEC2726" w:rsidR="003E236E" w:rsidRDefault="003E236E" w:rsidP="00904593">
            <w:pPr>
              <w:widowControl/>
              <w:ind w:firstLineChars="200" w:firstLine="480"/>
              <w:jc w:val="left"/>
              <w:rPr>
                <w:rFonts w:ascii="宋体" w:eastAsia="宋体" w:hAnsi="宋体"/>
                <w:sz w:val="24"/>
                <w:szCs w:val="24"/>
              </w:rPr>
            </w:pPr>
          </w:p>
          <w:p w14:paraId="01B9981F" w14:textId="7D00A3D4" w:rsidR="003E236E" w:rsidRPr="009C2DB2" w:rsidRDefault="003E236E" w:rsidP="003E236E">
            <w:pPr>
              <w:widowControl/>
              <w:jc w:val="left"/>
              <w:rPr>
                <w:rFonts w:ascii="宋体" w:eastAsia="宋体" w:hAnsi="宋体"/>
                <w:b/>
                <w:bCs/>
                <w:color w:val="FF0000"/>
                <w:sz w:val="24"/>
                <w:szCs w:val="24"/>
              </w:rPr>
            </w:pPr>
            <w:r w:rsidRPr="008137EF">
              <w:rPr>
                <w:rFonts w:ascii="宋体" w:eastAsia="宋体" w:hAnsi="宋体" w:hint="eastAsia"/>
                <w:b/>
                <w:bCs/>
                <w:sz w:val="24"/>
                <w:szCs w:val="24"/>
              </w:rPr>
              <w:t>问</w:t>
            </w:r>
            <w:r w:rsidRPr="00B06A9C">
              <w:rPr>
                <w:rFonts w:ascii="宋体" w:eastAsia="宋体" w:hAnsi="宋体" w:hint="eastAsia"/>
                <w:b/>
                <w:bCs/>
                <w:sz w:val="24"/>
                <w:szCs w:val="24"/>
              </w:rPr>
              <w:t>：</w:t>
            </w:r>
            <w:r w:rsidRPr="00B06A9C">
              <w:rPr>
                <w:rFonts w:ascii="宋体" w:eastAsia="宋体" w:hAnsi="宋体" w:hint="eastAsia"/>
                <w:b/>
                <w:sz w:val="24"/>
                <w:szCs w:val="24"/>
              </w:rPr>
              <w:t>MW2</w:t>
            </w:r>
            <w:r w:rsidRPr="00B06A9C">
              <w:rPr>
                <w:rFonts w:ascii="宋体" w:eastAsia="宋体" w:hAnsi="宋体"/>
                <w:b/>
                <w:sz w:val="24"/>
                <w:szCs w:val="24"/>
              </w:rPr>
              <w:t>82</w:t>
            </w:r>
            <w:r w:rsidR="00952CF5" w:rsidRPr="00B06A9C">
              <w:rPr>
                <w:rFonts w:ascii="宋体" w:eastAsia="宋体" w:hAnsi="宋体" w:hint="eastAsia"/>
                <w:b/>
                <w:sz w:val="24"/>
                <w:szCs w:val="24"/>
              </w:rPr>
              <w:t>在</w:t>
            </w:r>
            <w:r w:rsidR="00235DAD" w:rsidRPr="00B06A9C">
              <w:rPr>
                <w:rFonts w:ascii="宋体" w:eastAsia="宋体" w:hAnsi="宋体" w:hint="eastAsia"/>
                <w:b/>
                <w:sz w:val="24"/>
                <w:szCs w:val="24"/>
              </w:rPr>
              <w:t>拓扑异构酶ADC经治的</w:t>
            </w:r>
            <w:r w:rsidR="00952CF5" w:rsidRPr="00B06A9C">
              <w:rPr>
                <w:rFonts w:ascii="宋体" w:eastAsia="宋体" w:hAnsi="宋体" w:hint="eastAsia"/>
                <w:b/>
                <w:sz w:val="24"/>
                <w:szCs w:val="24"/>
              </w:rPr>
              <w:t>TNBC患者中布局临床研究</w:t>
            </w:r>
            <w:r w:rsidRPr="00B06A9C">
              <w:rPr>
                <w:rFonts w:ascii="宋体" w:eastAsia="宋体" w:hAnsi="宋体" w:hint="eastAsia"/>
                <w:b/>
                <w:sz w:val="24"/>
                <w:szCs w:val="24"/>
              </w:rPr>
              <w:t>的主要考虑</w:t>
            </w:r>
            <w:r w:rsidR="00073F95">
              <w:rPr>
                <w:rFonts w:ascii="宋体" w:eastAsia="宋体" w:hAnsi="宋体" w:hint="eastAsia"/>
                <w:b/>
                <w:sz w:val="24"/>
                <w:szCs w:val="24"/>
              </w:rPr>
              <w:t>点</w:t>
            </w:r>
            <w:r w:rsidRPr="00B06A9C">
              <w:rPr>
                <w:rFonts w:ascii="宋体" w:eastAsia="宋体" w:hAnsi="宋体" w:hint="eastAsia"/>
                <w:b/>
                <w:sz w:val="24"/>
                <w:szCs w:val="24"/>
              </w:rPr>
              <w:t>是什么？有何优势？</w:t>
            </w:r>
          </w:p>
          <w:p w14:paraId="30D0CF7E" w14:textId="501D8D43" w:rsidR="00235DAD" w:rsidRDefault="003E236E" w:rsidP="003E236E">
            <w:pPr>
              <w:widowControl/>
              <w:jc w:val="left"/>
              <w:rPr>
                <w:rFonts w:ascii="宋体" w:eastAsia="宋体" w:hAnsi="宋体"/>
                <w:sz w:val="24"/>
                <w:szCs w:val="24"/>
              </w:rPr>
            </w:pPr>
            <w:r w:rsidRPr="008137EF">
              <w:rPr>
                <w:rFonts w:ascii="宋体" w:eastAsia="宋体" w:hAnsi="宋体" w:hint="eastAsia"/>
                <w:b/>
                <w:bCs/>
                <w:sz w:val="24"/>
                <w:szCs w:val="24"/>
              </w:rPr>
              <w:t>答</w:t>
            </w:r>
            <w:r>
              <w:rPr>
                <w:rFonts w:ascii="宋体" w:eastAsia="宋体" w:hAnsi="宋体" w:hint="eastAsia"/>
                <w:sz w:val="24"/>
                <w:szCs w:val="24"/>
              </w:rPr>
              <w:t>：</w:t>
            </w:r>
            <w:r w:rsidR="00235DAD">
              <w:rPr>
                <w:rFonts w:ascii="宋体" w:eastAsia="宋体" w:hAnsi="宋体" w:hint="eastAsia"/>
                <w:sz w:val="24"/>
                <w:szCs w:val="24"/>
              </w:rPr>
              <w:t>TNBC患者</w:t>
            </w:r>
            <w:r>
              <w:rPr>
                <w:rFonts w:ascii="宋体" w:eastAsia="宋体" w:hAnsi="宋体" w:hint="eastAsia"/>
                <w:sz w:val="24"/>
                <w:szCs w:val="24"/>
              </w:rPr>
              <w:t>群体较大、目前治疗药物有限</w:t>
            </w:r>
            <w:r w:rsidR="00235DAD">
              <w:rPr>
                <w:rFonts w:ascii="宋体" w:eastAsia="宋体" w:hAnsi="宋体" w:hint="eastAsia"/>
                <w:sz w:val="24"/>
                <w:szCs w:val="24"/>
              </w:rPr>
              <w:t>：</w:t>
            </w:r>
            <w:r w:rsidR="00952CF5">
              <w:rPr>
                <w:rFonts w:ascii="宋体" w:eastAsia="宋体" w:hAnsi="宋体" w:hint="eastAsia"/>
                <w:sz w:val="24"/>
                <w:szCs w:val="24"/>
              </w:rPr>
              <w:t>从</w:t>
            </w:r>
            <w:r>
              <w:rPr>
                <w:rFonts w:ascii="宋体" w:eastAsia="宋体" w:hAnsi="宋体" w:hint="eastAsia"/>
                <w:sz w:val="24"/>
                <w:szCs w:val="24"/>
              </w:rPr>
              <w:t>全球范围</w:t>
            </w:r>
            <w:r w:rsidR="00235DAD">
              <w:rPr>
                <w:rFonts w:ascii="宋体" w:eastAsia="宋体" w:hAnsi="宋体" w:hint="eastAsia"/>
                <w:sz w:val="24"/>
                <w:szCs w:val="24"/>
              </w:rPr>
              <w:t>已经获批</w:t>
            </w:r>
            <w:r w:rsidR="00952CF5">
              <w:rPr>
                <w:rFonts w:ascii="宋体" w:eastAsia="宋体" w:hAnsi="宋体" w:hint="eastAsia"/>
                <w:sz w:val="24"/>
                <w:szCs w:val="24"/>
              </w:rPr>
              <w:t>或</w:t>
            </w:r>
            <w:r w:rsidR="00235DAD">
              <w:rPr>
                <w:rFonts w:ascii="宋体" w:eastAsia="宋体" w:hAnsi="宋体" w:hint="eastAsia"/>
                <w:sz w:val="24"/>
                <w:szCs w:val="24"/>
              </w:rPr>
              <w:t>临床研究后期的ADC药物</w:t>
            </w:r>
            <w:r>
              <w:rPr>
                <w:rFonts w:ascii="宋体" w:eastAsia="宋体" w:hAnsi="宋体" w:hint="eastAsia"/>
                <w:sz w:val="24"/>
                <w:szCs w:val="24"/>
              </w:rPr>
              <w:t>来看，</w:t>
            </w:r>
            <w:r w:rsidR="00235DAD">
              <w:rPr>
                <w:rFonts w:ascii="宋体" w:eastAsia="宋体" w:hAnsi="宋体" w:hint="eastAsia"/>
                <w:sz w:val="24"/>
                <w:szCs w:val="24"/>
              </w:rPr>
              <w:t>大多数</w:t>
            </w:r>
            <w:r w:rsidR="00073F95">
              <w:rPr>
                <w:rFonts w:ascii="宋体" w:eastAsia="宋体" w:hAnsi="宋体" w:hint="eastAsia"/>
                <w:sz w:val="24"/>
                <w:szCs w:val="24"/>
              </w:rPr>
              <w:t>产品</w:t>
            </w:r>
            <w:r w:rsidR="00235DAD">
              <w:rPr>
                <w:rFonts w:ascii="宋体" w:eastAsia="宋体" w:hAnsi="宋体" w:hint="eastAsia"/>
                <w:sz w:val="24"/>
                <w:szCs w:val="24"/>
              </w:rPr>
              <w:t>采用拓扑异构酶抑制剂</w:t>
            </w:r>
            <w:r w:rsidR="00073F95">
              <w:rPr>
                <w:rFonts w:ascii="宋体" w:eastAsia="宋体" w:hAnsi="宋体" w:hint="eastAsia"/>
                <w:sz w:val="24"/>
                <w:szCs w:val="24"/>
              </w:rPr>
              <w:t>作为毒素</w:t>
            </w:r>
            <w:r w:rsidR="00235DAD">
              <w:rPr>
                <w:rFonts w:ascii="宋体" w:eastAsia="宋体" w:hAnsi="宋体" w:hint="eastAsia"/>
                <w:sz w:val="24"/>
                <w:szCs w:val="24"/>
              </w:rPr>
              <w:t>，一旦无效或者耐药后，没有更多选择。而</w:t>
            </w:r>
            <w:r w:rsidR="00235DAD" w:rsidRPr="004F4C47">
              <w:rPr>
                <w:rFonts w:ascii="宋体" w:eastAsia="宋体" w:hAnsi="宋体" w:hint="eastAsia"/>
                <w:sz w:val="24"/>
                <w:szCs w:val="24"/>
              </w:rPr>
              <w:t>MW2</w:t>
            </w:r>
            <w:r w:rsidR="00235DAD" w:rsidRPr="004F4C47">
              <w:rPr>
                <w:rFonts w:ascii="宋体" w:eastAsia="宋体" w:hAnsi="宋体"/>
                <w:sz w:val="24"/>
                <w:szCs w:val="24"/>
              </w:rPr>
              <w:t>82</w:t>
            </w:r>
            <w:r w:rsidR="00235DAD">
              <w:rPr>
                <w:rFonts w:ascii="宋体" w:eastAsia="宋体" w:hAnsi="宋体" w:hint="eastAsia"/>
                <w:sz w:val="24"/>
                <w:szCs w:val="24"/>
              </w:rPr>
              <w:t>，基于新一代定点偶联技术平台及差异化优势的毒素（MMAE，</w:t>
            </w:r>
            <w:r w:rsidR="00235DAD" w:rsidRPr="00235DAD">
              <w:rPr>
                <w:rFonts w:ascii="宋体" w:eastAsia="宋体" w:hAnsi="宋体" w:hint="eastAsia"/>
                <w:sz w:val="24"/>
                <w:szCs w:val="24"/>
              </w:rPr>
              <w:t>微管蛋白抑制剂</w:t>
            </w:r>
            <w:r w:rsidR="00235DAD">
              <w:rPr>
                <w:rFonts w:ascii="宋体" w:eastAsia="宋体" w:hAnsi="宋体" w:hint="eastAsia"/>
                <w:sz w:val="24"/>
                <w:szCs w:val="24"/>
              </w:rPr>
              <w:t>），有望获益于拓扑异构酶ADC经治</w:t>
            </w:r>
            <w:r w:rsidR="00952CF5">
              <w:rPr>
                <w:rFonts w:ascii="宋体" w:eastAsia="宋体" w:hAnsi="宋体" w:hint="eastAsia"/>
                <w:sz w:val="24"/>
                <w:szCs w:val="24"/>
              </w:rPr>
              <w:t>的</w:t>
            </w:r>
            <w:r w:rsidR="00235DAD">
              <w:rPr>
                <w:rFonts w:ascii="宋体" w:eastAsia="宋体" w:hAnsi="宋体" w:hint="eastAsia"/>
                <w:sz w:val="24"/>
                <w:szCs w:val="24"/>
              </w:rPr>
              <w:t>患者。</w:t>
            </w:r>
            <w:r w:rsidR="00952CF5">
              <w:rPr>
                <w:rFonts w:ascii="宋体" w:eastAsia="宋体" w:hAnsi="宋体" w:hint="eastAsia"/>
                <w:sz w:val="24"/>
                <w:szCs w:val="24"/>
              </w:rPr>
              <w:t>目前正在积极推进II期临床</w:t>
            </w:r>
            <w:r w:rsidR="00494B0B">
              <w:rPr>
                <w:rFonts w:ascii="宋体" w:eastAsia="宋体" w:hAnsi="宋体" w:hint="eastAsia"/>
                <w:sz w:val="24"/>
                <w:szCs w:val="24"/>
              </w:rPr>
              <w:t>试验</w:t>
            </w:r>
            <w:r w:rsidR="00952CF5">
              <w:rPr>
                <w:rFonts w:ascii="宋体" w:eastAsia="宋体" w:hAnsi="宋体" w:hint="eastAsia"/>
                <w:sz w:val="24"/>
                <w:szCs w:val="24"/>
              </w:rPr>
              <w:t>的入组</w:t>
            </w:r>
            <w:r w:rsidR="00B06A9C">
              <w:rPr>
                <w:rFonts w:ascii="宋体" w:eastAsia="宋体" w:hAnsi="宋体" w:hint="eastAsia"/>
                <w:sz w:val="24"/>
                <w:szCs w:val="24"/>
              </w:rPr>
              <w:t>，</w:t>
            </w:r>
            <w:r w:rsidR="00B06A9C" w:rsidRPr="00B06A9C">
              <w:rPr>
                <w:rFonts w:ascii="宋体" w:eastAsia="宋体" w:hAnsi="宋体" w:hint="eastAsia"/>
                <w:sz w:val="24"/>
                <w:szCs w:val="24"/>
              </w:rPr>
              <w:t>今年一季度计划在美国启动小样本量临床</w:t>
            </w:r>
            <w:r w:rsidR="00494B0B">
              <w:rPr>
                <w:rFonts w:ascii="宋体" w:eastAsia="宋体" w:hAnsi="宋体" w:hint="eastAsia"/>
                <w:sz w:val="24"/>
                <w:szCs w:val="24"/>
              </w:rPr>
              <w:t>研究</w:t>
            </w:r>
            <w:r w:rsidR="00B06A9C">
              <w:rPr>
                <w:rFonts w:ascii="宋体" w:eastAsia="宋体" w:hAnsi="宋体" w:hint="eastAsia"/>
                <w:sz w:val="24"/>
                <w:szCs w:val="24"/>
              </w:rPr>
              <w:t>。</w:t>
            </w:r>
            <w:r w:rsidR="00B06A9C" w:rsidRPr="00B06A9C">
              <w:rPr>
                <w:rFonts w:ascii="宋体" w:eastAsia="宋体" w:hAnsi="宋体" w:hint="eastAsia"/>
                <w:sz w:val="24"/>
                <w:szCs w:val="24"/>
              </w:rPr>
              <w:t>未来有望拓展至</w:t>
            </w:r>
            <w:r w:rsidR="00B06A9C">
              <w:rPr>
                <w:rFonts w:ascii="宋体" w:eastAsia="宋体" w:hAnsi="宋体" w:hint="eastAsia"/>
                <w:sz w:val="24"/>
                <w:szCs w:val="24"/>
              </w:rPr>
              <w:t>整个</w:t>
            </w:r>
            <w:r w:rsidR="00B06A9C" w:rsidRPr="00B06A9C">
              <w:rPr>
                <w:rFonts w:ascii="宋体" w:eastAsia="宋体" w:hAnsi="宋体" w:hint="eastAsia"/>
                <w:sz w:val="24"/>
                <w:szCs w:val="24"/>
              </w:rPr>
              <w:t>乳腺癌领域或其他适应症领域的</w:t>
            </w:r>
            <w:r w:rsidR="00B06A9C">
              <w:rPr>
                <w:rFonts w:ascii="宋体" w:eastAsia="宋体" w:hAnsi="宋体" w:hint="eastAsia"/>
                <w:sz w:val="24"/>
                <w:szCs w:val="24"/>
              </w:rPr>
              <w:t>拓扑异构酶</w:t>
            </w:r>
            <w:r w:rsidR="00B06A9C" w:rsidRPr="00B06A9C">
              <w:rPr>
                <w:rFonts w:ascii="宋体" w:eastAsia="宋体" w:hAnsi="宋体"/>
                <w:sz w:val="24"/>
                <w:szCs w:val="24"/>
              </w:rPr>
              <w:t>ADC经治赛道</w:t>
            </w:r>
            <w:r w:rsidR="00B06A9C">
              <w:rPr>
                <w:rFonts w:ascii="宋体" w:eastAsia="宋体" w:hAnsi="宋体" w:hint="eastAsia"/>
                <w:sz w:val="24"/>
                <w:szCs w:val="24"/>
              </w:rPr>
              <w:t>。</w:t>
            </w:r>
          </w:p>
          <w:p w14:paraId="78028570" w14:textId="779365DB" w:rsidR="003E236E" w:rsidRPr="003E236E" w:rsidRDefault="003E236E" w:rsidP="00235DAD">
            <w:pPr>
              <w:widowControl/>
              <w:ind w:firstLineChars="200" w:firstLine="480"/>
              <w:jc w:val="left"/>
              <w:rPr>
                <w:rFonts w:ascii="宋体" w:eastAsia="宋体" w:hAnsi="宋体"/>
                <w:sz w:val="24"/>
                <w:szCs w:val="24"/>
              </w:rPr>
            </w:pPr>
            <w:r w:rsidRPr="003E236E">
              <w:rPr>
                <w:rFonts w:ascii="宋体" w:eastAsia="宋体" w:hAnsi="宋体" w:hint="eastAsia"/>
                <w:sz w:val="24"/>
                <w:szCs w:val="24"/>
              </w:rPr>
              <w:lastRenderedPageBreak/>
              <w:t>基于国家癌症中心发布</w:t>
            </w:r>
            <w:r>
              <w:rPr>
                <w:rFonts w:ascii="宋体" w:eastAsia="宋体" w:hAnsi="宋体" w:hint="eastAsia"/>
                <w:sz w:val="24"/>
                <w:szCs w:val="24"/>
              </w:rPr>
              <w:t>：</w:t>
            </w:r>
            <w:r w:rsidRPr="003E236E">
              <w:rPr>
                <w:rFonts w:ascii="宋体" w:eastAsia="宋体" w:hAnsi="宋体" w:hint="eastAsia"/>
                <w:sz w:val="24"/>
                <w:szCs w:val="24"/>
              </w:rPr>
              <w:t>全球乳腺癌</w:t>
            </w:r>
            <w:r>
              <w:rPr>
                <w:rFonts w:ascii="宋体" w:eastAsia="宋体" w:hAnsi="宋体" w:hint="eastAsia"/>
                <w:sz w:val="24"/>
                <w:szCs w:val="24"/>
              </w:rPr>
              <w:t>每年</w:t>
            </w:r>
            <w:r w:rsidRPr="003E236E">
              <w:rPr>
                <w:rFonts w:ascii="宋体" w:eastAsia="宋体" w:hAnsi="宋体" w:hint="eastAsia"/>
                <w:sz w:val="24"/>
                <w:szCs w:val="24"/>
              </w:rPr>
              <w:t>新发</w:t>
            </w:r>
            <w:r w:rsidRPr="003E236E">
              <w:rPr>
                <w:rFonts w:ascii="宋体" w:eastAsia="宋体" w:hAnsi="宋体"/>
                <w:sz w:val="24"/>
                <w:szCs w:val="24"/>
              </w:rPr>
              <w:t>230万例</w:t>
            </w:r>
            <w:r>
              <w:rPr>
                <w:rFonts w:ascii="宋体" w:eastAsia="宋体" w:hAnsi="宋体" w:hint="eastAsia"/>
                <w:sz w:val="24"/>
                <w:szCs w:val="24"/>
              </w:rPr>
              <w:t>左右</w:t>
            </w:r>
            <w:r w:rsidRPr="003E236E">
              <w:rPr>
                <w:rFonts w:ascii="宋体" w:eastAsia="宋体" w:hAnsi="宋体"/>
                <w:sz w:val="24"/>
                <w:szCs w:val="24"/>
              </w:rPr>
              <w:t>，死亡人</w:t>
            </w:r>
            <w:r w:rsidRPr="003E236E">
              <w:rPr>
                <w:rFonts w:ascii="宋体" w:eastAsia="宋体" w:hAnsi="宋体" w:hint="eastAsia"/>
                <w:sz w:val="24"/>
                <w:szCs w:val="24"/>
              </w:rPr>
              <w:t>数</w:t>
            </w:r>
            <w:r>
              <w:rPr>
                <w:rFonts w:ascii="宋体" w:eastAsia="宋体" w:hAnsi="宋体" w:hint="eastAsia"/>
                <w:sz w:val="24"/>
                <w:szCs w:val="24"/>
              </w:rPr>
              <w:t>高达</w:t>
            </w:r>
            <w:r w:rsidRPr="003E236E">
              <w:rPr>
                <w:rFonts w:ascii="宋体" w:eastAsia="宋体" w:hAnsi="宋体"/>
                <w:sz w:val="24"/>
                <w:szCs w:val="24"/>
              </w:rPr>
              <w:t>67万</w:t>
            </w:r>
            <w:r>
              <w:rPr>
                <w:rFonts w:ascii="宋体" w:eastAsia="宋体" w:hAnsi="宋体" w:hint="eastAsia"/>
                <w:sz w:val="24"/>
                <w:szCs w:val="24"/>
              </w:rPr>
              <w:t>，为</w:t>
            </w:r>
            <w:r w:rsidRPr="003E236E">
              <w:rPr>
                <w:rFonts w:ascii="宋体" w:eastAsia="宋体" w:hAnsi="宋体"/>
                <w:sz w:val="24"/>
                <w:szCs w:val="24"/>
              </w:rPr>
              <w:t>女性第一大常见肿瘤</w:t>
            </w:r>
            <w:r>
              <w:rPr>
                <w:rFonts w:ascii="宋体" w:eastAsia="宋体" w:hAnsi="宋体" w:hint="eastAsia"/>
                <w:sz w:val="24"/>
                <w:szCs w:val="24"/>
              </w:rPr>
              <w:t>。</w:t>
            </w:r>
            <w:r w:rsidRPr="003E236E">
              <w:rPr>
                <w:rFonts w:ascii="宋体" w:eastAsia="宋体" w:hAnsi="宋体" w:hint="eastAsia"/>
                <w:sz w:val="24"/>
                <w:szCs w:val="24"/>
              </w:rPr>
              <w:t>我国乳腺癌新发</w:t>
            </w:r>
            <w:r w:rsidRPr="003E236E">
              <w:rPr>
                <w:rFonts w:ascii="宋体" w:eastAsia="宋体" w:hAnsi="宋体"/>
                <w:sz w:val="24"/>
                <w:szCs w:val="24"/>
              </w:rPr>
              <w:t>35.72万，死亡7.50万，分别排名第2和第5。三阴性乳腺癌（TNBC）是指癌组织免疫组织化学检查结果为雌激素受体</w:t>
            </w:r>
            <w:r w:rsidR="004B3311">
              <w:rPr>
                <w:rFonts w:ascii="宋体" w:eastAsia="宋体" w:hAnsi="宋体" w:hint="eastAsia"/>
                <w:sz w:val="24"/>
                <w:szCs w:val="24"/>
              </w:rPr>
              <w:t>（</w:t>
            </w:r>
            <w:r w:rsidRPr="003E236E">
              <w:rPr>
                <w:rFonts w:ascii="宋体" w:eastAsia="宋体" w:hAnsi="宋体"/>
                <w:sz w:val="24"/>
                <w:szCs w:val="24"/>
              </w:rPr>
              <w:t>ER）、孕激素受体（PR）和原癌基因Her-2均为阴性的乳腺癌，约占所有乳腺癌亚型的15%-20，这类乳腺癌具有特殊的生物学行为</w:t>
            </w:r>
            <w:bookmarkStart w:id="0" w:name="_GoBack"/>
            <w:bookmarkEnd w:id="0"/>
            <w:r w:rsidRPr="003E236E">
              <w:rPr>
                <w:rFonts w:ascii="宋体" w:eastAsia="宋体" w:hAnsi="宋体"/>
                <w:sz w:val="24"/>
                <w:szCs w:val="24"/>
              </w:rPr>
              <w:t>和临床病理特征，因预后极差被称为“乳腺癌之王”</w:t>
            </w:r>
            <w:r w:rsidR="00073F95">
              <w:rPr>
                <w:rFonts w:ascii="宋体" w:eastAsia="宋体" w:hAnsi="宋体" w:hint="eastAsia"/>
                <w:sz w:val="24"/>
                <w:szCs w:val="24"/>
              </w:rPr>
              <w:t>，临床急需更多创新性疗法。</w:t>
            </w:r>
          </w:p>
          <w:p w14:paraId="73B04FD9" w14:textId="77777777" w:rsidR="00904593" w:rsidRDefault="00904593" w:rsidP="00904593">
            <w:pPr>
              <w:widowControl/>
              <w:jc w:val="left"/>
              <w:rPr>
                <w:rFonts w:ascii="宋体" w:eastAsia="宋体" w:hAnsi="宋体"/>
                <w:sz w:val="24"/>
                <w:szCs w:val="24"/>
              </w:rPr>
            </w:pPr>
          </w:p>
          <w:p w14:paraId="3890237D" w14:textId="12207C03" w:rsidR="00904593" w:rsidRPr="008137EF" w:rsidRDefault="00904593" w:rsidP="00904593">
            <w:pPr>
              <w:widowControl/>
              <w:jc w:val="left"/>
              <w:rPr>
                <w:rFonts w:ascii="宋体" w:eastAsia="宋体" w:hAnsi="宋体"/>
                <w:b/>
                <w:bCs/>
                <w:sz w:val="24"/>
                <w:szCs w:val="24"/>
              </w:rPr>
            </w:pPr>
            <w:r w:rsidRPr="008137EF">
              <w:rPr>
                <w:rFonts w:ascii="宋体" w:eastAsia="宋体" w:hAnsi="宋体" w:hint="eastAsia"/>
                <w:b/>
                <w:bCs/>
                <w:sz w:val="24"/>
                <w:szCs w:val="24"/>
              </w:rPr>
              <w:t>问：</w:t>
            </w:r>
            <w:r w:rsidR="00494B0B">
              <w:rPr>
                <w:rFonts w:ascii="宋体" w:eastAsia="宋体" w:hAnsi="宋体" w:hint="eastAsia"/>
                <w:b/>
                <w:bCs/>
                <w:sz w:val="24"/>
                <w:szCs w:val="24"/>
              </w:rPr>
              <w:t>抗</w:t>
            </w:r>
            <w:r w:rsidRPr="008137EF">
              <w:rPr>
                <w:rFonts w:ascii="宋体" w:eastAsia="宋体" w:hAnsi="宋体" w:hint="eastAsia"/>
                <w:b/>
                <w:bCs/>
                <w:sz w:val="24"/>
                <w:szCs w:val="24"/>
              </w:rPr>
              <w:t>ST2单抗产品目前的临床进展如何？</w:t>
            </w:r>
            <w:r>
              <w:rPr>
                <w:rFonts w:ascii="宋体" w:eastAsia="宋体" w:hAnsi="宋体" w:hint="eastAsia"/>
                <w:b/>
                <w:bCs/>
                <w:sz w:val="24"/>
                <w:szCs w:val="24"/>
              </w:rPr>
              <w:t>2</w:t>
            </w:r>
            <w:r>
              <w:rPr>
                <w:rFonts w:ascii="宋体" w:eastAsia="宋体" w:hAnsi="宋体"/>
                <w:b/>
                <w:bCs/>
                <w:sz w:val="24"/>
                <w:szCs w:val="24"/>
              </w:rPr>
              <w:t>5</w:t>
            </w:r>
            <w:r>
              <w:rPr>
                <w:rFonts w:ascii="宋体" w:eastAsia="宋体" w:hAnsi="宋体" w:hint="eastAsia"/>
                <w:b/>
                <w:bCs/>
                <w:sz w:val="24"/>
                <w:szCs w:val="24"/>
              </w:rPr>
              <w:t>年是否会有数据读出？全球竞争格局如何？</w:t>
            </w:r>
          </w:p>
          <w:p w14:paraId="0CAE5432" w14:textId="568A352A" w:rsidR="00904593" w:rsidRDefault="00904593" w:rsidP="00904593">
            <w:pPr>
              <w:widowControl/>
              <w:jc w:val="left"/>
              <w:rPr>
                <w:rFonts w:ascii="宋体" w:eastAsia="宋体" w:hAnsi="宋体"/>
                <w:sz w:val="24"/>
                <w:szCs w:val="24"/>
              </w:rPr>
            </w:pPr>
            <w:r w:rsidRPr="00D863D8">
              <w:rPr>
                <w:rFonts w:ascii="宋体" w:eastAsia="宋体" w:hAnsi="宋体" w:hint="eastAsia"/>
                <w:b/>
                <w:bCs/>
                <w:sz w:val="24"/>
                <w:szCs w:val="24"/>
              </w:rPr>
              <w:t>答</w:t>
            </w:r>
            <w:r w:rsidRPr="00D863D8">
              <w:rPr>
                <w:rFonts w:ascii="宋体" w:eastAsia="宋体" w:hAnsi="宋体" w:hint="eastAsia"/>
                <w:b/>
                <w:sz w:val="24"/>
                <w:szCs w:val="24"/>
              </w:rPr>
              <w:t>：</w:t>
            </w:r>
            <w:r w:rsidRPr="008137EF">
              <w:rPr>
                <w:rFonts w:ascii="宋体" w:eastAsia="宋体" w:hAnsi="宋体" w:hint="eastAsia"/>
                <w:sz w:val="24"/>
                <w:szCs w:val="24"/>
              </w:rPr>
              <w:t>公司的</w:t>
            </w:r>
            <w:r w:rsidR="00494B0B">
              <w:rPr>
                <w:rFonts w:ascii="宋体" w:eastAsia="宋体" w:hAnsi="宋体" w:hint="eastAsia"/>
                <w:sz w:val="24"/>
                <w:szCs w:val="24"/>
              </w:rPr>
              <w:t>抗</w:t>
            </w:r>
            <w:r w:rsidRPr="008137EF">
              <w:rPr>
                <w:rFonts w:ascii="宋体" w:eastAsia="宋体" w:hAnsi="宋体" w:hint="eastAsia"/>
                <w:sz w:val="24"/>
                <w:szCs w:val="24"/>
              </w:rPr>
              <w:t>ST2单抗（MW19）为国内</w:t>
            </w:r>
            <w:r>
              <w:rPr>
                <w:rFonts w:ascii="宋体" w:eastAsia="宋体" w:hAnsi="宋体" w:hint="eastAsia"/>
                <w:sz w:val="24"/>
                <w:szCs w:val="24"/>
              </w:rPr>
              <w:t>首家进入临床研究的</w:t>
            </w:r>
            <w:r w:rsidRPr="008137EF">
              <w:rPr>
                <w:rFonts w:ascii="宋体" w:eastAsia="宋体" w:hAnsi="宋体" w:hint="eastAsia"/>
                <w:sz w:val="24"/>
                <w:szCs w:val="24"/>
              </w:rPr>
              <w:t>同靶点</w:t>
            </w:r>
            <w:r>
              <w:rPr>
                <w:rFonts w:ascii="宋体" w:eastAsia="宋体" w:hAnsi="宋体" w:hint="eastAsia"/>
                <w:sz w:val="24"/>
                <w:szCs w:val="24"/>
              </w:rPr>
              <w:t>药物</w:t>
            </w:r>
            <w:r w:rsidRPr="008137EF">
              <w:rPr>
                <w:rFonts w:ascii="宋体" w:eastAsia="宋体" w:hAnsi="宋体" w:hint="eastAsia"/>
                <w:sz w:val="24"/>
                <w:szCs w:val="24"/>
              </w:rPr>
              <w:t>，正快速</w:t>
            </w:r>
            <w:r>
              <w:rPr>
                <w:rFonts w:ascii="宋体" w:eastAsia="宋体" w:hAnsi="宋体" w:hint="eastAsia"/>
                <w:sz w:val="24"/>
                <w:szCs w:val="24"/>
              </w:rPr>
              <w:t>推</w:t>
            </w:r>
            <w:r w:rsidRPr="008137EF">
              <w:rPr>
                <w:rFonts w:ascii="宋体" w:eastAsia="宋体" w:hAnsi="宋体" w:hint="eastAsia"/>
                <w:sz w:val="24"/>
                <w:szCs w:val="24"/>
              </w:rPr>
              <w:t>进慢性阻塞性肺疾病（COPD）临床开发，在COPD患者中初步体现了疗效。</w:t>
            </w:r>
          </w:p>
          <w:p w14:paraId="16E0B737" w14:textId="47CFC0F0" w:rsidR="00904593" w:rsidRDefault="00904593" w:rsidP="00904593">
            <w:pPr>
              <w:widowControl/>
              <w:ind w:firstLineChars="200" w:firstLine="480"/>
              <w:jc w:val="left"/>
              <w:rPr>
                <w:rFonts w:ascii="宋体" w:eastAsia="宋体" w:hAnsi="宋体"/>
                <w:sz w:val="24"/>
                <w:szCs w:val="24"/>
              </w:rPr>
            </w:pPr>
            <w:r>
              <w:rPr>
                <w:rFonts w:ascii="宋体" w:eastAsia="宋体" w:hAnsi="宋体" w:hint="eastAsia"/>
                <w:sz w:val="24"/>
                <w:szCs w:val="24"/>
              </w:rPr>
              <w:t>据</w:t>
            </w:r>
            <w:r w:rsidR="00952CF5">
              <w:rPr>
                <w:rFonts w:ascii="宋体" w:eastAsia="宋体" w:hAnsi="宋体" w:hint="eastAsia"/>
                <w:sz w:val="24"/>
                <w:szCs w:val="24"/>
              </w:rPr>
              <w:t>最新</w:t>
            </w:r>
            <w:r>
              <w:rPr>
                <w:rFonts w:ascii="宋体" w:eastAsia="宋体" w:hAnsi="宋体" w:hint="eastAsia"/>
                <w:sz w:val="24"/>
                <w:szCs w:val="24"/>
              </w:rPr>
              <w:t>披露，目前公司已经完成两项I期研究，累计入组7</w:t>
            </w:r>
            <w:r>
              <w:rPr>
                <w:rFonts w:ascii="宋体" w:eastAsia="宋体" w:hAnsi="宋体"/>
                <w:sz w:val="24"/>
                <w:szCs w:val="24"/>
              </w:rPr>
              <w:t>6</w:t>
            </w:r>
            <w:r>
              <w:rPr>
                <w:rFonts w:ascii="宋体" w:eastAsia="宋体" w:hAnsi="宋体" w:hint="eastAsia"/>
                <w:sz w:val="24"/>
                <w:szCs w:val="24"/>
              </w:rPr>
              <w:t>例。目前，正在开展</w:t>
            </w:r>
            <w:proofErr w:type="spellStart"/>
            <w:r>
              <w:rPr>
                <w:rFonts w:ascii="宋体" w:eastAsia="宋体" w:hAnsi="宋体" w:hint="eastAsia"/>
                <w:sz w:val="24"/>
                <w:szCs w:val="24"/>
              </w:rPr>
              <w:t>I</w:t>
            </w:r>
            <w:r>
              <w:rPr>
                <w:rFonts w:ascii="宋体" w:eastAsia="宋体" w:hAnsi="宋体"/>
                <w:sz w:val="24"/>
                <w:szCs w:val="24"/>
              </w:rPr>
              <w:t>b</w:t>
            </w:r>
            <w:proofErr w:type="spellEnd"/>
            <w:r>
              <w:rPr>
                <w:rFonts w:ascii="宋体" w:eastAsia="宋体" w:hAnsi="宋体"/>
                <w:sz w:val="24"/>
                <w:szCs w:val="24"/>
              </w:rPr>
              <w:t>/</w:t>
            </w:r>
            <w:proofErr w:type="spellStart"/>
            <w:r>
              <w:rPr>
                <w:rFonts w:ascii="宋体" w:eastAsia="宋体" w:hAnsi="宋体"/>
                <w:sz w:val="24"/>
                <w:szCs w:val="24"/>
              </w:rPr>
              <w:t>II</w:t>
            </w:r>
            <w:r>
              <w:rPr>
                <w:rFonts w:ascii="宋体" w:eastAsia="宋体" w:hAnsi="宋体" w:hint="eastAsia"/>
                <w:sz w:val="24"/>
                <w:szCs w:val="24"/>
              </w:rPr>
              <w:t>a</w:t>
            </w:r>
            <w:proofErr w:type="spellEnd"/>
            <w:r>
              <w:rPr>
                <w:rFonts w:ascii="宋体" w:eastAsia="宋体" w:hAnsi="宋体" w:hint="eastAsia"/>
                <w:sz w:val="24"/>
                <w:szCs w:val="24"/>
              </w:rPr>
              <w:t>临床研究，计划入组2</w:t>
            </w:r>
            <w:r>
              <w:rPr>
                <w:rFonts w:ascii="宋体" w:eastAsia="宋体" w:hAnsi="宋体"/>
                <w:sz w:val="24"/>
                <w:szCs w:val="24"/>
              </w:rPr>
              <w:t>5-80</w:t>
            </w:r>
            <w:r>
              <w:rPr>
                <w:rFonts w:ascii="宋体" w:eastAsia="宋体" w:hAnsi="宋体" w:hint="eastAsia"/>
                <w:sz w:val="24"/>
                <w:szCs w:val="24"/>
              </w:rPr>
              <w:t>例，预计2</w:t>
            </w:r>
            <w:r>
              <w:rPr>
                <w:rFonts w:ascii="宋体" w:eastAsia="宋体" w:hAnsi="宋体"/>
                <w:sz w:val="24"/>
                <w:szCs w:val="24"/>
              </w:rPr>
              <w:t>025</w:t>
            </w:r>
            <w:r>
              <w:rPr>
                <w:rFonts w:ascii="宋体" w:eastAsia="宋体" w:hAnsi="宋体" w:hint="eastAsia"/>
                <w:sz w:val="24"/>
                <w:szCs w:val="24"/>
              </w:rPr>
              <w:t>年下半年完成随访，</w:t>
            </w:r>
            <w:r w:rsidRPr="008137EF">
              <w:rPr>
                <w:rFonts w:ascii="宋体" w:eastAsia="宋体" w:hAnsi="宋体" w:hint="eastAsia"/>
                <w:sz w:val="24"/>
                <w:szCs w:val="24"/>
              </w:rPr>
              <w:t>阶段性研究结果提示，患者的AECOPD发生率有</w:t>
            </w:r>
            <w:r>
              <w:rPr>
                <w:rFonts w:ascii="宋体" w:eastAsia="宋体" w:hAnsi="宋体" w:hint="eastAsia"/>
                <w:sz w:val="24"/>
                <w:szCs w:val="24"/>
              </w:rPr>
              <w:t>显著</w:t>
            </w:r>
            <w:r w:rsidRPr="008137EF">
              <w:rPr>
                <w:rFonts w:ascii="宋体" w:eastAsia="宋体" w:hAnsi="宋体" w:hint="eastAsia"/>
                <w:sz w:val="24"/>
                <w:szCs w:val="24"/>
              </w:rPr>
              <w:t>下降的趋势，初步提示了MW19品种的有效性</w:t>
            </w:r>
            <w:r>
              <w:rPr>
                <w:rFonts w:ascii="宋体" w:eastAsia="宋体" w:hAnsi="宋体" w:hint="eastAsia"/>
                <w:sz w:val="24"/>
                <w:szCs w:val="24"/>
              </w:rPr>
              <w:t>和安全性。公司力争在2</w:t>
            </w:r>
            <w:r>
              <w:rPr>
                <w:rFonts w:ascii="宋体" w:eastAsia="宋体" w:hAnsi="宋体"/>
                <w:sz w:val="24"/>
                <w:szCs w:val="24"/>
              </w:rPr>
              <w:t>025</w:t>
            </w:r>
            <w:r>
              <w:rPr>
                <w:rFonts w:ascii="宋体" w:eastAsia="宋体" w:hAnsi="宋体" w:hint="eastAsia"/>
                <w:sz w:val="24"/>
                <w:szCs w:val="24"/>
              </w:rPr>
              <w:t>年读出</w:t>
            </w:r>
            <w:r w:rsidR="00073F95">
              <w:rPr>
                <w:rFonts w:ascii="宋体" w:eastAsia="宋体" w:hAnsi="宋体" w:hint="eastAsia"/>
                <w:sz w:val="24"/>
                <w:szCs w:val="24"/>
              </w:rPr>
              <w:t>部分II期临床</w:t>
            </w:r>
            <w:r>
              <w:rPr>
                <w:rFonts w:ascii="宋体" w:eastAsia="宋体" w:hAnsi="宋体" w:hint="eastAsia"/>
                <w:sz w:val="24"/>
                <w:szCs w:val="24"/>
              </w:rPr>
              <w:t>的有效性数据。</w:t>
            </w:r>
          </w:p>
          <w:p w14:paraId="45E18389" w14:textId="086FEF3A" w:rsidR="00904593" w:rsidRDefault="00904593" w:rsidP="00904593">
            <w:pPr>
              <w:ind w:firstLineChars="200" w:firstLine="480"/>
              <w:rPr>
                <w:rFonts w:ascii="宋体" w:eastAsia="宋体" w:hAnsi="宋体"/>
                <w:sz w:val="24"/>
                <w:szCs w:val="24"/>
              </w:rPr>
            </w:pPr>
            <w:r w:rsidRPr="00A60BC9">
              <w:rPr>
                <w:rFonts w:ascii="宋体" w:eastAsia="宋体" w:hAnsi="宋体" w:hint="eastAsia"/>
                <w:sz w:val="24"/>
                <w:szCs w:val="24"/>
              </w:rPr>
              <w:t>目前全球尚无以</w:t>
            </w:r>
            <w:r w:rsidRPr="00A60BC9">
              <w:rPr>
                <w:rFonts w:ascii="宋体" w:eastAsia="宋体" w:hAnsi="宋体"/>
                <w:sz w:val="24"/>
                <w:szCs w:val="24"/>
              </w:rPr>
              <w:t>ST2或其配体IL-33为靶点的抗体药物上市。</w:t>
            </w:r>
            <w:r>
              <w:rPr>
                <w:rFonts w:ascii="宋体" w:eastAsia="宋体" w:hAnsi="宋体" w:hint="eastAsia"/>
                <w:sz w:val="24"/>
                <w:szCs w:val="24"/>
              </w:rPr>
              <w:t>在</w:t>
            </w:r>
            <w:r w:rsidRPr="000C5574">
              <w:rPr>
                <w:rFonts w:ascii="宋体" w:eastAsia="宋体" w:hAnsi="宋体"/>
                <w:sz w:val="24"/>
                <w:szCs w:val="24"/>
              </w:rPr>
              <w:t>ST2/IL-33通路</w:t>
            </w:r>
            <w:r>
              <w:rPr>
                <w:rFonts w:ascii="宋体" w:eastAsia="宋体" w:hAnsi="宋体" w:hint="eastAsia"/>
                <w:sz w:val="24"/>
                <w:szCs w:val="24"/>
              </w:rPr>
              <w:t>上布局且</w:t>
            </w:r>
            <w:r w:rsidRPr="000C5574">
              <w:rPr>
                <w:rFonts w:ascii="宋体" w:eastAsia="宋体" w:hAnsi="宋体"/>
                <w:sz w:val="24"/>
                <w:szCs w:val="24"/>
              </w:rPr>
              <w:t>进度</w:t>
            </w:r>
            <w:r>
              <w:rPr>
                <w:rFonts w:ascii="宋体" w:eastAsia="宋体" w:hAnsi="宋体" w:hint="eastAsia"/>
                <w:sz w:val="24"/>
                <w:szCs w:val="24"/>
              </w:rPr>
              <w:t>最</w:t>
            </w:r>
            <w:r w:rsidRPr="000C5574">
              <w:rPr>
                <w:rFonts w:ascii="宋体" w:eastAsia="宋体" w:hAnsi="宋体"/>
                <w:sz w:val="24"/>
                <w:szCs w:val="24"/>
              </w:rPr>
              <w:t>快</w:t>
            </w:r>
            <w:r>
              <w:rPr>
                <w:rFonts w:ascii="宋体" w:eastAsia="宋体" w:hAnsi="宋体" w:hint="eastAsia"/>
                <w:sz w:val="24"/>
                <w:szCs w:val="24"/>
              </w:rPr>
              <w:t>的有三条管线，分别</w:t>
            </w:r>
            <w:r w:rsidRPr="000C5574">
              <w:rPr>
                <w:rFonts w:ascii="宋体" w:eastAsia="宋体" w:hAnsi="宋体"/>
                <w:sz w:val="24"/>
                <w:szCs w:val="24"/>
              </w:rPr>
              <w:t>是</w:t>
            </w:r>
            <w:proofErr w:type="gramStart"/>
            <w:r w:rsidRPr="000C5574">
              <w:rPr>
                <w:rFonts w:ascii="宋体" w:eastAsia="宋体" w:hAnsi="宋体"/>
                <w:sz w:val="24"/>
                <w:szCs w:val="24"/>
              </w:rPr>
              <w:t>赛诺菲</w:t>
            </w:r>
            <w:proofErr w:type="gramEnd"/>
            <w:r w:rsidRPr="000C5574">
              <w:rPr>
                <w:rFonts w:ascii="宋体" w:eastAsia="宋体" w:hAnsi="宋体" w:hint="eastAsia"/>
                <w:sz w:val="24"/>
                <w:szCs w:val="24"/>
              </w:rPr>
              <w:t>/</w:t>
            </w:r>
            <w:r w:rsidRPr="000C5574">
              <w:rPr>
                <w:rFonts w:ascii="宋体" w:eastAsia="宋体" w:hAnsi="宋体"/>
                <w:sz w:val="24"/>
                <w:szCs w:val="24"/>
              </w:rPr>
              <w:t>再生元</w:t>
            </w:r>
            <w:r>
              <w:rPr>
                <w:rFonts w:ascii="宋体" w:eastAsia="宋体" w:hAnsi="宋体" w:hint="eastAsia"/>
                <w:sz w:val="24"/>
                <w:szCs w:val="24"/>
              </w:rPr>
              <w:t>的IL</w:t>
            </w:r>
            <w:r>
              <w:rPr>
                <w:rFonts w:ascii="宋体" w:eastAsia="宋体" w:hAnsi="宋体"/>
                <w:sz w:val="24"/>
                <w:szCs w:val="24"/>
              </w:rPr>
              <w:t>-33</w:t>
            </w:r>
            <w:r w:rsidRPr="000C5574">
              <w:rPr>
                <w:rFonts w:ascii="宋体" w:eastAsia="宋体" w:hAnsi="宋体" w:hint="eastAsia"/>
                <w:sz w:val="24"/>
                <w:szCs w:val="24"/>
              </w:rPr>
              <w:t>、</w:t>
            </w:r>
            <w:proofErr w:type="spellStart"/>
            <w:r>
              <w:rPr>
                <w:rFonts w:ascii="宋体" w:eastAsia="宋体" w:hAnsi="宋体" w:hint="eastAsia"/>
                <w:sz w:val="24"/>
                <w:szCs w:val="24"/>
              </w:rPr>
              <w:t>Medlmmune</w:t>
            </w:r>
            <w:proofErr w:type="spellEnd"/>
            <w:r>
              <w:rPr>
                <w:rFonts w:ascii="宋体" w:eastAsia="宋体" w:hAnsi="宋体" w:hint="eastAsia"/>
                <w:sz w:val="24"/>
                <w:szCs w:val="24"/>
              </w:rPr>
              <w:t>/</w:t>
            </w:r>
            <w:r w:rsidRPr="000C5574">
              <w:rPr>
                <w:rFonts w:ascii="宋体" w:eastAsia="宋体" w:hAnsi="宋体" w:hint="eastAsia"/>
                <w:sz w:val="24"/>
                <w:szCs w:val="24"/>
              </w:rPr>
              <w:t>阿斯利康</w:t>
            </w:r>
            <w:r>
              <w:rPr>
                <w:rFonts w:ascii="宋体" w:eastAsia="宋体" w:hAnsi="宋体" w:hint="eastAsia"/>
                <w:sz w:val="24"/>
                <w:szCs w:val="24"/>
              </w:rPr>
              <w:t>的IL</w:t>
            </w:r>
            <w:r>
              <w:rPr>
                <w:rFonts w:ascii="宋体" w:eastAsia="宋体" w:hAnsi="宋体"/>
                <w:sz w:val="24"/>
                <w:szCs w:val="24"/>
              </w:rPr>
              <w:t>-33</w:t>
            </w:r>
            <w:r>
              <w:rPr>
                <w:rFonts w:ascii="宋体" w:eastAsia="宋体" w:hAnsi="宋体" w:hint="eastAsia"/>
                <w:sz w:val="24"/>
                <w:szCs w:val="24"/>
              </w:rPr>
              <w:t>和安进/基因泰克（</w:t>
            </w:r>
            <w:r w:rsidRPr="000C5574">
              <w:rPr>
                <w:rFonts w:ascii="宋体" w:eastAsia="宋体" w:hAnsi="宋体" w:hint="eastAsia"/>
                <w:sz w:val="24"/>
                <w:szCs w:val="24"/>
              </w:rPr>
              <w:t>罗氏</w:t>
            </w:r>
            <w:r>
              <w:rPr>
                <w:rFonts w:ascii="宋体" w:eastAsia="宋体" w:hAnsi="宋体" w:hint="eastAsia"/>
                <w:sz w:val="24"/>
                <w:szCs w:val="24"/>
              </w:rPr>
              <w:t>）的ST</w:t>
            </w:r>
            <w:r>
              <w:rPr>
                <w:rFonts w:ascii="宋体" w:eastAsia="宋体" w:hAnsi="宋体"/>
                <w:sz w:val="24"/>
                <w:szCs w:val="24"/>
              </w:rPr>
              <w:t>2</w:t>
            </w:r>
            <w:r w:rsidRPr="000C5574">
              <w:rPr>
                <w:rFonts w:ascii="宋体" w:eastAsia="宋体" w:hAnsi="宋体"/>
                <w:sz w:val="24"/>
                <w:szCs w:val="24"/>
              </w:rPr>
              <w:t>，</w:t>
            </w:r>
            <w:r w:rsidRPr="000C5574">
              <w:rPr>
                <w:rFonts w:ascii="宋体" w:eastAsia="宋体" w:hAnsi="宋体" w:hint="eastAsia"/>
                <w:sz w:val="24"/>
                <w:szCs w:val="24"/>
              </w:rPr>
              <w:t>在</w:t>
            </w:r>
            <w:r w:rsidRPr="000C5574">
              <w:rPr>
                <w:rFonts w:ascii="宋体" w:eastAsia="宋体" w:hAnsi="宋体"/>
                <w:sz w:val="24"/>
                <w:szCs w:val="24"/>
              </w:rPr>
              <w:t>COPD</w:t>
            </w:r>
            <w:r w:rsidRPr="000C5574">
              <w:rPr>
                <w:rFonts w:ascii="宋体" w:eastAsia="宋体" w:hAnsi="宋体" w:hint="eastAsia"/>
                <w:sz w:val="24"/>
                <w:szCs w:val="24"/>
              </w:rPr>
              <w:t>适应症上均</w:t>
            </w:r>
            <w:r>
              <w:rPr>
                <w:rFonts w:ascii="宋体" w:eastAsia="宋体" w:hAnsi="宋体" w:hint="eastAsia"/>
                <w:sz w:val="24"/>
                <w:szCs w:val="24"/>
              </w:rPr>
              <w:t>处于I</w:t>
            </w:r>
            <w:r>
              <w:rPr>
                <w:rFonts w:ascii="宋体" w:eastAsia="宋体" w:hAnsi="宋体"/>
                <w:sz w:val="24"/>
                <w:szCs w:val="24"/>
              </w:rPr>
              <w:t>II</w:t>
            </w:r>
            <w:r w:rsidRPr="000C5574">
              <w:rPr>
                <w:rFonts w:ascii="宋体" w:eastAsia="宋体" w:hAnsi="宋体"/>
                <w:sz w:val="24"/>
                <w:szCs w:val="24"/>
              </w:rPr>
              <w:t>期临床</w:t>
            </w:r>
            <w:r>
              <w:rPr>
                <w:rFonts w:ascii="宋体" w:eastAsia="宋体" w:hAnsi="宋体" w:hint="eastAsia"/>
                <w:sz w:val="24"/>
                <w:szCs w:val="24"/>
              </w:rPr>
              <w:t>研究阶段</w:t>
            </w:r>
            <w:r w:rsidRPr="000C5574">
              <w:rPr>
                <w:rFonts w:ascii="宋体" w:eastAsia="宋体" w:hAnsi="宋体" w:hint="eastAsia"/>
                <w:sz w:val="24"/>
                <w:szCs w:val="24"/>
              </w:rPr>
              <w:t>。</w:t>
            </w:r>
            <w:r>
              <w:rPr>
                <w:rFonts w:ascii="宋体" w:eastAsia="宋体" w:hAnsi="宋体" w:hint="eastAsia"/>
                <w:sz w:val="24"/>
                <w:szCs w:val="24"/>
              </w:rPr>
              <w:t>公司的</w:t>
            </w:r>
            <w:r w:rsidRPr="008137EF">
              <w:rPr>
                <w:rFonts w:ascii="宋体" w:eastAsia="宋体" w:hAnsi="宋体" w:hint="eastAsia"/>
                <w:sz w:val="24"/>
                <w:szCs w:val="24"/>
              </w:rPr>
              <w:t>MW19</w:t>
            </w:r>
            <w:r>
              <w:rPr>
                <w:rFonts w:ascii="宋体" w:eastAsia="宋体" w:hAnsi="宋体" w:hint="eastAsia"/>
                <w:sz w:val="24"/>
                <w:szCs w:val="24"/>
              </w:rPr>
              <w:t>目前处于COPD适应症的</w:t>
            </w:r>
            <w:r w:rsidRPr="008137EF">
              <w:rPr>
                <w:rFonts w:ascii="宋体" w:eastAsia="宋体" w:hAnsi="宋体" w:hint="eastAsia"/>
                <w:sz w:val="24"/>
                <w:szCs w:val="24"/>
              </w:rPr>
              <w:t>I</w:t>
            </w:r>
            <w:r>
              <w:rPr>
                <w:rFonts w:ascii="宋体" w:eastAsia="宋体" w:hAnsi="宋体" w:hint="eastAsia"/>
                <w:sz w:val="24"/>
                <w:szCs w:val="24"/>
              </w:rPr>
              <w:t>/II</w:t>
            </w:r>
            <w:r w:rsidRPr="008137EF">
              <w:rPr>
                <w:rFonts w:ascii="宋体" w:eastAsia="宋体" w:hAnsi="宋体" w:hint="eastAsia"/>
                <w:sz w:val="24"/>
                <w:szCs w:val="24"/>
              </w:rPr>
              <w:t>期临床</w:t>
            </w:r>
            <w:r>
              <w:rPr>
                <w:rFonts w:ascii="宋体" w:eastAsia="宋体" w:hAnsi="宋体" w:hint="eastAsia"/>
                <w:sz w:val="24"/>
                <w:szCs w:val="24"/>
              </w:rPr>
              <w:t>研究阶段，为国内首家进入临床的同靶点药物。</w:t>
            </w:r>
          </w:p>
          <w:p w14:paraId="777FEE57" w14:textId="77777777" w:rsidR="00904593" w:rsidRDefault="00904593" w:rsidP="00904593">
            <w:pPr>
              <w:ind w:firstLineChars="200" w:firstLine="480"/>
              <w:rPr>
                <w:rFonts w:ascii="宋体" w:eastAsia="宋体" w:hAnsi="宋体"/>
                <w:sz w:val="24"/>
                <w:szCs w:val="24"/>
              </w:rPr>
            </w:pPr>
          </w:p>
          <w:p w14:paraId="01E77C11" w14:textId="2DD0F11F" w:rsidR="00904593" w:rsidRPr="009C7F8A" w:rsidRDefault="00904593" w:rsidP="00904593">
            <w:pPr>
              <w:widowControl/>
              <w:jc w:val="left"/>
              <w:rPr>
                <w:rFonts w:ascii="宋体" w:eastAsia="宋体" w:hAnsi="宋体"/>
                <w:b/>
                <w:bCs/>
                <w:color w:val="000000" w:themeColor="text1"/>
                <w:sz w:val="24"/>
                <w:szCs w:val="24"/>
              </w:rPr>
            </w:pPr>
            <w:r>
              <w:rPr>
                <w:rFonts w:ascii="宋体" w:eastAsia="宋体" w:hAnsi="宋体" w:hint="eastAsia"/>
                <w:b/>
                <w:bCs/>
                <w:sz w:val="24"/>
                <w:szCs w:val="24"/>
              </w:rPr>
              <w:t>问：公司地舒单抗2</w:t>
            </w:r>
            <w:r>
              <w:rPr>
                <w:rFonts w:ascii="宋体" w:eastAsia="宋体" w:hAnsi="宋体"/>
                <w:b/>
                <w:bCs/>
                <w:sz w:val="24"/>
                <w:szCs w:val="24"/>
              </w:rPr>
              <w:t>024</w:t>
            </w:r>
            <w:r>
              <w:rPr>
                <w:rFonts w:ascii="宋体" w:eastAsia="宋体" w:hAnsi="宋体" w:hint="eastAsia"/>
                <w:b/>
                <w:bCs/>
                <w:sz w:val="24"/>
                <w:szCs w:val="24"/>
              </w:rPr>
              <w:t>年的销售情况如何？公司如何看待</w:t>
            </w:r>
            <w:r w:rsidR="00073F95" w:rsidRPr="00073F95">
              <w:rPr>
                <w:rFonts w:ascii="宋体" w:eastAsia="宋体" w:hAnsi="宋体" w:hint="eastAsia"/>
                <w:b/>
                <w:bCs/>
                <w:sz w:val="24"/>
                <w:szCs w:val="24"/>
              </w:rPr>
              <w:t>近期“安徽拟牵头全国生物药品联盟集采”的消息</w:t>
            </w:r>
            <w:r>
              <w:rPr>
                <w:rFonts w:ascii="宋体" w:eastAsia="宋体" w:hAnsi="宋体" w:hint="eastAsia"/>
                <w:b/>
                <w:bCs/>
                <w:sz w:val="24"/>
                <w:szCs w:val="24"/>
              </w:rPr>
              <w:t>？</w:t>
            </w:r>
            <w:r w:rsidR="00073F95">
              <w:rPr>
                <w:rFonts w:ascii="宋体" w:eastAsia="宋体" w:hAnsi="宋体" w:hint="eastAsia"/>
                <w:b/>
                <w:bCs/>
                <w:sz w:val="24"/>
                <w:szCs w:val="24"/>
              </w:rPr>
              <w:t>生物</w:t>
            </w:r>
            <w:proofErr w:type="gramStart"/>
            <w:r w:rsidR="00073F95">
              <w:rPr>
                <w:rFonts w:ascii="宋体" w:eastAsia="宋体" w:hAnsi="宋体" w:hint="eastAsia"/>
                <w:b/>
                <w:bCs/>
                <w:sz w:val="24"/>
                <w:szCs w:val="24"/>
              </w:rPr>
              <w:t>类似药集</w:t>
            </w:r>
            <w:proofErr w:type="gramEnd"/>
            <w:r w:rsidR="00073F95">
              <w:rPr>
                <w:rFonts w:ascii="宋体" w:eastAsia="宋体" w:hAnsi="宋体" w:hint="eastAsia"/>
                <w:b/>
                <w:bCs/>
                <w:sz w:val="24"/>
                <w:szCs w:val="24"/>
              </w:rPr>
              <w:t>采</w:t>
            </w:r>
            <w:r>
              <w:rPr>
                <w:rFonts w:ascii="宋体" w:eastAsia="宋体" w:hAnsi="宋体" w:hint="eastAsia"/>
                <w:b/>
                <w:bCs/>
                <w:sz w:val="24"/>
                <w:szCs w:val="24"/>
              </w:rPr>
              <w:t>对公司的在</w:t>
            </w:r>
            <w:proofErr w:type="gramStart"/>
            <w:r>
              <w:rPr>
                <w:rFonts w:ascii="宋体" w:eastAsia="宋体" w:hAnsi="宋体" w:hint="eastAsia"/>
                <w:b/>
                <w:bCs/>
                <w:sz w:val="24"/>
                <w:szCs w:val="24"/>
              </w:rPr>
              <w:t>售产</w:t>
            </w:r>
            <w:proofErr w:type="gramEnd"/>
            <w:r>
              <w:rPr>
                <w:rFonts w:ascii="宋体" w:eastAsia="宋体" w:hAnsi="宋体" w:hint="eastAsia"/>
                <w:b/>
                <w:bCs/>
                <w:sz w:val="24"/>
                <w:szCs w:val="24"/>
              </w:rPr>
              <w:t>品有何影响？</w:t>
            </w:r>
            <w:r w:rsidRPr="009C7F8A">
              <w:rPr>
                <w:rFonts w:ascii="宋体" w:eastAsia="宋体" w:hAnsi="宋体"/>
                <w:b/>
                <w:bCs/>
                <w:color w:val="000000" w:themeColor="text1"/>
                <w:sz w:val="24"/>
                <w:szCs w:val="24"/>
              </w:rPr>
              <w:t xml:space="preserve"> </w:t>
            </w:r>
          </w:p>
          <w:p w14:paraId="288F406A" w14:textId="0D94AAB7" w:rsidR="00904593" w:rsidRDefault="00904593" w:rsidP="00904593">
            <w:pPr>
              <w:widowControl/>
              <w:jc w:val="left"/>
              <w:rPr>
                <w:rFonts w:ascii="宋体" w:eastAsia="宋体" w:hAnsi="宋体"/>
                <w:bCs/>
                <w:sz w:val="24"/>
                <w:szCs w:val="24"/>
              </w:rPr>
            </w:pPr>
            <w:r w:rsidRPr="00D863D8">
              <w:rPr>
                <w:rFonts w:ascii="宋体" w:eastAsia="宋体" w:hAnsi="宋体" w:hint="eastAsia"/>
                <w:b/>
                <w:sz w:val="24"/>
                <w:szCs w:val="24"/>
              </w:rPr>
              <w:t>答：</w:t>
            </w:r>
            <w:r w:rsidRPr="00145C44">
              <w:rPr>
                <w:rFonts w:ascii="宋体" w:eastAsia="宋体" w:hAnsi="宋体" w:hint="eastAsia"/>
                <w:sz w:val="24"/>
                <w:szCs w:val="24"/>
              </w:rPr>
              <w:t>据</w:t>
            </w:r>
            <w:r w:rsidR="00952CF5">
              <w:rPr>
                <w:rFonts w:ascii="宋体" w:eastAsia="宋体" w:hAnsi="宋体" w:hint="eastAsia"/>
                <w:sz w:val="24"/>
                <w:szCs w:val="24"/>
              </w:rPr>
              <w:t>最新</w:t>
            </w:r>
            <w:r w:rsidRPr="00145C44">
              <w:rPr>
                <w:rFonts w:ascii="宋体" w:eastAsia="宋体" w:hAnsi="宋体" w:hint="eastAsia"/>
                <w:sz w:val="24"/>
                <w:szCs w:val="24"/>
              </w:rPr>
              <w:t>披露，</w:t>
            </w:r>
            <w:r w:rsidRPr="00174295">
              <w:rPr>
                <w:rFonts w:ascii="宋体" w:eastAsia="宋体" w:hAnsi="宋体" w:hint="eastAsia"/>
                <w:sz w:val="24"/>
                <w:szCs w:val="24"/>
              </w:rPr>
              <w:t>公司两款</w:t>
            </w:r>
            <w:r w:rsidRPr="00493B50">
              <w:rPr>
                <w:rFonts w:ascii="宋体" w:eastAsia="宋体" w:hAnsi="宋体" w:hint="eastAsia"/>
                <w:bCs/>
                <w:sz w:val="24"/>
                <w:szCs w:val="24"/>
              </w:rPr>
              <w:t>地舒单抗</w:t>
            </w:r>
            <w:r>
              <w:rPr>
                <w:rFonts w:ascii="宋体" w:eastAsia="宋体" w:hAnsi="宋体" w:hint="eastAsia"/>
                <w:bCs/>
                <w:sz w:val="24"/>
                <w:szCs w:val="24"/>
              </w:rPr>
              <w:t>截至</w:t>
            </w:r>
            <w:r>
              <w:rPr>
                <w:rFonts w:ascii="宋体" w:eastAsia="宋体" w:hAnsi="宋体"/>
                <w:bCs/>
                <w:sz w:val="24"/>
                <w:szCs w:val="24"/>
              </w:rPr>
              <w:t>2024</w:t>
            </w:r>
            <w:r>
              <w:rPr>
                <w:rFonts w:ascii="宋体" w:eastAsia="宋体" w:hAnsi="宋体" w:hint="eastAsia"/>
                <w:bCs/>
                <w:sz w:val="24"/>
                <w:szCs w:val="24"/>
              </w:rPr>
              <w:t>年1</w:t>
            </w:r>
            <w:r>
              <w:rPr>
                <w:rFonts w:ascii="宋体" w:eastAsia="宋体" w:hAnsi="宋体"/>
                <w:bCs/>
                <w:sz w:val="24"/>
                <w:szCs w:val="24"/>
              </w:rPr>
              <w:t>0</w:t>
            </w:r>
            <w:r>
              <w:rPr>
                <w:rFonts w:ascii="宋体" w:eastAsia="宋体" w:hAnsi="宋体" w:hint="eastAsia"/>
                <w:bCs/>
                <w:sz w:val="24"/>
                <w:szCs w:val="24"/>
              </w:rPr>
              <w:t>月底，累计实现国内</w:t>
            </w:r>
            <w:r w:rsidRPr="00A60781">
              <w:rPr>
                <w:rFonts w:ascii="宋体" w:eastAsia="宋体" w:hAnsi="宋体" w:hint="eastAsia"/>
                <w:bCs/>
                <w:sz w:val="24"/>
                <w:szCs w:val="24"/>
              </w:rPr>
              <w:t>销售收入</w:t>
            </w:r>
            <w:r w:rsidRPr="00A60781">
              <w:rPr>
                <w:rFonts w:ascii="宋体" w:eastAsia="宋体" w:hAnsi="宋体"/>
                <w:bCs/>
                <w:sz w:val="24"/>
                <w:szCs w:val="24"/>
              </w:rPr>
              <w:t>9,515.83万元，同比增长269.75%</w:t>
            </w:r>
            <w:r w:rsidRPr="00493B50">
              <w:rPr>
                <w:rFonts w:ascii="宋体" w:eastAsia="宋体" w:hAnsi="宋体" w:hint="eastAsia"/>
                <w:bCs/>
                <w:sz w:val="24"/>
                <w:szCs w:val="24"/>
              </w:rPr>
              <w:t>。</w:t>
            </w:r>
            <w:r>
              <w:rPr>
                <w:rFonts w:ascii="宋体" w:eastAsia="宋体" w:hAnsi="宋体" w:hint="eastAsia"/>
                <w:bCs/>
                <w:sz w:val="24"/>
                <w:szCs w:val="24"/>
              </w:rPr>
              <w:t>海外</w:t>
            </w:r>
            <w:r w:rsidRPr="00493B50">
              <w:rPr>
                <w:rFonts w:ascii="宋体" w:eastAsia="宋体" w:hAnsi="宋体" w:hint="eastAsia"/>
                <w:bCs/>
                <w:sz w:val="24"/>
                <w:szCs w:val="24"/>
              </w:rPr>
              <w:t>已经完成</w:t>
            </w:r>
            <w:r>
              <w:rPr>
                <w:rFonts w:ascii="宋体" w:eastAsia="宋体" w:hAnsi="宋体" w:hint="eastAsia"/>
                <w:bCs/>
                <w:sz w:val="24"/>
                <w:szCs w:val="24"/>
              </w:rPr>
              <w:t>覆盖数十个国家的合作签约，并完成多个国家的</w:t>
            </w:r>
            <w:r w:rsidRPr="00493B50">
              <w:rPr>
                <w:rFonts w:ascii="宋体" w:eastAsia="宋体" w:hAnsi="宋体"/>
                <w:bCs/>
                <w:sz w:val="24"/>
                <w:szCs w:val="24"/>
              </w:rPr>
              <w:t>上市申请</w:t>
            </w:r>
            <w:r w:rsidRPr="00493B50">
              <w:rPr>
                <w:rFonts w:ascii="宋体" w:eastAsia="宋体" w:hAnsi="宋体" w:hint="eastAsia"/>
                <w:bCs/>
                <w:sz w:val="24"/>
                <w:szCs w:val="24"/>
              </w:rPr>
              <w:t>。</w:t>
            </w:r>
          </w:p>
          <w:p w14:paraId="6BE229CF" w14:textId="72C28A1A" w:rsidR="00952CF5" w:rsidRDefault="00904593" w:rsidP="00904593">
            <w:pPr>
              <w:widowControl/>
              <w:ind w:firstLineChars="200" w:firstLine="480"/>
              <w:jc w:val="left"/>
              <w:rPr>
                <w:rFonts w:ascii="宋体" w:eastAsia="宋体" w:hAnsi="宋体"/>
                <w:bCs/>
                <w:sz w:val="24"/>
                <w:szCs w:val="24"/>
              </w:rPr>
            </w:pPr>
            <w:r>
              <w:rPr>
                <w:rFonts w:ascii="宋体" w:eastAsia="宋体" w:hAnsi="宋体" w:hint="eastAsia"/>
                <w:bCs/>
                <w:sz w:val="24"/>
                <w:szCs w:val="24"/>
              </w:rPr>
              <w:t>针对</w:t>
            </w:r>
            <w:r w:rsidR="00073F95" w:rsidRPr="00073F95">
              <w:rPr>
                <w:rFonts w:ascii="宋体" w:eastAsia="宋体" w:hAnsi="宋体" w:hint="eastAsia"/>
                <w:bCs/>
                <w:sz w:val="24"/>
                <w:szCs w:val="24"/>
              </w:rPr>
              <w:t>近期“安徽拟牵头全国生物药品联盟集采”的消息</w:t>
            </w:r>
            <w:r>
              <w:rPr>
                <w:rFonts w:ascii="宋体" w:eastAsia="宋体" w:hAnsi="宋体" w:hint="eastAsia"/>
                <w:bCs/>
                <w:sz w:val="24"/>
                <w:szCs w:val="24"/>
              </w:rPr>
              <w:t>，公司也在关注有关实质性进展。具体推广至全国的集采</w:t>
            </w:r>
            <w:r w:rsidRPr="00145C44">
              <w:rPr>
                <w:rFonts w:ascii="宋体" w:eastAsia="宋体" w:hAnsi="宋体" w:hint="eastAsia"/>
                <w:bCs/>
                <w:sz w:val="24"/>
                <w:szCs w:val="24"/>
              </w:rPr>
              <w:t>时间很难预估，</w:t>
            </w:r>
            <w:r>
              <w:rPr>
                <w:rFonts w:ascii="宋体" w:eastAsia="宋体" w:hAnsi="宋体" w:hint="eastAsia"/>
                <w:bCs/>
                <w:sz w:val="24"/>
                <w:szCs w:val="24"/>
              </w:rPr>
              <w:t>就具体品种而言，</w:t>
            </w:r>
            <w:r w:rsidRPr="00145C44">
              <w:rPr>
                <w:rFonts w:ascii="宋体" w:eastAsia="宋体" w:hAnsi="宋体" w:hint="eastAsia"/>
                <w:bCs/>
                <w:sz w:val="24"/>
                <w:szCs w:val="24"/>
              </w:rPr>
              <w:t>地</w:t>
            </w:r>
            <w:proofErr w:type="gramStart"/>
            <w:r w:rsidRPr="00145C44">
              <w:rPr>
                <w:rFonts w:ascii="宋体" w:eastAsia="宋体" w:hAnsi="宋体" w:hint="eastAsia"/>
                <w:bCs/>
                <w:sz w:val="24"/>
                <w:szCs w:val="24"/>
              </w:rPr>
              <w:t>舒单抗进入</w:t>
            </w:r>
            <w:proofErr w:type="gramEnd"/>
            <w:r w:rsidRPr="00145C44">
              <w:rPr>
                <w:rFonts w:ascii="宋体" w:eastAsia="宋体" w:hAnsi="宋体" w:hint="eastAsia"/>
                <w:bCs/>
                <w:sz w:val="24"/>
                <w:szCs w:val="24"/>
              </w:rPr>
              <w:t>中国时间较晚，而且在经过了一轮大幅降价（约</w:t>
            </w:r>
            <w:r w:rsidRPr="00145C44">
              <w:rPr>
                <w:rFonts w:ascii="宋体" w:eastAsia="宋体" w:hAnsi="宋体"/>
                <w:bCs/>
                <w:sz w:val="24"/>
                <w:szCs w:val="24"/>
              </w:rPr>
              <w:t>80%）后于近年被纳入医保，其市场渗透刚起步。</w:t>
            </w:r>
            <w:r>
              <w:rPr>
                <w:rFonts w:ascii="宋体" w:eastAsia="宋体" w:hAnsi="宋体" w:hint="eastAsia"/>
                <w:bCs/>
                <w:sz w:val="24"/>
                <w:szCs w:val="24"/>
              </w:rPr>
              <w:t>地</w:t>
            </w:r>
            <w:proofErr w:type="gramStart"/>
            <w:r>
              <w:rPr>
                <w:rFonts w:ascii="宋体" w:eastAsia="宋体" w:hAnsi="宋体" w:hint="eastAsia"/>
                <w:bCs/>
                <w:sz w:val="24"/>
                <w:szCs w:val="24"/>
              </w:rPr>
              <w:t>舒单抗分为</w:t>
            </w:r>
            <w:proofErr w:type="gramEnd"/>
            <w:r w:rsidR="00952CF5">
              <w:rPr>
                <w:rFonts w:ascii="宋体" w:eastAsia="宋体" w:hAnsi="宋体" w:hint="eastAsia"/>
                <w:bCs/>
                <w:sz w:val="24"/>
                <w:szCs w:val="24"/>
              </w:rPr>
              <w:t>两个</w:t>
            </w:r>
            <w:r>
              <w:rPr>
                <w:rFonts w:ascii="宋体" w:eastAsia="宋体" w:hAnsi="宋体" w:hint="eastAsia"/>
                <w:bCs/>
                <w:sz w:val="24"/>
                <w:szCs w:val="24"/>
              </w:rPr>
              <w:t>品种，</w:t>
            </w:r>
            <w:r w:rsidRPr="00AF4AED">
              <w:rPr>
                <w:rFonts w:ascii="宋体" w:eastAsia="宋体" w:hAnsi="宋体" w:hint="eastAsia"/>
                <w:bCs/>
                <w:sz w:val="24"/>
                <w:szCs w:val="24"/>
              </w:rPr>
              <w:t>安加维</w:t>
            </w:r>
            <w:r w:rsidR="00477398" w:rsidRPr="00174295">
              <w:rPr>
                <w:rFonts w:ascii="宋体" w:eastAsia="宋体" w:hAnsi="宋体" w:hint="eastAsia"/>
                <w:bCs/>
                <w:sz w:val="24"/>
                <w:szCs w:val="24"/>
              </w:rPr>
              <w:t>®</w:t>
            </w:r>
            <w:r>
              <w:rPr>
                <w:rFonts w:ascii="宋体" w:eastAsia="宋体" w:hAnsi="宋体" w:hint="eastAsia"/>
                <w:bCs/>
                <w:sz w:val="24"/>
                <w:szCs w:val="24"/>
              </w:rPr>
              <w:t>及其生物</w:t>
            </w:r>
            <w:proofErr w:type="gramStart"/>
            <w:r>
              <w:rPr>
                <w:rFonts w:ascii="宋体" w:eastAsia="宋体" w:hAnsi="宋体" w:hint="eastAsia"/>
                <w:bCs/>
                <w:sz w:val="24"/>
                <w:szCs w:val="24"/>
              </w:rPr>
              <w:t>类似</w:t>
            </w:r>
            <w:proofErr w:type="gramEnd"/>
            <w:r w:rsidR="00494B0B">
              <w:rPr>
                <w:rFonts w:ascii="宋体" w:eastAsia="宋体" w:hAnsi="宋体" w:hint="eastAsia"/>
                <w:bCs/>
                <w:sz w:val="24"/>
                <w:szCs w:val="24"/>
              </w:rPr>
              <w:t>药</w:t>
            </w:r>
            <w:r w:rsidR="00073F95">
              <w:rPr>
                <w:rFonts w:ascii="宋体" w:eastAsia="宋体" w:hAnsi="宋体" w:hint="eastAsia"/>
                <w:bCs/>
                <w:sz w:val="24"/>
                <w:szCs w:val="24"/>
              </w:rPr>
              <w:t>和</w:t>
            </w:r>
            <w:r>
              <w:rPr>
                <w:rFonts w:ascii="宋体" w:eastAsia="宋体" w:hAnsi="宋体" w:hint="eastAsia"/>
                <w:bCs/>
                <w:sz w:val="24"/>
                <w:szCs w:val="24"/>
              </w:rPr>
              <w:t>普罗力</w:t>
            </w:r>
            <w:r w:rsidR="00477398" w:rsidRPr="00174295">
              <w:rPr>
                <w:rFonts w:ascii="宋体" w:eastAsia="宋体" w:hAnsi="宋体" w:hint="eastAsia"/>
                <w:bCs/>
                <w:sz w:val="24"/>
                <w:szCs w:val="24"/>
              </w:rPr>
              <w:t>®</w:t>
            </w:r>
            <w:r>
              <w:rPr>
                <w:rFonts w:ascii="宋体" w:eastAsia="宋体" w:hAnsi="宋体" w:hint="eastAsia"/>
                <w:bCs/>
                <w:sz w:val="24"/>
                <w:szCs w:val="24"/>
              </w:rPr>
              <w:t>及其生物类似</w:t>
            </w:r>
            <w:r w:rsidR="00494B0B">
              <w:rPr>
                <w:rFonts w:ascii="宋体" w:eastAsia="宋体" w:hAnsi="宋体" w:hint="eastAsia"/>
                <w:bCs/>
                <w:sz w:val="24"/>
                <w:szCs w:val="24"/>
              </w:rPr>
              <w:t>药</w:t>
            </w:r>
            <w:r>
              <w:rPr>
                <w:rFonts w:ascii="宋体" w:eastAsia="宋体" w:hAnsi="宋体" w:hint="eastAsia"/>
                <w:bCs/>
                <w:sz w:val="24"/>
                <w:szCs w:val="24"/>
              </w:rPr>
              <w:t>，两款产品的配方、剂型、剂量、给药方式、治疗领域和应用科室等均截然不同</w:t>
            </w:r>
            <w:r w:rsidR="00952CF5">
              <w:rPr>
                <w:rFonts w:ascii="宋体" w:eastAsia="宋体" w:hAnsi="宋体" w:hint="eastAsia"/>
                <w:bCs/>
                <w:sz w:val="24"/>
                <w:szCs w:val="24"/>
              </w:rPr>
              <w:t>。从</w:t>
            </w:r>
            <w:r w:rsidR="00073F95">
              <w:rPr>
                <w:rFonts w:ascii="宋体" w:eastAsia="宋体" w:hAnsi="宋体" w:hint="eastAsia"/>
                <w:bCs/>
                <w:sz w:val="24"/>
                <w:szCs w:val="24"/>
              </w:rPr>
              <w:t>目前</w:t>
            </w:r>
            <w:r w:rsidR="00952CF5">
              <w:rPr>
                <w:rFonts w:ascii="宋体" w:eastAsia="宋体" w:hAnsi="宋体" w:hint="eastAsia"/>
                <w:bCs/>
                <w:sz w:val="24"/>
                <w:szCs w:val="24"/>
              </w:rPr>
              <w:t>市场来看</w:t>
            </w:r>
            <w:r>
              <w:rPr>
                <w:rFonts w:ascii="宋体" w:eastAsia="宋体" w:hAnsi="宋体" w:hint="eastAsia"/>
                <w:bCs/>
                <w:sz w:val="24"/>
                <w:szCs w:val="24"/>
              </w:rPr>
              <w:t>，</w:t>
            </w:r>
            <w:r w:rsidRPr="00AF4AED">
              <w:rPr>
                <w:rFonts w:ascii="宋体" w:eastAsia="宋体" w:hAnsi="宋体" w:hint="eastAsia"/>
                <w:bCs/>
                <w:sz w:val="24"/>
                <w:szCs w:val="24"/>
              </w:rPr>
              <w:t>安加维</w:t>
            </w:r>
            <w:r w:rsidR="00477398" w:rsidRPr="00174295">
              <w:rPr>
                <w:rFonts w:ascii="宋体" w:eastAsia="宋体" w:hAnsi="宋体" w:hint="eastAsia"/>
                <w:bCs/>
                <w:sz w:val="24"/>
                <w:szCs w:val="24"/>
              </w:rPr>
              <w:t>®</w:t>
            </w:r>
            <w:r>
              <w:rPr>
                <w:rFonts w:ascii="宋体" w:eastAsia="宋体" w:hAnsi="宋体" w:hint="eastAsia"/>
                <w:bCs/>
                <w:sz w:val="24"/>
                <w:szCs w:val="24"/>
              </w:rPr>
              <w:t>及其生物</w:t>
            </w:r>
            <w:proofErr w:type="gramStart"/>
            <w:r>
              <w:rPr>
                <w:rFonts w:ascii="宋体" w:eastAsia="宋体" w:hAnsi="宋体" w:hint="eastAsia"/>
                <w:bCs/>
                <w:sz w:val="24"/>
                <w:szCs w:val="24"/>
              </w:rPr>
              <w:t>类似</w:t>
            </w:r>
            <w:r w:rsidR="00494B0B">
              <w:rPr>
                <w:rFonts w:ascii="宋体" w:eastAsia="宋体" w:hAnsi="宋体" w:hint="eastAsia"/>
                <w:bCs/>
                <w:sz w:val="24"/>
                <w:szCs w:val="24"/>
              </w:rPr>
              <w:t>药</w:t>
            </w:r>
            <w:proofErr w:type="gramEnd"/>
            <w:r>
              <w:rPr>
                <w:rFonts w:ascii="宋体" w:eastAsia="宋体" w:hAnsi="宋体" w:hint="eastAsia"/>
                <w:bCs/>
                <w:sz w:val="24"/>
                <w:szCs w:val="24"/>
              </w:rPr>
              <w:t>在中国</w:t>
            </w:r>
            <w:r w:rsidR="00073F95">
              <w:rPr>
                <w:rFonts w:ascii="宋体" w:eastAsia="宋体" w:hAnsi="宋体" w:hint="eastAsia"/>
                <w:bCs/>
                <w:sz w:val="24"/>
                <w:szCs w:val="24"/>
              </w:rPr>
              <w:t>的</w:t>
            </w:r>
            <w:r>
              <w:rPr>
                <w:rFonts w:ascii="宋体" w:eastAsia="宋体" w:hAnsi="宋体" w:hint="eastAsia"/>
                <w:bCs/>
                <w:sz w:val="24"/>
                <w:szCs w:val="24"/>
              </w:rPr>
              <w:t>销售额更大一些，其主要适应症</w:t>
            </w:r>
            <w:r w:rsidRPr="00AF4AED">
              <w:rPr>
                <w:rFonts w:ascii="宋体" w:eastAsia="宋体" w:hAnsi="宋体" w:hint="eastAsia"/>
                <w:bCs/>
                <w:sz w:val="24"/>
                <w:szCs w:val="24"/>
              </w:rPr>
              <w:t>实体肿瘤骨转移和多发性骨髓瘤</w:t>
            </w:r>
            <w:r>
              <w:rPr>
                <w:rFonts w:ascii="宋体" w:eastAsia="宋体" w:hAnsi="宋体" w:hint="eastAsia"/>
                <w:bCs/>
                <w:sz w:val="24"/>
                <w:szCs w:val="24"/>
              </w:rPr>
              <w:t>，目前国内尚无生物</w:t>
            </w:r>
            <w:proofErr w:type="gramStart"/>
            <w:r>
              <w:rPr>
                <w:rFonts w:ascii="宋体" w:eastAsia="宋体" w:hAnsi="宋体" w:hint="eastAsia"/>
                <w:bCs/>
                <w:sz w:val="24"/>
                <w:szCs w:val="24"/>
              </w:rPr>
              <w:t>类似</w:t>
            </w:r>
            <w:r w:rsidR="00952CF5">
              <w:rPr>
                <w:rFonts w:ascii="宋体" w:eastAsia="宋体" w:hAnsi="宋体" w:hint="eastAsia"/>
                <w:bCs/>
                <w:sz w:val="24"/>
                <w:szCs w:val="24"/>
              </w:rPr>
              <w:t>药</w:t>
            </w:r>
            <w:proofErr w:type="gramEnd"/>
            <w:r>
              <w:rPr>
                <w:rFonts w:ascii="宋体" w:eastAsia="宋体" w:hAnsi="宋体" w:hint="eastAsia"/>
                <w:bCs/>
                <w:sz w:val="24"/>
                <w:szCs w:val="24"/>
              </w:rPr>
              <w:t>获批</w:t>
            </w:r>
            <w:r w:rsidR="00073F95">
              <w:rPr>
                <w:rFonts w:ascii="宋体" w:eastAsia="宋体" w:hAnsi="宋体" w:hint="eastAsia"/>
                <w:bCs/>
                <w:sz w:val="24"/>
                <w:szCs w:val="24"/>
              </w:rPr>
              <w:t>上市</w:t>
            </w:r>
            <w:r>
              <w:rPr>
                <w:rFonts w:ascii="宋体" w:eastAsia="宋体" w:hAnsi="宋体" w:hint="eastAsia"/>
                <w:bCs/>
                <w:sz w:val="24"/>
                <w:szCs w:val="24"/>
              </w:rPr>
              <w:t>。针对阿达木，</w:t>
            </w:r>
            <w:r w:rsidRPr="00AF4AED">
              <w:rPr>
                <w:rFonts w:ascii="宋体" w:eastAsia="宋体" w:hAnsi="宋体" w:hint="eastAsia"/>
                <w:bCs/>
                <w:sz w:val="24"/>
                <w:szCs w:val="24"/>
              </w:rPr>
              <w:t>迈威生物作为后来者、国产第</w:t>
            </w:r>
            <w:r w:rsidRPr="00AF4AED">
              <w:rPr>
                <w:rFonts w:ascii="宋体" w:eastAsia="宋体" w:hAnsi="宋体"/>
                <w:bCs/>
                <w:sz w:val="24"/>
                <w:szCs w:val="24"/>
              </w:rPr>
              <w:t>6家上市，集</w:t>
            </w:r>
            <w:proofErr w:type="gramStart"/>
            <w:r w:rsidRPr="00AF4AED">
              <w:rPr>
                <w:rFonts w:ascii="宋体" w:eastAsia="宋体" w:hAnsi="宋体"/>
                <w:bCs/>
                <w:sz w:val="24"/>
                <w:szCs w:val="24"/>
              </w:rPr>
              <w:t>采可能</w:t>
            </w:r>
            <w:proofErr w:type="gramEnd"/>
            <w:r>
              <w:rPr>
                <w:rFonts w:ascii="宋体" w:eastAsia="宋体" w:hAnsi="宋体" w:hint="eastAsia"/>
                <w:bCs/>
                <w:sz w:val="24"/>
                <w:szCs w:val="24"/>
              </w:rPr>
              <w:t>会</w:t>
            </w:r>
            <w:r w:rsidRPr="00AF4AED">
              <w:rPr>
                <w:rFonts w:ascii="宋体" w:eastAsia="宋体" w:hAnsi="宋体"/>
                <w:bCs/>
                <w:sz w:val="24"/>
                <w:szCs w:val="24"/>
              </w:rPr>
              <w:t>给公司提供重新分配医院市场的机会</w:t>
            </w:r>
            <w:r>
              <w:rPr>
                <w:rFonts w:ascii="宋体" w:eastAsia="宋体" w:hAnsi="宋体" w:hint="eastAsia"/>
                <w:bCs/>
                <w:sz w:val="24"/>
                <w:szCs w:val="24"/>
              </w:rPr>
              <w:t>。</w:t>
            </w:r>
          </w:p>
          <w:p w14:paraId="10884967" w14:textId="407D7433" w:rsidR="00904593" w:rsidRDefault="00952CF5" w:rsidP="00952CF5">
            <w:pPr>
              <w:widowControl/>
              <w:ind w:firstLineChars="200" w:firstLine="480"/>
              <w:jc w:val="left"/>
              <w:rPr>
                <w:rFonts w:ascii="宋体" w:eastAsia="宋体" w:hAnsi="宋体"/>
                <w:bCs/>
                <w:sz w:val="24"/>
                <w:szCs w:val="24"/>
              </w:rPr>
            </w:pPr>
            <w:r>
              <w:rPr>
                <w:rFonts w:ascii="宋体" w:eastAsia="宋体" w:hAnsi="宋体" w:hint="eastAsia"/>
                <w:bCs/>
                <w:sz w:val="24"/>
                <w:szCs w:val="24"/>
              </w:rPr>
              <w:lastRenderedPageBreak/>
              <w:t>此外，</w:t>
            </w:r>
            <w:r w:rsidR="00904593" w:rsidRPr="00145C44">
              <w:rPr>
                <w:rFonts w:ascii="宋体" w:eastAsia="宋体" w:hAnsi="宋体"/>
                <w:bCs/>
                <w:sz w:val="24"/>
                <w:szCs w:val="24"/>
              </w:rPr>
              <w:t>公司认为生物制品与化学仿制药截然不同，仍然需要通过系统化的学术营销来增加生物</w:t>
            </w:r>
            <w:proofErr w:type="gramStart"/>
            <w:r w:rsidR="00904593" w:rsidRPr="00145C44">
              <w:rPr>
                <w:rFonts w:ascii="宋体" w:eastAsia="宋体" w:hAnsi="宋体"/>
                <w:bCs/>
                <w:sz w:val="24"/>
                <w:szCs w:val="24"/>
              </w:rPr>
              <w:t>类似药</w:t>
            </w:r>
            <w:proofErr w:type="gramEnd"/>
            <w:r w:rsidR="00904593" w:rsidRPr="00145C44">
              <w:rPr>
                <w:rFonts w:ascii="宋体" w:eastAsia="宋体" w:hAnsi="宋体"/>
                <w:bCs/>
                <w:sz w:val="24"/>
                <w:szCs w:val="24"/>
              </w:rPr>
              <w:t>的被认可度和渗透率，从而带动销量的增长。公司的学术营销能力仍然是决定销售业绩的主要因素。</w:t>
            </w:r>
            <w:r w:rsidR="00904593" w:rsidRPr="00174295">
              <w:rPr>
                <w:rFonts w:ascii="宋体" w:eastAsia="宋体" w:hAnsi="宋体" w:hint="eastAsia"/>
                <w:bCs/>
                <w:sz w:val="24"/>
                <w:szCs w:val="24"/>
              </w:rPr>
              <w:t>公司也将积极推进创新营销模式，例如近期</w:t>
            </w:r>
            <w:r>
              <w:rPr>
                <w:rFonts w:ascii="宋体" w:eastAsia="宋体" w:hAnsi="宋体" w:hint="eastAsia"/>
                <w:bCs/>
                <w:sz w:val="24"/>
                <w:szCs w:val="24"/>
              </w:rPr>
              <w:t>披露</w:t>
            </w:r>
            <w:r w:rsidR="00904593" w:rsidRPr="00174295">
              <w:rPr>
                <w:rFonts w:ascii="宋体" w:eastAsia="宋体" w:hAnsi="宋体" w:hint="eastAsia"/>
                <w:bCs/>
                <w:sz w:val="24"/>
                <w:szCs w:val="24"/>
              </w:rPr>
              <w:t>的重庆合作项目，公司将以</w:t>
            </w:r>
            <w:proofErr w:type="gramStart"/>
            <w:r w:rsidR="00904593" w:rsidRPr="00174295">
              <w:rPr>
                <w:rFonts w:ascii="宋体" w:eastAsia="宋体" w:hAnsi="宋体" w:hint="eastAsia"/>
                <w:bCs/>
                <w:sz w:val="24"/>
                <w:szCs w:val="24"/>
              </w:rPr>
              <w:t>迈利舒</w:t>
            </w:r>
            <w:proofErr w:type="gramEnd"/>
            <w:r w:rsidR="00904593" w:rsidRPr="00174295">
              <w:rPr>
                <w:rFonts w:ascii="宋体" w:eastAsia="宋体" w:hAnsi="宋体" w:hint="eastAsia"/>
                <w:bCs/>
                <w:sz w:val="24"/>
                <w:szCs w:val="24"/>
              </w:rPr>
              <w:t>®为合作标的，</w:t>
            </w:r>
            <w:r w:rsidR="00904593">
              <w:rPr>
                <w:rFonts w:ascii="宋体" w:eastAsia="宋体" w:hAnsi="宋体" w:hint="eastAsia"/>
                <w:bCs/>
                <w:sz w:val="24"/>
                <w:szCs w:val="24"/>
              </w:rPr>
              <w:t>落地政企合作。</w:t>
            </w:r>
            <w:r w:rsidR="00904593" w:rsidRPr="00174295">
              <w:rPr>
                <w:rFonts w:ascii="宋体" w:eastAsia="宋体" w:hAnsi="宋体"/>
                <w:bCs/>
                <w:sz w:val="24"/>
                <w:szCs w:val="24"/>
              </w:rPr>
              <w:t>重庆高新区管委会将支持公司的生物药品在重庆市医疗机构的开户工作，支持公司的迈利舒®在全市范围内推广惠民工程和“渝快保”增值服务等新型服务方式，力争每年覆盖100万人以上的老年人群。</w:t>
            </w:r>
            <w:r w:rsidR="00904593">
              <w:rPr>
                <w:rFonts w:ascii="宋体" w:eastAsia="宋体" w:hAnsi="宋体" w:hint="eastAsia"/>
                <w:bCs/>
                <w:sz w:val="24"/>
                <w:szCs w:val="24"/>
              </w:rPr>
              <w:t>公司将</w:t>
            </w:r>
            <w:r w:rsidR="00904593" w:rsidRPr="00174295">
              <w:rPr>
                <w:rFonts w:ascii="宋体" w:eastAsia="宋体" w:hAnsi="宋体"/>
                <w:bCs/>
                <w:sz w:val="24"/>
                <w:szCs w:val="24"/>
              </w:rPr>
              <w:t>迈利舒®的</w:t>
            </w:r>
            <w:r w:rsidR="00904593">
              <w:rPr>
                <w:rFonts w:ascii="宋体" w:eastAsia="宋体" w:hAnsi="宋体" w:hint="eastAsia"/>
                <w:bCs/>
                <w:sz w:val="24"/>
                <w:szCs w:val="24"/>
              </w:rPr>
              <w:t>相关</w:t>
            </w:r>
            <w:r w:rsidR="00904593" w:rsidRPr="00174295">
              <w:rPr>
                <w:rFonts w:ascii="宋体" w:eastAsia="宋体" w:hAnsi="宋体"/>
                <w:bCs/>
                <w:sz w:val="24"/>
                <w:szCs w:val="24"/>
              </w:rPr>
              <w:t>权益及销售等落地至</w:t>
            </w:r>
            <w:r w:rsidR="00904593">
              <w:rPr>
                <w:rFonts w:ascii="宋体" w:eastAsia="宋体" w:hAnsi="宋体" w:hint="eastAsia"/>
                <w:bCs/>
                <w:sz w:val="24"/>
                <w:szCs w:val="24"/>
              </w:rPr>
              <w:t>位于</w:t>
            </w:r>
            <w:r w:rsidR="00904593" w:rsidRPr="00174295">
              <w:rPr>
                <w:rFonts w:ascii="宋体" w:eastAsia="宋体" w:hAnsi="宋体"/>
                <w:bCs/>
                <w:sz w:val="24"/>
                <w:szCs w:val="24"/>
              </w:rPr>
              <w:t>重庆高新区</w:t>
            </w:r>
            <w:r w:rsidR="00904593">
              <w:rPr>
                <w:rFonts w:ascii="宋体" w:eastAsia="宋体" w:hAnsi="宋体" w:hint="eastAsia"/>
                <w:bCs/>
                <w:sz w:val="24"/>
                <w:szCs w:val="24"/>
              </w:rPr>
              <w:t>的全资子公司。这样的共赢合作，有利于推动公司销售快速开启新的增长点。</w:t>
            </w:r>
          </w:p>
          <w:p w14:paraId="1383DC67" w14:textId="77777777" w:rsidR="00164671" w:rsidRPr="007C4CB4" w:rsidRDefault="00164671" w:rsidP="00904593">
            <w:pPr>
              <w:widowControl/>
              <w:jc w:val="left"/>
              <w:rPr>
                <w:rFonts w:ascii="宋体" w:eastAsia="宋体" w:hAnsi="宋体"/>
                <w:bCs/>
                <w:color w:val="000000" w:themeColor="text1"/>
                <w:sz w:val="24"/>
                <w:szCs w:val="24"/>
              </w:rPr>
            </w:pPr>
          </w:p>
          <w:p w14:paraId="5774A7BE" w14:textId="77777777" w:rsidR="00904593" w:rsidRPr="005B354E" w:rsidRDefault="00904593" w:rsidP="00904593">
            <w:pPr>
              <w:widowControl/>
              <w:jc w:val="left"/>
              <w:rPr>
                <w:rFonts w:ascii="宋体" w:eastAsia="宋体" w:hAnsi="宋体"/>
                <w:b/>
                <w:bCs/>
                <w:color w:val="000000" w:themeColor="text1"/>
                <w:sz w:val="24"/>
                <w:szCs w:val="24"/>
              </w:rPr>
            </w:pPr>
            <w:r w:rsidRPr="005B354E">
              <w:rPr>
                <w:rFonts w:ascii="宋体" w:eastAsia="宋体" w:hAnsi="宋体" w:hint="eastAsia"/>
                <w:b/>
                <w:bCs/>
                <w:color w:val="000000" w:themeColor="text1"/>
                <w:sz w:val="24"/>
                <w:szCs w:val="24"/>
              </w:rPr>
              <w:t>问：公司</w:t>
            </w:r>
            <w:r>
              <w:rPr>
                <w:rFonts w:ascii="宋体" w:eastAsia="宋体" w:hAnsi="宋体" w:hint="eastAsia"/>
                <w:b/>
                <w:bCs/>
                <w:color w:val="000000" w:themeColor="text1"/>
                <w:sz w:val="24"/>
                <w:szCs w:val="24"/>
              </w:rPr>
              <w:t>在</w:t>
            </w:r>
            <w:r w:rsidRPr="005B354E">
              <w:rPr>
                <w:rFonts w:ascii="宋体" w:eastAsia="宋体" w:hAnsi="宋体" w:hint="eastAsia"/>
                <w:b/>
                <w:bCs/>
                <w:color w:val="000000" w:themeColor="text1"/>
                <w:sz w:val="24"/>
                <w:szCs w:val="24"/>
              </w:rPr>
              <w:t>2</w:t>
            </w:r>
            <w:r w:rsidRPr="005B354E">
              <w:rPr>
                <w:rFonts w:ascii="宋体" w:eastAsia="宋体" w:hAnsi="宋体"/>
                <w:b/>
                <w:bCs/>
                <w:color w:val="000000" w:themeColor="text1"/>
                <w:sz w:val="24"/>
                <w:szCs w:val="24"/>
              </w:rPr>
              <w:t>025</w:t>
            </w:r>
            <w:r w:rsidRPr="005B354E">
              <w:rPr>
                <w:rFonts w:ascii="宋体" w:eastAsia="宋体" w:hAnsi="宋体" w:hint="eastAsia"/>
                <w:b/>
                <w:bCs/>
                <w:color w:val="000000" w:themeColor="text1"/>
                <w:sz w:val="24"/>
                <w:szCs w:val="24"/>
              </w:rPr>
              <w:t>年</w:t>
            </w:r>
            <w:r>
              <w:rPr>
                <w:rFonts w:ascii="宋体" w:eastAsia="宋体" w:hAnsi="宋体" w:hint="eastAsia"/>
                <w:b/>
                <w:bCs/>
                <w:color w:val="000000" w:themeColor="text1"/>
                <w:sz w:val="24"/>
                <w:szCs w:val="24"/>
              </w:rPr>
              <w:t>有哪些主要看点</w:t>
            </w:r>
            <w:r w:rsidRPr="005B354E">
              <w:rPr>
                <w:rFonts w:ascii="宋体" w:eastAsia="宋体" w:hAnsi="宋体" w:hint="eastAsia"/>
                <w:b/>
                <w:bCs/>
                <w:color w:val="000000" w:themeColor="text1"/>
                <w:sz w:val="24"/>
                <w:szCs w:val="24"/>
              </w:rPr>
              <w:t>？</w:t>
            </w:r>
          </w:p>
          <w:p w14:paraId="22D9408A" w14:textId="2C38F8AA" w:rsidR="001C5186" w:rsidRPr="000D5829" w:rsidRDefault="00904593" w:rsidP="000D5829">
            <w:pPr>
              <w:widowControl/>
              <w:jc w:val="left"/>
              <w:rPr>
                <w:rFonts w:ascii="宋体" w:eastAsia="宋体" w:hAnsi="宋体"/>
                <w:sz w:val="24"/>
                <w:szCs w:val="24"/>
              </w:rPr>
            </w:pPr>
            <w:r w:rsidRPr="005B354E">
              <w:rPr>
                <w:rFonts w:ascii="宋体" w:eastAsia="宋体" w:hAnsi="宋体" w:hint="eastAsia"/>
                <w:b/>
                <w:bCs/>
                <w:color w:val="000000" w:themeColor="text1"/>
                <w:sz w:val="24"/>
                <w:szCs w:val="24"/>
              </w:rPr>
              <w:t>答：</w:t>
            </w:r>
            <w:r w:rsidRPr="00EC3D66">
              <w:rPr>
                <w:rFonts w:ascii="宋体" w:eastAsia="宋体" w:hAnsi="宋体" w:hint="eastAsia"/>
                <w:bCs/>
                <w:color w:val="000000" w:themeColor="text1"/>
                <w:sz w:val="24"/>
                <w:szCs w:val="24"/>
              </w:rPr>
              <w:t>公司</w:t>
            </w:r>
            <w:r w:rsidRPr="005B354E">
              <w:rPr>
                <w:rFonts w:ascii="宋体" w:eastAsia="宋体" w:hAnsi="宋体" w:hint="eastAsia"/>
                <w:sz w:val="24"/>
                <w:szCs w:val="24"/>
              </w:rPr>
              <w:t>在</w:t>
            </w:r>
            <w:r>
              <w:rPr>
                <w:rFonts w:ascii="宋体" w:eastAsia="宋体" w:hAnsi="宋体" w:hint="eastAsia"/>
                <w:sz w:val="24"/>
                <w:szCs w:val="24"/>
              </w:rPr>
              <w:t>2</w:t>
            </w:r>
            <w:r>
              <w:rPr>
                <w:rFonts w:ascii="宋体" w:eastAsia="宋体" w:hAnsi="宋体"/>
                <w:sz w:val="24"/>
                <w:szCs w:val="24"/>
              </w:rPr>
              <w:t>025</w:t>
            </w:r>
            <w:r>
              <w:rPr>
                <w:rFonts w:ascii="宋体" w:eastAsia="宋体" w:hAnsi="宋体" w:hint="eastAsia"/>
                <w:sz w:val="24"/>
                <w:szCs w:val="24"/>
              </w:rPr>
              <w:t>年将</w:t>
            </w:r>
            <w:bookmarkStart w:id="1" w:name="OLE_LINK1"/>
            <w:bookmarkStart w:id="2" w:name="OLE_LINK2"/>
            <w:r>
              <w:rPr>
                <w:rFonts w:ascii="宋体" w:eastAsia="宋体" w:hAnsi="宋体" w:hint="eastAsia"/>
                <w:sz w:val="24"/>
                <w:szCs w:val="24"/>
              </w:rPr>
              <w:t>重点推进创新药BD业务</w:t>
            </w:r>
            <w:bookmarkEnd w:id="1"/>
            <w:bookmarkEnd w:id="2"/>
            <w:r>
              <w:rPr>
                <w:rFonts w:ascii="宋体" w:eastAsia="宋体" w:hAnsi="宋体" w:hint="eastAsia"/>
                <w:sz w:val="24"/>
                <w:szCs w:val="24"/>
              </w:rPr>
              <w:t>，针对</w:t>
            </w:r>
            <w:r w:rsidRPr="00444D2B">
              <w:rPr>
                <w:rFonts w:ascii="宋体" w:eastAsia="宋体" w:hAnsi="宋体" w:hint="eastAsia"/>
                <w:sz w:val="24"/>
                <w:szCs w:val="24"/>
              </w:rPr>
              <w:t>多条管线，出海</w:t>
            </w:r>
            <w:r>
              <w:rPr>
                <w:rFonts w:ascii="宋体" w:eastAsia="宋体" w:hAnsi="宋体" w:hint="eastAsia"/>
                <w:sz w:val="24"/>
                <w:szCs w:val="24"/>
              </w:rPr>
              <w:t>及</w:t>
            </w:r>
            <w:r w:rsidRPr="00444D2B">
              <w:rPr>
                <w:rFonts w:ascii="宋体" w:eastAsia="宋体" w:hAnsi="宋体"/>
                <w:sz w:val="24"/>
                <w:szCs w:val="24"/>
              </w:rPr>
              <w:t>国内合作</w:t>
            </w:r>
            <w:r>
              <w:rPr>
                <w:rFonts w:ascii="宋体" w:eastAsia="宋体" w:hAnsi="宋体" w:hint="eastAsia"/>
                <w:sz w:val="24"/>
                <w:szCs w:val="24"/>
              </w:rPr>
              <w:t>的</w:t>
            </w:r>
            <w:r w:rsidRPr="00444D2B">
              <w:rPr>
                <w:rFonts w:ascii="宋体" w:eastAsia="宋体" w:hAnsi="宋体"/>
                <w:sz w:val="24"/>
                <w:szCs w:val="24"/>
              </w:rPr>
              <w:t>洽谈</w:t>
            </w:r>
            <w:r>
              <w:rPr>
                <w:rFonts w:ascii="宋体" w:eastAsia="宋体" w:hAnsi="宋体" w:hint="eastAsia"/>
                <w:sz w:val="24"/>
                <w:szCs w:val="24"/>
              </w:rPr>
              <w:t>正</w:t>
            </w:r>
            <w:r w:rsidRPr="00444D2B">
              <w:rPr>
                <w:rFonts w:ascii="宋体" w:eastAsia="宋体" w:hAnsi="宋体"/>
                <w:sz w:val="24"/>
                <w:szCs w:val="24"/>
              </w:rPr>
              <w:t>全面展开</w:t>
            </w:r>
            <w:r>
              <w:rPr>
                <w:rFonts w:ascii="宋体" w:eastAsia="宋体" w:hAnsi="宋体" w:hint="eastAsia"/>
                <w:sz w:val="24"/>
                <w:szCs w:val="24"/>
              </w:rPr>
              <w:t>；此外，公司将大力推进核心创新管线的临床进展，如MW</w:t>
            </w:r>
            <w:r>
              <w:rPr>
                <w:rFonts w:ascii="宋体" w:eastAsia="宋体" w:hAnsi="宋体"/>
                <w:sz w:val="24"/>
                <w:szCs w:val="24"/>
              </w:rPr>
              <w:t>282</w:t>
            </w:r>
            <w:r>
              <w:rPr>
                <w:rFonts w:ascii="宋体" w:eastAsia="宋体" w:hAnsi="宋体" w:hint="eastAsia"/>
                <w:sz w:val="24"/>
                <w:szCs w:val="24"/>
              </w:rPr>
              <w:t>的三项III期关键性注册临床（UC一线联合、UC单药、CC单药），以及在TNBC领域大力推进</w:t>
            </w:r>
            <w:r w:rsidRPr="005B354E">
              <w:rPr>
                <w:rFonts w:ascii="宋体" w:eastAsia="宋体" w:hAnsi="宋体"/>
                <w:sz w:val="24"/>
                <w:szCs w:val="24"/>
              </w:rPr>
              <w:t>拓扑异构酶ADC经治</w:t>
            </w:r>
            <w:r w:rsidR="00952CF5">
              <w:rPr>
                <w:rFonts w:ascii="宋体" w:eastAsia="宋体" w:hAnsi="宋体" w:hint="eastAsia"/>
                <w:sz w:val="24"/>
                <w:szCs w:val="24"/>
              </w:rPr>
              <w:t>患者的</w:t>
            </w:r>
            <w:r>
              <w:rPr>
                <w:rFonts w:ascii="宋体" w:eastAsia="宋体" w:hAnsi="宋体" w:hint="eastAsia"/>
                <w:sz w:val="24"/>
                <w:szCs w:val="24"/>
              </w:rPr>
              <w:t>临床</w:t>
            </w:r>
            <w:r w:rsidR="00477398">
              <w:rPr>
                <w:rFonts w:ascii="宋体" w:eastAsia="宋体" w:hAnsi="宋体" w:hint="eastAsia"/>
                <w:sz w:val="24"/>
                <w:szCs w:val="24"/>
              </w:rPr>
              <w:t>试验</w:t>
            </w:r>
            <w:r>
              <w:rPr>
                <w:rFonts w:ascii="宋体" w:eastAsia="宋体" w:hAnsi="宋体" w:hint="eastAsia"/>
                <w:sz w:val="24"/>
                <w:szCs w:val="24"/>
              </w:rPr>
              <w:t>入组（同时</w:t>
            </w:r>
            <w:r w:rsidR="00952CF5">
              <w:rPr>
                <w:rFonts w:ascii="宋体" w:eastAsia="宋体" w:hAnsi="宋体" w:hint="eastAsia"/>
                <w:sz w:val="24"/>
                <w:szCs w:val="24"/>
              </w:rPr>
              <w:t>今年一季度</w:t>
            </w:r>
            <w:r>
              <w:rPr>
                <w:rFonts w:ascii="宋体" w:eastAsia="宋体" w:hAnsi="宋体" w:hint="eastAsia"/>
                <w:sz w:val="24"/>
                <w:szCs w:val="24"/>
              </w:rPr>
              <w:t>计划在美国启动小样本量临床</w:t>
            </w:r>
            <w:r w:rsidR="00477398">
              <w:rPr>
                <w:rFonts w:ascii="宋体" w:eastAsia="宋体" w:hAnsi="宋体" w:hint="eastAsia"/>
                <w:sz w:val="24"/>
                <w:szCs w:val="24"/>
              </w:rPr>
              <w:t>研究</w:t>
            </w:r>
            <w:r>
              <w:rPr>
                <w:rFonts w:ascii="宋体" w:eastAsia="宋体" w:hAnsi="宋体" w:hint="eastAsia"/>
                <w:sz w:val="24"/>
                <w:szCs w:val="24"/>
              </w:rPr>
              <w:t>），未来有望拓展至乳腺癌领域或其他适应症领域的ADC经治赛道，逐步显现MW</w:t>
            </w:r>
            <w:r>
              <w:rPr>
                <w:rFonts w:ascii="宋体" w:eastAsia="宋体" w:hAnsi="宋体"/>
                <w:sz w:val="24"/>
                <w:szCs w:val="24"/>
              </w:rPr>
              <w:t>282</w:t>
            </w:r>
            <w:r>
              <w:rPr>
                <w:rFonts w:ascii="宋体" w:eastAsia="宋体" w:hAnsi="宋体" w:hint="eastAsia"/>
                <w:sz w:val="24"/>
                <w:szCs w:val="24"/>
              </w:rPr>
              <w:t>应用MMAE毒素及定点偶联工艺下的差异化优势。同时，针对</w:t>
            </w:r>
            <w:proofErr w:type="gramStart"/>
            <w:r>
              <w:rPr>
                <w:rFonts w:ascii="宋体" w:eastAsia="宋体" w:hAnsi="宋体" w:hint="eastAsia"/>
                <w:sz w:val="24"/>
                <w:szCs w:val="24"/>
              </w:rPr>
              <w:t>自免</w:t>
            </w:r>
            <w:proofErr w:type="gramEnd"/>
            <w:r>
              <w:rPr>
                <w:rFonts w:ascii="宋体" w:eastAsia="宋体" w:hAnsi="宋体" w:hint="eastAsia"/>
                <w:sz w:val="24"/>
                <w:szCs w:val="24"/>
              </w:rPr>
              <w:t>领域的</w:t>
            </w:r>
            <w:r w:rsidRPr="005B354E">
              <w:rPr>
                <w:rFonts w:ascii="宋体" w:eastAsia="宋体" w:hAnsi="宋体"/>
                <w:sz w:val="24"/>
                <w:szCs w:val="24"/>
              </w:rPr>
              <w:t>慢阻肺COPD</w:t>
            </w:r>
            <w:r>
              <w:rPr>
                <w:rFonts w:ascii="宋体" w:eastAsia="宋体" w:hAnsi="宋体" w:hint="eastAsia"/>
                <w:sz w:val="24"/>
                <w:szCs w:val="24"/>
              </w:rPr>
              <w:t>适应症，公司将大力推进</w:t>
            </w:r>
            <w:r w:rsidR="00477398">
              <w:rPr>
                <w:rFonts w:ascii="宋体" w:eastAsia="宋体" w:hAnsi="宋体" w:hint="eastAsia"/>
                <w:sz w:val="24"/>
                <w:szCs w:val="24"/>
              </w:rPr>
              <w:t>抗</w:t>
            </w:r>
            <w:r w:rsidRPr="005B354E">
              <w:rPr>
                <w:rFonts w:ascii="宋体" w:eastAsia="宋体" w:hAnsi="宋体"/>
                <w:sz w:val="24"/>
                <w:szCs w:val="24"/>
              </w:rPr>
              <w:t>ST2</w:t>
            </w:r>
            <w:r>
              <w:rPr>
                <w:rFonts w:ascii="宋体" w:eastAsia="宋体" w:hAnsi="宋体" w:hint="eastAsia"/>
                <w:sz w:val="24"/>
                <w:szCs w:val="24"/>
              </w:rPr>
              <w:t>单抗（</w:t>
            </w:r>
            <w:r w:rsidRPr="005B354E">
              <w:rPr>
                <w:rFonts w:ascii="宋体" w:eastAsia="宋体" w:hAnsi="宋体"/>
                <w:sz w:val="24"/>
                <w:szCs w:val="24"/>
              </w:rPr>
              <w:t>MW19</w:t>
            </w:r>
            <w:r>
              <w:rPr>
                <w:rFonts w:ascii="宋体" w:eastAsia="宋体" w:hAnsi="宋体" w:hint="eastAsia"/>
                <w:sz w:val="24"/>
                <w:szCs w:val="24"/>
              </w:rPr>
              <w:t>）的II期临床，</w:t>
            </w:r>
            <w:r w:rsidRPr="005B354E">
              <w:rPr>
                <w:rFonts w:ascii="宋体" w:eastAsia="宋体" w:hAnsi="宋体"/>
                <w:sz w:val="24"/>
                <w:szCs w:val="24"/>
              </w:rPr>
              <w:t>力争读出部分有效性数据。</w:t>
            </w:r>
            <w:r w:rsidRPr="005B354E">
              <w:rPr>
                <w:rFonts w:ascii="宋体" w:eastAsia="宋体" w:hAnsi="宋体" w:hint="eastAsia"/>
                <w:sz w:val="24"/>
                <w:szCs w:val="24"/>
              </w:rPr>
              <w:t>在</w:t>
            </w:r>
            <w:r>
              <w:rPr>
                <w:rFonts w:ascii="宋体" w:eastAsia="宋体" w:hAnsi="宋体" w:hint="eastAsia"/>
                <w:sz w:val="24"/>
                <w:szCs w:val="24"/>
              </w:rPr>
              <w:t>全球</w:t>
            </w:r>
            <w:r w:rsidRPr="005B354E">
              <w:rPr>
                <w:rFonts w:ascii="宋体" w:eastAsia="宋体" w:hAnsi="宋体" w:hint="eastAsia"/>
                <w:sz w:val="24"/>
                <w:szCs w:val="24"/>
              </w:rPr>
              <w:t>商业化方面</w:t>
            </w:r>
            <w:r>
              <w:rPr>
                <w:rFonts w:ascii="宋体" w:eastAsia="宋体" w:hAnsi="宋体" w:hint="eastAsia"/>
                <w:sz w:val="24"/>
                <w:szCs w:val="24"/>
              </w:rPr>
              <w:t>，公司积极推进</w:t>
            </w:r>
            <w:r w:rsidRPr="005B354E">
              <w:rPr>
                <w:rFonts w:ascii="宋体" w:eastAsia="宋体" w:hAnsi="宋体"/>
                <w:sz w:val="24"/>
                <w:szCs w:val="24"/>
              </w:rPr>
              <w:t>长效升白药HAS-G-CSF（MW05）</w:t>
            </w:r>
            <w:proofErr w:type="gramStart"/>
            <w:r w:rsidRPr="005B354E">
              <w:rPr>
                <w:rFonts w:ascii="宋体" w:eastAsia="宋体" w:hAnsi="宋体"/>
                <w:sz w:val="24"/>
                <w:szCs w:val="24"/>
              </w:rPr>
              <w:t>创新药获批</w:t>
            </w:r>
            <w:proofErr w:type="gramEnd"/>
            <w:r w:rsidRPr="005B354E">
              <w:rPr>
                <w:rFonts w:ascii="宋体" w:eastAsia="宋体" w:hAnsi="宋体"/>
                <w:sz w:val="24"/>
                <w:szCs w:val="24"/>
              </w:rPr>
              <w:t>上市</w:t>
            </w:r>
            <w:r>
              <w:rPr>
                <w:rFonts w:ascii="宋体" w:eastAsia="宋体" w:hAnsi="宋体" w:hint="eastAsia"/>
                <w:sz w:val="24"/>
                <w:szCs w:val="24"/>
              </w:rPr>
              <w:t>，有望</w:t>
            </w:r>
            <w:r w:rsidRPr="005B354E">
              <w:rPr>
                <w:rFonts w:ascii="宋体" w:eastAsia="宋体" w:hAnsi="宋体"/>
                <w:sz w:val="24"/>
                <w:szCs w:val="24"/>
              </w:rPr>
              <w:t>新增阿柏西普生物类似药（MW08）项目报产</w:t>
            </w:r>
            <w:r>
              <w:rPr>
                <w:rFonts w:ascii="宋体" w:eastAsia="宋体" w:hAnsi="宋体" w:hint="eastAsia"/>
                <w:sz w:val="24"/>
                <w:szCs w:val="24"/>
              </w:rPr>
              <w:t>，并持续布局</w:t>
            </w:r>
            <w:r w:rsidRPr="005B354E">
              <w:rPr>
                <w:rFonts w:ascii="宋体" w:eastAsia="宋体" w:hAnsi="宋体"/>
                <w:sz w:val="24"/>
                <w:szCs w:val="24"/>
              </w:rPr>
              <w:t>海外</w:t>
            </w:r>
            <w:r>
              <w:rPr>
                <w:rFonts w:ascii="宋体" w:eastAsia="宋体" w:hAnsi="宋体" w:hint="eastAsia"/>
                <w:sz w:val="24"/>
                <w:szCs w:val="24"/>
              </w:rPr>
              <w:t>新兴市场。</w:t>
            </w:r>
          </w:p>
        </w:tc>
      </w:tr>
    </w:tbl>
    <w:p w14:paraId="6FDBDD09" w14:textId="77777777" w:rsidR="001C5186" w:rsidRDefault="001C5186">
      <w:pPr>
        <w:rPr>
          <w:rFonts w:ascii="宋体" w:eastAsia="宋体" w:hAnsi="宋体"/>
        </w:rPr>
      </w:pPr>
    </w:p>
    <w:sectPr w:rsidR="001C5186">
      <w:headerReference w:type="default" r:id="rId8"/>
      <w:footerReference w:type="default" r:id="rId9"/>
      <w:pgSz w:w="11906" w:h="16838"/>
      <w:pgMar w:top="1440" w:right="1800" w:bottom="1440" w:left="1800" w:header="850" w:footer="994" w:gutter="0"/>
      <w:pgBorders w:offsetFrom="page">
        <w:bottom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022D8" w14:textId="77777777" w:rsidR="00DB3579" w:rsidRDefault="00DB3579">
      <w:r>
        <w:separator/>
      </w:r>
    </w:p>
  </w:endnote>
  <w:endnote w:type="continuationSeparator" w:id="0">
    <w:p w14:paraId="5E4F5A25" w14:textId="77777777" w:rsidR="00DB3579" w:rsidRDefault="00D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B2F2" w14:textId="5C74B2F5" w:rsidR="001C5186" w:rsidRDefault="00F42701">
    <w:pPr>
      <w:jc w:val="center"/>
    </w:pPr>
    <w:r>
      <w:fldChar w:fldCharType="begin"/>
    </w:r>
    <w:r>
      <w:instrText xml:space="preserve"> PAGE </w:instrText>
    </w:r>
    <w:r>
      <w:fldChar w:fldCharType="separate"/>
    </w:r>
    <w:r w:rsidR="00DC11B1">
      <w:rPr>
        <w:noProof/>
      </w:rPr>
      <w:t>4</w:t>
    </w:r>
    <w:r>
      <w:fldChar w:fldCharType="end"/>
    </w:r>
    <w:r>
      <w:rPr>
        <w:lang w:val="zh-CN"/>
      </w:rPr>
      <w:t xml:space="preserve"> / </w:t>
    </w:r>
    <w:r w:rsidR="00DB3579">
      <w:fldChar w:fldCharType="begin"/>
    </w:r>
    <w:r w:rsidR="00DB3579">
      <w:instrText xml:space="preserve"> NUMPAGES  </w:instrText>
    </w:r>
    <w:r w:rsidR="00DB3579">
      <w:fldChar w:fldCharType="separate"/>
    </w:r>
    <w:r w:rsidR="00DC11B1">
      <w:rPr>
        <w:noProof/>
      </w:rPr>
      <w:t>4</w:t>
    </w:r>
    <w:r w:rsidR="00DB35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EA69" w14:textId="77777777" w:rsidR="00DB3579" w:rsidRDefault="00DB3579">
      <w:r>
        <w:separator/>
      </w:r>
    </w:p>
  </w:footnote>
  <w:footnote w:type="continuationSeparator" w:id="0">
    <w:p w14:paraId="18FD797A" w14:textId="77777777" w:rsidR="00DB3579" w:rsidRDefault="00D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EF1E" w14:textId="77777777" w:rsidR="001C5186" w:rsidRDefault="00F42701">
    <w:pPr>
      <w:rPr>
        <w:color w:val="4F81BD"/>
        <w:sz w:val="20"/>
      </w:rPr>
    </w:pPr>
    <w:r>
      <w:rPr>
        <w:lang w:val="zh-CN"/>
      </w:rPr>
      <w:tab/>
    </w:r>
  </w:p>
  <w:p w14:paraId="48F90646" w14:textId="77777777" w:rsidR="001C5186" w:rsidRDefault="001C5186">
    <w:pPr>
      <w:pStyle w:val="a9"/>
      <w:pBdr>
        <w:bottom w:val="none" w:sz="0" w:space="0" w:color="auto"/>
      </w:pBdr>
      <w:jc w:val="left"/>
      <w:rPr>
        <w:rFonts w:ascii="黑体" w:eastAsia="黑体" w:hAnsi="黑体"/>
        <w:b/>
        <w:color w:val="606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8FE"/>
    <w:multiLevelType w:val="hybridMultilevel"/>
    <w:tmpl w:val="D53283D2"/>
    <w:lvl w:ilvl="0" w:tplc="63A8C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B53B86"/>
    <w:multiLevelType w:val="hybridMultilevel"/>
    <w:tmpl w:val="8DBA9B1A"/>
    <w:lvl w:ilvl="0" w:tplc="6A0A8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C80C48"/>
    <w:multiLevelType w:val="hybridMultilevel"/>
    <w:tmpl w:val="0B42447C"/>
    <w:lvl w:ilvl="0" w:tplc="967A3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BE42F0"/>
    <w:multiLevelType w:val="hybridMultilevel"/>
    <w:tmpl w:val="B728EB98"/>
    <w:lvl w:ilvl="0" w:tplc="1E646B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83E31"/>
    <w:rsid w:val="00000D20"/>
    <w:rsid w:val="000047C7"/>
    <w:rsid w:val="00015BB9"/>
    <w:rsid w:val="00020932"/>
    <w:rsid w:val="00037DDF"/>
    <w:rsid w:val="00053959"/>
    <w:rsid w:val="000572F4"/>
    <w:rsid w:val="00066416"/>
    <w:rsid w:val="000664AD"/>
    <w:rsid w:val="000669B6"/>
    <w:rsid w:val="00073CA6"/>
    <w:rsid w:val="00073F95"/>
    <w:rsid w:val="00074564"/>
    <w:rsid w:val="000921F4"/>
    <w:rsid w:val="00093139"/>
    <w:rsid w:val="000960DC"/>
    <w:rsid w:val="000A1594"/>
    <w:rsid w:val="000A2460"/>
    <w:rsid w:val="000A3EA9"/>
    <w:rsid w:val="000B7BDC"/>
    <w:rsid w:val="000C7C96"/>
    <w:rsid w:val="000D5829"/>
    <w:rsid w:val="000D753F"/>
    <w:rsid w:val="000E4584"/>
    <w:rsid w:val="000F0F7E"/>
    <w:rsid w:val="000F39A6"/>
    <w:rsid w:val="000F70A8"/>
    <w:rsid w:val="00100BC3"/>
    <w:rsid w:val="00102F0C"/>
    <w:rsid w:val="00104612"/>
    <w:rsid w:val="00104E1A"/>
    <w:rsid w:val="0010675A"/>
    <w:rsid w:val="00111B74"/>
    <w:rsid w:val="001179A1"/>
    <w:rsid w:val="00117F0D"/>
    <w:rsid w:val="00120F46"/>
    <w:rsid w:val="00122005"/>
    <w:rsid w:val="00125ABE"/>
    <w:rsid w:val="00125E81"/>
    <w:rsid w:val="0012600D"/>
    <w:rsid w:val="00127C88"/>
    <w:rsid w:val="00134CBB"/>
    <w:rsid w:val="001401BB"/>
    <w:rsid w:val="001606B6"/>
    <w:rsid w:val="00164671"/>
    <w:rsid w:val="00166FFC"/>
    <w:rsid w:val="0017329E"/>
    <w:rsid w:val="00174CF4"/>
    <w:rsid w:val="00180A9C"/>
    <w:rsid w:val="00182D6A"/>
    <w:rsid w:val="001A0F46"/>
    <w:rsid w:val="001A335B"/>
    <w:rsid w:val="001A679D"/>
    <w:rsid w:val="001B4CBD"/>
    <w:rsid w:val="001C002C"/>
    <w:rsid w:val="001C5186"/>
    <w:rsid w:val="001D1140"/>
    <w:rsid w:val="001D2314"/>
    <w:rsid w:val="001D389C"/>
    <w:rsid w:val="001E0192"/>
    <w:rsid w:val="001E6166"/>
    <w:rsid w:val="001F2763"/>
    <w:rsid w:val="001F7AB0"/>
    <w:rsid w:val="00203DB1"/>
    <w:rsid w:val="002103CB"/>
    <w:rsid w:val="002116A1"/>
    <w:rsid w:val="00213D07"/>
    <w:rsid w:val="00214802"/>
    <w:rsid w:val="002164D5"/>
    <w:rsid w:val="0022468C"/>
    <w:rsid w:val="00224E9B"/>
    <w:rsid w:val="00226421"/>
    <w:rsid w:val="0023170A"/>
    <w:rsid w:val="00235DAD"/>
    <w:rsid w:val="00244F1B"/>
    <w:rsid w:val="00256110"/>
    <w:rsid w:val="00271E8F"/>
    <w:rsid w:val="00274A19"/>
    <w:rsid w:val="00277E2D"/>
    <w:rsid w:val="00283D13"/>
    <w:rsid w:val="00284599"/>
    <w:rsid w:val="00285B72"/>
    <w:rsid w:val="00294C20"/>
    <w:rsid w:val="00297D5F"/>
    <w:rsid w:val="002A06D4"/>
    <w:rsid w:val="002A3289"/>
    <w:rsid w:val="002B6B66"/>
    <w:rsid w:val="002C35FB"/>
    <w:rsid w:val="002C44F5"/>
    <w:rsid w:val="002D3F5B"/>
    <w:rsid w:val="002D63A0"/>
    <w:rsid w:val="002E0407"/>
    <w:rsid w:val="002E4F00"/>
    <w:rsid w:val="002F303B"/>
    <w:rsid w:val="002F5E79"/>
    <w:rsid w:val="003052C1"/>
    <w:rsid w:val="00306F52"/>
    <w:rsid w:val="00307395"/>
    <w:rsid w:val="00313A2F"/>
    <w:rsid w:val="003222E0"/>
    <w:rsid w:val="00335621"/>
    <w:rsid w:val="00342894"/>
    <w:rsid w:val="003429D3"/>
    <w:rsid w:val="003528B2"/>
    <w:rsid w:val="003534FC"/>
    <w:rsid w:val="00354696"/>
    <w:rsid w:val="00381800"/>
    <w:rsid w:val="00383E31"/>
    <w:rsid w:val="0038553F"/>
    <w:rsid w:val="00385649"/>
    <w:rsid w:val="003901AB"/>
    <w:rsid w:val="00392468"/>
    <w:rsid w:val="003967C3"/>
    <w:rsid w:val="003A1309"/>
    <w:rsid w:val="003A2B2C"/>
    <w:rsid w:val="003A4EB4"/>
    <w:rsid w:val="003B3463"/>
    <w:rsid w:val="003C1801"/>
    <w:rsid w:val="003C6873"/>
    <w:rsid w:val="003C7C0B"/>
    <w:rsid w:val="003E236E"/>
    <w:rsid w:val="003E7B2B"/>
    <w:rsid w:val="003F1A5C"/>
    <w:rsid w:val="003F4F81"/>
    <w:rsid w:val="00401AE1"/>
    <w:rsid w:val="00406F13"/>
    <w:rsid w:val="00412568"/>
    <w:rsid w:val="00420989"/>
    <w:rsid w:val="00421CC9"/>
    <w:rsid w:val="0042458F"/>
    <w:rsid w:val="00427FE7"/>
    <w:rsid w:val="00430C52"/>
    <w:rsid w:val="00435B4D"/>
    <w:rsid w:val="00436AE1"/>
    <w:rsid w:val="00443B63"/>
    <w:rsid w:val="00446E8A"/>
    <w:rsid w:val="00447F9E"/>
    <w:rsid w:val="004516C2"/>
    <w:rsid w:val="00464E74"/>
    <w:rsid w:val="00474896"/>
    <w:rsid w:val="00475E65"/>
    <w:rsid w:val="00477398"/>
    <w:rsid w:val="00494022"/>
    <w:rsid w:val="0049457C"/>
    <w:rsid w:val="00494B0B"/>
    <w:rsid w:val="004A1DA0"/>
    <w:rsid w:val="004B3311"/>
    <w:rsid w:val="004B72CF"/>
    <w:rsid w:val="004C006E"/>
    <w:rsid w:val="004C0D1C"/>
    <w:rsid w:val="004C3A99"/>
    <w:rsid w:val="004C5755"/>
    <w:rsid w:val="004D3144"/>
    <w:rsid w:val="004D4C1F"/>
    <w:rsid w:val="004D50E8"/>
    <w:rsid w:val="004E0B91"/>
    <w:rsid w:val="004E22F5"/>
    <w:rsid w:val="004E5683"/>
    <w:rsid w:val="004F16DD"/>
    <w:rsid w:val="004F4C47"/>
    <w:rsid w:val="004F562F"/>
    <w:rsid w:val="00501E92"/>
    <w:rsid w:val="00504946"/>
    <w:rsid w:val="00507CD5"/>
    <w:rsid w:val="00511315"/>
    <w:rsid w:val="00520E59"/>
    <w:rsid w:val="0052287F"/>
    <w:rsid w:val="005230A4"/>
    <w:rsid w:val="00526977"/>
    <w:rsid w:val="00526C27"/>
    <w:rsid w:val="00527F9D"/>
    <w:rsid w:val="005366B2"/>
    <w:rsid w:val="00543BC2"/>
    <w:rsid w:val="005467B1"/>
    <w:rsid w:val="00550740"/>
    <w:rsid w:val="00553D3B"/>
    <w:rsid w:val="00555133"/>
    <w:rsid w:val="005738C3"/>
    <w:rsid w:val="00574D50"/>
    <w:rsid w:val="0057624D"/>
    <w:rsid w:val="0058079A"/>
    <w:rsid w:val="00583E99"/>
    <w:rsid w:val="00585A5C"/>
    <w:rsid w:val="00594FA9"/>
    <w:rsid w:val="00596E6F"/>
    <w:rsid w:val="005A134F"/>
    <w:rsid w:val="005A450A"/>
    <w:rsid w:val="005A7277"/>
    <w:rsid w:val="005B1F98"/>
    <w:rsid w:val="005B5CAA"/>
    <w:rsid w:val="005B601A"/>
    <w:rsid w:val="005D35B2"/>
    <w:rsid w:val="005D7B64"/>
    <w:rsid w:val="005E2125"/>
    <w:rsid w:val="005E7D5E"/>
    <w:rsid w:val="00607861"/>
    <w:rsid w:val="00614C64"/>
    <w:rsid w:val="0062233D"/>
    <w:rsid w:val="00635EA2"/>
    <w:rsid w:val="00636FAF"/>
    <w:rsid w:val="00637C48"/>
    <w:rsid w:val="006410C7"/>
    <w:rsid w:val="00643B02"/>
    <w:rsid w:val="0064415A"/>
    <w:rsid w:val="00666159"/>
    <w:rsid w:val="006731A1"/>
    <w:rsid w:val="00673BA0"/>
    <w:rsid w:val="00677501"/>
    <w:rsid w:val="006815D6"/>
    <w:rsid w:val="00683423"/>
    <w:rsid w:val="00684A43"/>
    <w:rsid w:val="00687991"/>
    <w:rsid w:val="00690747"/>
    <w:rsid w:val="00690E73"/>
    <w:rsid w:val="00694A84"/>
    <w:rsid w:val="006973BE"/>
    <w:rsid w:val="006A4067"/>
    <w:rsid w:val="006B17D2"/>
    <w:rsid w:val="006B4424"/>
    <w:rsid w:val="006B5FE5"/>
    <w:rsid w:val="006B7047"/>
    <w:rsid w:val="006C17C9"/>
    <w:rsid w:val="006C2C88"/>
    <w:rsid w:val="006D099C"/>
    <w:rsid w:val="006D1C7D"/>
    <w:rsid w:val="006D3E14"/>
    <w:rsid w:val="006D4BB3"/>
    <w:rsid w:val="006D52AD"/>
    <w:rsid w:val="006E553A"/>
    <w:rsid w:val="006F166C"/>
    <w:rsid w:val="00703466"/>
    <w:rsid w:val="00714C1B"/>
    <w:rsid w:val="0071604A"/>
    <w:rsid w:val="00722E93"/>
    <w:rsid w:val="007240E2"/>
    <w:rsid w:val="007270EF"/>
    <w:rsid w:val="00735857"/>
    <w:rsid w:val="00740B69"/>
    <w:rsid w:val="00742DAD"/>
    <w:rsid w:val="00746C64"/>
    <w:rsid w:val="0077306D"/>
    <w:rsid w:val="007732AF"/>
    <w:rsid w:val="0078369B"/>
    <w:rsid w:val="007A183C"/>
    <w:rsid w:val="007A3B81"/>
    <w:rsid w:val="007A5F2E"/>
    <w:rsid w:val="007B3565"/>
    <w:rsid w:val="007B52A7"/>
    <w:rsid w:val="007B531E"/>
    <w:rsid w:val="007B630F"/>
    <w:rsid w:val="007C4447"/>
    <w:rsid w:val="007C4E01"/>
    <w:rsid w:val="007C77B4"/>
    <w:rsid w:val="007D0C7C"/>
    <w:rsid w:val="007D1BF0"/>
    <w:rsid w:val="007D23BD"/>
    <w:rsid w:val="007E0BF8"/>
    <w:rsid w:val="007E76DD"/>
    <w:rsid w:val="007F071A"/>
    <w:rsid w:val="007F0DF8"/>
    <w:rsid w:val="00802982"/>
    <w:rsid w:val="008102B7"/>
    <w:rsid w:val="00810408"/>
    <w:rsid w:val="0081164B"/>
    <w:rsid w:val="00812403"/>
    <w:rsid w:val="008137EF"/>
    <w:rsid w:val="00821DC3"/>
    <w:rsid w:val="00823346"/>
    <w:rsid w:val="0082731E"/>
    <w:rsid w:val="0083339A"/>
    <w:rsid w:val="00841D78"/>
    <w:rsid w:val="00842E25"/>
    <w:rsid w:val="00847D6D"/>
    <w:rsid w:val="008540FB"/>
    <w:rsid w:val="008745FB"/>
    <w:rsid w:val="008758AE"/>
    <w:rsid w:val="008803D6"/>
    <w:rsid w:val="00885AE3"/>
    <w:rsid w:val="00886F20"/>
    <w:rsid w:val="008A059F"/>
    <w:rsid w:val="008A6A3B"/>
    <w:rsid w:val="008B271E"/>
    <w:rsid w:val="008B75A3"/>
    <w:rsid w:val="008C1D59"/>
    <w:rsid w:val="008C6CEA"/>
    <w:rsid w:val="008D1F3B"/>
    <w:rsid w:val="008D7BE6"/>
    <w:rsid w:val="008E069C"/>
    <w:rsid w:val="008E1E81"/>
    <w:rsid w:val="008E201E"/>
    <w:rsid w:val="00904593"/>
    <w:rsid w:val="00904F1E"/>
    <w:rsid w:val="00906C7E"/>
    <w:rsid w:val="009074F2"/>
    <w:rsid w:val="00907CCB"/>
    <w:rsid w:val="00913155"/>
    <w:rsid w:val="00923825"/>
    <w:rsid w:val="00923E91"/>
    <w:rsid w:val="00924339"/>
    <w:rsid w:val="00926AA9"/>
    <w:rsid w:val="009276EA"/>
    <w:rsid w:val="00932B89"/>
    <w:rsid w:val="00943409"/>
    <w:rsid w:val="0094708F"/>
    <w:rsid w:val="00952CF5"/>
    <w:rsid w:val="00963B33"/>
    <w:rsid w:val="00964127"/>
    <w:rsid w:val="00966CE8"/>
    <w:rsid w:val="00967AC0"/>
    <w:rsid w:val="00967FD7"/>
    <w:rsid w:val="00970511"/>
    <w:rsid w:val="00975242"/>
    <w:rsid w:val="00987756"/>
    <w:rsid w:val="00990DF7"/>
    <w:rsid w:val="00995EA9"/>
    <w:rsid w:val="009A078F"/>
    <w:rsid w:val="009A34FB"/>
    <w:rsid w:val="009B12C6"/>
    <w:rsid w:val="009B678E"/>
    <w:rsid w:val="009C6078"/>
    <w:rsid w:val="009D2191"/>
    <w:rsid w:val="009E2FD5"/>
    <w:rsid w:val="009E31A5"/>
    <w:rsid w:val="009F1398"/>
    <w:rsid w:val="009F152B"/>
    <w:rsid w:val="009F1688"/>
    <w:rsid w:val="009F65E9"/>
    <w:rsid w:val="009F709D"/>
    <w:rsid w:val="009F7A73"/>
    <w:rsid w:val="00A02798"/>
    <w:rsid w:val="00A02F6D"/>
    <w:rsid w:val="00A04F4E"/>
    <w:rsid w:val="00A069D4"/>
    <w:rsid w:val="00A1743F"/>
    <w:rsid w:val="00A23E8B"/>
    <w:rsid w:val="00A30B36"/>
    <w:rsid w:val="00A32CB8"/>
    <w:rsid w:val="00A35068"/>
    <w:rsid w:val="00A426CF"/>
    <w:rsid w:val="00A45CB7"/>
    <w:rsid w:val="00A5297A"/>
    <w:rsid w:val="00A62952"/>
    <w:rsid w:val="00A641F4"/>
    <w:rsid w:val="00A66FBB"/>
    <w:rsid w:val="00A7199D"/>
    <w:rsid w:val="00A76907"/>
    <w:rsid w:val="00A83C4A"/>
    <w:rsid w:val="00A90FA6"/>
    <w:rsid w:val="00A953EE"/>
    <w:rsid w:val="00AA27E8"/>
    <w:rsid w:val="00AA62C7"/>
    <w:rsid w:val="00AB2299"/>
    <w:rsid w:val="00AB23A5"/>
    <w:rsid w:val="00AB43A2"/>
    <w:rsid w:val="00AC5196"/>
    <w:rsid w:val="00AD06B2"/>
    <w:rsid w:val="00AF4DC9"/>
    <w:rsid w:val="00AF69FE"/>
    <w:rsid w:val="00AF7008"/>
    <w:rsid w:val="00B06927"/>
    <w:rsid w:val="00B06A9C"/>
    <w:rsid w:val="00B16BDE"/>
    <w:rsid w:val="00B16DB1"/>
    <w:rsid w:val="00B16FBA"/>
    <w:rsid w:val="00B349FC"/>
    <w:rsid w:val="00B406DA"/>
    <w:rsid w:val="00B41722"/>
    <w:rsid w:val="00B52064"/>
    <w:rsid w:val="00B54D20"/>
    <w:rsid w:val="00B60587"/>
    <w:rsid w:val="00B630C2"/>
    <w:rsid w:val="00B6525C"/>
    <w:rsid w:val="00B80996"/>
    <w:rsid w:val="00B8144E"/>
    <w:rsid w:val="00B832A6"/>
    <w:rsid w:val="00B849C0"/>
    <w:rsid w:val="00B8576E"/>
    <w:rsid w:val="00B87AE1"/>
    <w:rsid w:val="00B9590B"/>
    <w:rsid w:val="00BA0AC5"/>
    <w:rsid w:val="00BB0070"/>
    <w:rsid w:val="00BB297F"/>
    <w:rsid w:val="00BB62E5"/>
    <w:rsid w:val="00BD0997"/>
    <w:rsid w:val="00BD0B68"/>
    <w:rsid w:val="00BD0DC7"/>
    <w:rsid w:val="00BD3BF1"/>
    <w:rsid w:val="00BD6167"/>
    <w:rsid w:val="00BD6FF9"/>
    <w:rsid w:val="00BE25D8"/>
    <w:rsid w:val="00BE5C4D"/>
    <w:rsid w:val="00BE6A24"/>
    <w:rsid w:val="00BF3205"/>
    <w:rsid w:val="00BF422B"/>
    <w:rsid w:val="00C07EE9"/>
    <w:rsid w:val="00C147A7"/>
    <w:rsid w:val="00C17FAF"/>
    <w:rsid w:val="00C23CBD"/>
    <w:rsid w:val="00C27208"/>
    <w:rsid w:val="00C27C1C"/>
    <w:rsid w:val="00C327AF"/>
    <w:rsid w:val="00C45991"/>
    <w:rsid w:val="00C57214"/>
    <w:rsid w:val="00C60C66"/>
    <w:rsid w:val="00C73D0C"/>
    <w:rsid w:val="00C80A94"/>
    <w:rsid w:val="00C80F43"/>
    <w:rsid w:val="00C85A1B"/>
    <w:rsid w:val="00C86581"/>
    <w:rsid w:val="00C90656"/>
    <w:rsid w:val="00C91D12"/>
    <w:rsid w:val="00C94520"/>
    <w:rsid w:val="00CA5F5E"/>
    <w:rsid w:val="00CA713A"/>
    <w:rsid w:val="00CB0E93"/>
    <w:rsid w:val="00CB1244"/>
    <w:rsid w:val="00CB5E03"/>
    <w:rsid w:val="00CB703F"/>
    <w:rsid w:val="00CB7AB6"/>
    <w:rsid w:val="00CC0E05"/>
    <w:rsid w:val="00CD64DB"/>
    <w:rsid w:val="00CD7100"/>
    <w:rsid w:val="00CE032B"/>
    <w:rsid w:val="00D156F0"/>
    <w:rsid w:val="00D17143"/>
    <w:rsid w:val="00D31370"/>
    <w:rsid w:val="00D3281A"/>
    <w:rsid w:val="00D375E0"/>
    <w:rsid w:val="00D4185A"/>
    <w:rsid w:val="00D45D73"/>
    <w:rsid w:val="00D55319"/>
    <w:rsid w:val="00D60369"/>
    <w:rsid w:val="00D60A7A"/>
    <w:rsid w:val="00D6450A"/>
    <w:rsid w:val="00D65272"/>
    <w:rsid w:val="00D66322"/>
    <w:rsid w:val="00D70470"/>
    <w:rsid w:val="00D7211B"/>
    <w:rsid w:val="00D80320"/>
    <w:rsid w:val="00D846C9"/>
    <w:rsid w:val="00D903C7"/>
    <w:rsid w:val="00D91B8A"/>
    <w:rsid w:val="00DA1FD1"/>
    <w:rsid w:val="00DA2EF1"/>
    <w:rsid w:val="00DA612F"/>
    <w:rsid w:val="00DB227E"/>
    <w:rsid w:val="00DB2FE9"/>
    <w:rsid w:val="00DB3579"/>
    <w:rsid w:val="00DB3C5A"/>
    <w:rsid w:val="00DC11B1"/>
    <w:rsid w:val="00DC1845"/>
    <w:rsid w:val="00DD1882"/>
    <w:rsid w:val="00DD1BFF"/>
    <w:rsid w:val="00DD585C"/>
    <w:rsid w:val="00DD7412"/>
    <w:rsid w:val="00DE5491"/>
    <w:rsid w:val="00DF44CC"/>
    <w:rsid w:val="00DF4D7B"/>
    <w:rsid w:val="00E13D67"/>
    <w:rsid w:val="00E16216"/>
    <w:rsid w:val="00E172AF"/>
    <w:rsid w:val="00E21AB8"/>
    <w:rsid w:val="00E2658E"/>
    <w:rsid w:val="00E27A17"/>
    <w:rsid w:val="00E30E3C"/>
    <w:rsid w:val="00E3136B"/>
    <w:rsid w:val="00E31F2C"/>
    <w:rsid w:val="00E32B94"/>
    <w:rsid w:val="00E33A87"/>
    <w:rsid w:val="00E345B9"/>
    <w:rsid w:val="00E35333"/>
    <w:rsid w:val="00E403B1"/>
    <w:rsid w:val="00E46716"/>
    <w:rsid w:val="00E52835"/>
    <w:rsid w:val="00E61BAB"/>
    <w:rsid w:val="00E62AAE"/>
    <w:rsid w:val="00E644A1"/>
    <w:rsid w:val="00E64DCF"/>
    <w:rsid w:val="00E70572"/>
    <w:rsid w:val="00E71F93"/>
    <w:rsid w:val="00E859CF"/>
    <w:rsid w:val="00E925CE"/>
    <w:rsid w:val="00E938B0"/>
    <w:rsid w:val="00E94564"/>
    <w:rsid w:val="00EA02B4"/>
    <w:rsid w:val="00EA1EC4"/>
    <w:rsid w:val="00EB0D44"/>
    <w:rsid w:val="00EC460C"/>
    <w:rsid w:val="00EC4E66"/>
    <w:rsid w:val="00EC7D93"/>
    <w:rsid w:val="00ED3813"/>
    <w:rsid w:val="00ED6092"/>
    <w:rsid w:val="00EE5F2C"/>
    <w:rsid w:val="00EE6009"/>
    <w:rsid w:val="00EF3E19"/>
    <w:rsid w:val="00F01524"/>
    <w:rsid w:val="00F02DF8"/>
    <w:rsid w:val="00F05192"/>
    <w:rsid w:val="00F06D6A"/>
    <w:rsid w:val="00F21602"/>
    <w:rsid w:val="00F22800"/>
    <w:rsid w:val="00F24B9C"/>
    <w:rsid w:val="00F33544"/>
    <w:rsid w:val="00F377C4"/>
    <w:rsid w:val="00F42701"/>
    <w:rsid w:val="00F44587"/>
    <w:rsid w:val="00F46B8A"/>
    <w:rsid w:val="00F507D4"/>
    <w:rsid w:val="00F61A96"/>
    <w:rsid w:val="00F624B7"/>
    <w:rsid w:val="00F6469F"/>
    <w:rsid w:val="00F71513"/>
    <w:rsid w:val="00F74DD2"/>
    <w:rsid w:val="00F8004B"/>
    <w:rsid w:val="00F823E1"/>
    <w:rsid w:val="00F84207"/>
    <w:rsid w:val="00F86191"/>
    <w:rsid w:val="00F93FB9"/>
    <w:rsid w:val="00FA4E84"/>
    <w:rsid w:val="00FC0633"/>
    <w:rsid w:val="00FD07F2"/>
    <w:rsid w:val="00FD09BE"/>
    <w:rsid w:val="00FE2377"/>
    <w:rsid w:val="3A6D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D6C2"/>
  <w15:docId w15:val="{39BCD9D2-5E4B-49CF-BF1B-5AEC5859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Strong"/>
    <w:basedOn w:val="a0"/>
    <w:uiPriority w:val="22"/>
    <w:qFormat/>
    <w:rPr>
      <w:b/>
      <w:bCs/>
    </w:rPr>
  </w:style>
  <w:style w:type="character" w:styleId="ae">
    <w:name w:val="Hyperlink"/>
    <w:basedOn w:val="a0"/>
    <w:uiPriority w:val="99"/>
    <w:unhideWhenUsed/>
    <w:rPr>
      <w:color w:val="0000FF"/>
      <w:u w:val="single"/>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paragraph" w:customStyle="1" w:styleId="Style6">
    <w:name w:val="_Style 6"/>
    <w:basedOn w:val="a"/>
    <w:uiPriority w:val="34"/>
    <w:qFormat/>
    <w:pPr>
      <w:ind w:firstLineChars="200" w:firstLine="420"/>
    </w:pPr>
    <w:rPr>
      <w:rFonts w:ascii="Calibri" w:eastAsia="宋体" w:hAnsi="Calibri" w:cs="Times New Roman"/>
    </w:rPr>
  </w:style>
  <w:style w:type="paragraph" w:styleId="af0">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8">
    <w:name w:val="页脚 字符"/>
    <w:basedOn w:val="a0"/>
    <w:link w:val="a7"/>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Times New Roman" w:hAnsi="Times New Roman" w:cs="Times New Roman" w:hint="default"/>
      <w:color w:val="000000"/>
      <w:sz w:val="22"/>
      <w:szCs w:val="22"/>
    </w:rPr>
  </w:style>
  <w:style w:type="character" w:customStyle="1" w:styleId="fontstyle11">
    <w:name w:val="fontstyle11"/>
    <w:basedOn w:val="a0"/>
    <w:rPr>
      <w:rFonts w:ascii="Times New Roman" w:hAnsi="Times New Roman" w:cs="Times New Roman" w:hint="default"/>
      <w:color w:val="000000"/>
      <w:sz w:val="22"/>
      <w:szCs w:val="22"/>
    </w:rPr>
  </w:style>
  <w:style w:type="paragraph" w:customStyle="1" w:styleId="1">
    <w:name w:val="修订1"/>
    <w:hidden/>
    <w:uiPriority w:val="99"/>
    <w:semiHidden/>
    <w:rPr>
      <w:kern w:val="2"/>
      <w:sz w:val="21"/>
      <w:szCs w:val="22"/>
    </w:rPr>
  </w:style>
  <w:style w:type="paragraph" w:styleId="af1">
    <w:name w:val="Revision"/>
    <w:hidden/>
    <w:uiPriority w:val="99"/>
    <w:semiHidden/>
    <w:rsid w:val="00D3281A"/>
    <w:rPr>
      <w:kern w:val="2"/>
      <w:sz w:val="21"/>
      <w:szCs w:val="22"/>
    </w:rPr>
  </w:style>
  <w:style w:type="paragraph" w:customStyle="1" w:styleId="TableParagraph">
    <w:name w:val="Table Paragraph"/>
    <w:basedOn w:val="a"/>
    <w:uiPriority w:val="1"/>
    <w:qFormat/>
    <w:rsid w:val="000D753F"/>
    <w:pPr>
      <w:autoSpaceDE w:val="0"/>
      <w:autoSpaceDN w:val="0"/>
      <w:jc w:val="left"/>
    </w:pPr>
    <w:rPr>
      <w:rFonts w:ascii="仿宋" w:eastAsia="仿宋" w:hAnsi="仿宋" w:cs="仿宋"/>
      <w:kern w:val="0"/>
      <w:sz w:val="22"/>
      <w:lang w:val="zh-CN" w:bidi="zh-CN"/>
    </w:rPr>
  </w:style>
  <w:style w:type="character" w:customStyle="1" w:styleId="10">
    <w:name w:val="未处理的提及1"/>
    <w:basedOn w:val="a0"/>
    <w:uiPriority w:val="99"/>
    <w:semiHidden/>
    <w:unhideWhenUsed/>
    <w:rsid w:val="005D7B64"/>
    <w:rPr>
      <w:color w:val="605E5C"/>
      <w:shd w:val="clear" w:color="auto" w:fill="E1DFDD"/>
    </w:rPr>
  </w:style>
  <w:style w:type="paragraph" w:styleId="af2">
    <w:name w:val="No Spacing"/>
    <w:uiPriority w:val="1"/>
    <w:qFormat/>
    <w:rsid w:val="00F71513"/>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4">
      <w:bodyDiv w:val="1"/>
      <w:marLeft w:val="0"/>
      <w:marRight w:val="0"/>
      <w:marTop w:val="0"/>
      <w:marBottom w:val="0"/>
      <w:divBdr>
        <w:top w:val="none" w:sz="0" w:space="0" w:color="auto"/>
        <w:left w:val="none" w:sz="0" w:space="0" w:color="auto"/>
        <w:bottom w:val="none" w:sz="0" w:space="0" w:color="auto"/>
        <w:right w:val="none" w:sz="0" w:space="0" w:color="auto"/>
      </w:divBdr>
    </w:div>
    <w:div w:id="368143722">
      <w:bodyDiv w:val="1"/>
      <w:marLeft w:val="0"/>
      <w:marRight w:val="0"/>
      <w:marTop w:val="0"/>
      <w:marBottom w:val="0"/>
      <w:divBdr>
        <w:top w:val="none" w:sz="0" w:space="0" w:color="auto"/>
        <w:left w:val="none" w:sz="0" w:space="0" w:color="auto"/>
        <w:bottom w:val="none" w:sz="0" w:space="0" w:color="auto"/>
        <w:right w:val="none" w:sz="0" w:space="0" w:color="auto"/>
      </w:divBdr>
    </w:div>
    <w:div w:id="97414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124C-6957-4E43-97F2-98755C11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 王</dc:creator>
  <cp:lastModifiedBy>高戈</cp:lastModifiedBy>
  <cp:revision>5</cp:revision>
  <cp:lastPrinted>2024-03-29T07:44:00Z</cp:lastPrinted>
  <dcterms:created xsi:type="dcterms:W3CDTF">2025-01-26T01:57:00Z</dcterms:created>
  <dcterms:modified xsi:type="dcterms:W3CDTF">2025-01-26T06:57:00Z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46A3575C2ADF436CAF366362A2FB61DC_12</vt:lpwstr>
  </property>
</Properties>
</file>