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EA1" w:rsidRDefault="00551C9C">
      <w:pPr>
        <w:tabs>
          <w:tab w:val="left" w:pos="1440"/>
        </w:tabs>
        <w:spacing w:line="14" w:lineRule="auto"/>
        <w:jc w:val="center"/>
        <w:rPr>
          <w:rFonts w:ascii="黑体" w:eastAsia="黑体" w:hAnsi="黑体"/>
          <w:sz w:val="32"/>
          <w:szCs w:val="28"/>
        </w:rPr>
      </w:pPr>
      <w:r>
        <w:rPr>
          <w:rFonts w:ascii="黑体" w:eastAsia="黑体" w:hAnsi="黑体" w:hint="eastAsia"/>
          <w:sz w:val="32"/>
          <w:szCs w:val="28"/>
        </w:rPr>
        <w:t>金诚信矿业管理股份有限公司</w:t>
      </w:r>
    </w:p>
    <w:p w:rsidR="00F01EA1" w:rsidRDefault="00551C9C">
      <w:pPr>
        <w:tabs>
          <w:tab w:val="left" w:pos="1440"/>
        </w:tabs>
        <w:spacing w:line="14" w:lineRule="auto"/>
        <w:jc w:val="center"/>
        <w:rPr>
          <w:rFonts w:ascii="黑体" w:eastAsia="黑体" w:hAnsi="黑体"/>
          <w:sz w:val="32"/>
          <w:szCs w:val="28"/>
        </w:rPr>
      </w:pPr>
      <w:r>
        <w:rPr>
          <w:rFonts w:ascii="黑体" w:eastAsia="黑体" w:hAnsi="黑体" w:hint="eastAsia"/>
          <w:sz w:val="32"/>
          <w:szCs w:val="28"/>
        </w:rPr>
        <w:t>投资者关系月度记录</w:t>
      </w:r>
    </w:p>
    <w:p w:rsidR="00F01EA1" w:rsidRDefault="00551C9C">
      <w:pPr>
        <w:tabs>
          <w:tab w:val="left" w:pos="1440"/>
        </w:tabs>
        <w:spacing w:after="240" w:line="14" w:lineRule="auto"/>
        <w:jc w:val="center"/>
        <w:rPr>
          <w:rFonts w:asciiTheme="minorEastAsia" w:hAnsiTheme="minorEastAsia"/>
          <w:sz w:val="24"/>
          <w:szCs w:val="28"/>
        </w:rPr>
      </w:pPr>
      <w:r>
        <w:rPr>
          <w:rFonts w:asciiTheme="minorEastAsia" w:hAnsiTheme="minorEastAsia" w:hint="eastAsia"/>
          <w:sz w:val="24"/>
          <w:szCs w:val="28"/>
        </w:rPr>
        <w:t>（</w:t>
      </w:r>
      <w:r w:rsidR="00DA47AD">
        <w:rPr>
          <w:rFonts w:asciiTheme="minorEastAsia" w:hAnsiTheme="minorEastAsia" w:hint="eastAsia"/>
          <w:sz w:val="24"/>
          <w:szCs w:val="28"/>
        </w:rPr>
        <w:t>2</w:t>
      </w:r>
      <w:r w:rsidR="00DA47AD">
        <w:rPr>
          <w:rFonts w:asciiTheme="minorEastAsia" w:hAnsiTheme="minorEastAsia"/>
          <w:sz w:val="24"/>
          <w:szCs w:val="28"/>
        </w:rPr>
        <w:t>0</w:t>
      </w:r>
      <w:r w:rsidR="00CF6425">
        <w:rPr>
          <w:rFonts w:asciiTheme="minorEastAsia" w:hAnsiTheme="minorEastAsia"/>
          <w:sz w:val="24"/>
          <w:szCs w:val="28"/>
        </w:rPr>
        <w:t>25</w:t>
      </w:r>
      <w:r w:rsidR="00DA47AD">
        <w:rPr>
          <w:rFonts w:asciiTheme="minorEastAsia" w:hAnsiTheme="minorEastAsia"/>
          <w:sz w:val="24"/>
          <w:szCs w:val="28"/>
        </w:rPr>
        <w:t>年</w:t>
      </w:r>
      <w:r w:rsidR="00CF6425">
        <w:rPr>
          <w:rFonts w:asciiTheme="minorEastAsia" w:hAnsiTheme="minorEastAsia"/>
          <w:sz w:val="24"/>
          <w:szCs w:val="28"/>
        </w:rPr>
        <w:t>1</w:t>
      </w:r>
      <w:r>
        <w:rPr>
          <w:rFonts w:asciiTheme="minorEastAsia" w:hAnsiTheme="minorEastAsia" w:hint="eastAsia"/>
          <w:sz w:val="24"/>
          <w:szCs w:val="28"/>
        </w:rPr>
        <w:t>月）</w:t>
      </w:r>
    </w:p>
    <w:tbl>
      <w:tblPr>
        <w:tblStyle w:val="TableNormal"/>
        <w:tblpPr w:leftFromText="180" w:rightFromText="180" w:vertAnchor="text" w:tblpXSpec="center" w:tblpY="1"/>
        <w:tblOverlap w:val="never"/>
        <w:tblW w:w="868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0"/>
        <w:gridCol w:w="7270"/>
      </w:tblGrid>
      <w:tr w:rsidR="00F01EA1" w:rsidTr="00977CC6">
        <w:trPr>
          <w:trHeight w:val="2402"/>
        </w:trPr>
        <w:tc>
          <w:tcPr>
            <w:tcW w:w="1410" w:type="dxa"/>
            <w:vAlign w:val="center"/>
          </w:tcPr>
          <w:p w:rsidR="00F01EA1" w:rsidRDefault="00551C9C">
            <w:pPr>
              <w:pStyle w:val="TableParagraph"/>
              <w:ind w:left="113"/>
              <w:rPr>
                <w:rFonts w:asciiTheme="minorEastAsia" w:eastAsiaTheme="minorEastAsia" w:hAnsiTheme="minorEastAsia"/>
                <w:sz w:val="24"/>
                <w:szCs w:val="24"/>
              </w:rPr>
            </w:pPr>
            <w:proofErr w:type="spellStart"/>
            <w:r>
              <w:rPr>
                <w:rFonts w:asciiTheme="minorEastAsia" w:eastAsiaTheme="minorEastAsia" w:hAnsiTheme="minorEastAsia"/>
                <w:sz w:val="24"/>
                <w:szCs w:val="24"/>
              </w:rPr>
              <w:t>活动类别</w:t>
            </w:r>
            <w:proofErr w:type="spellEnd"/>
          </w:p>
        </w:tc>
        <w:tc>
          <w:tcPr>
            <w:tcW w:w="7270" w:type="dxa"/>
            <w:vAlign w:val="center"/>
          </w:tcPr>
          <w:p w:rsidR="00F01EA1" w:rsidRDefault="00551C9C">
            <w:pPr>
              <w:pStyle w:val="TableParagraph"/>
              <w:numPr>
                <w:ilvl w:val="0"/>
                <w:numId w:val="1"/>
              </w:numPr>
              <w:tabs>
                <w:tab w:val="left" w:pos="312"/>
                <w:tab w:val="left" w:pos="2094"/>
              </w:tabs>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特定对象调研</w:t>
            </w:r>
            <w:r>
              <w:rPr>
                <w:rFonts w:asciiTheme="minorEastAsia" w:eastAsiaTheme="minorEastAsia" w:hAnsiTheme="minorEastAsia"/>
                <w:sz w:val="24"/>
                <w:szCs w:val="24"/>
                <w:lang w:eastAsia="zh-CN"/>
              </w:rPr>
              <w:tab/>
              <w:t>□分析师会议</w:t>
            </w:r>
          </w:p>
          <w:p w:rsidR="00F01EA1" w:rsidRDefault="00551C9C">
            <w:pPr>
              <w:pStyle w:val="TableParagraph"/>
              <w:tabs>
                <w:tab w:val="left" w:pos="2094"/>
              </w:tabs>
              <w:spacing w:line="360" w:lineRule="auto"/>
              <w:ind w:left="112"/>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□媒体采访</w:t>
            </w:r>
            <w:r>
              <w:rPr>
                <w:rFonts w:asciiTheme="minorEastAsia" w:eastAsiaTheme="minorEastAsia" w:hAnsiTheme="minorEastAsia"/>
                <w:sz w:val="24"/>
                <w:szCs w:val="24"/>
                <w:lang w:eastAsia="zh-CN"/>
              </w:rPr>
              <w:tab/>
              <w:t>□业绩说明会</w:t>
            </w:r>
          </w:p>
          <w:p w:rsidR="00F01EA1" w:rsidRDefault="00551C9C">
            <w:pPr>
              <w:pStyle w:val="TableParagraph"/>
              <w:tabs>
                <w:tab w:val="left" w:pos="2094"/>
              </w:tabs>
              <w:spacing w:line="360" w:lineRule="auto"/>
              <w:ind w:left="112"/>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□新闻发布会</w:t>
            </w:r>
            <w:r>
              <w:rPr>
                <w:rFonts w:asciiTheme="minorEastAsia" w:eastAsiaTheme="minorEastAsia" w:hAnsiTheme="minorEastAsia"/>
                <w:sz w:val="24"/>
                <w:szCs w:val="24"/>
                <w:lang w:eastAsia="zh-CN"/>
              </w:rPr>
              <w:tab/>
              <w:t>□路演活动</w:t>
            </w:r>
            <w:r>
              <w:rPr>
                <w:rFonts w:asciiTheme="minorEastAsia" w:eastAsiaTheme="minorEastAsia" w:hAnsiTheme="minorEastAsia" w:hint="eastAsia"/>
                <w:sz w:val="24"/>
                <w:szCs w:val="24"/>
                <w:lang w:eastAsia="zh-CN"/>
              </w:rPr>
              <w:t xml:space="preserve"> </w:t>
            </w:r>
          </w:p>
          <w:p w:rsidR="00F01EA1" w:rsidRDefault="00551C9C">
            <w:pPr>
              <w:pStyle w:val="TableParagraph"/>
              <w:tabs>
                <w:tab w:val="left" w:pos="2094"/>
              </w:tabs>
              <w:spacing w:line="360" w:lineRule="auto"/>
              <w:ind w:left="112"/>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□现场参观</w:t>
            </w:r>
          </w:p>
          <w:p w:rsidR="00F01EA1" w:rsidRDefault="00551C9C">
            <w:pPr>
              <w:pStyle w:val="TableParagraph"/>
              <w:spacing w:line="360" w:lineRule="auto"/>
              <w:ind w:left="112"/>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□其他</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u w:val="single"/>
                <w:lang w:eastAsia="zh-CN"/>
              </w:rPr>
              <w:t>文字具体说明</w:t>
            </w:r>
            <w:r>
              <w:rPr>
                <w:rFonts w:asciiTheme="minorEastAsia" w:eastAsiaTheme="minorEastAsia" w:hAnsiTheme="minorEastAsia" w:hint="eastAsia"/>
                <w:sz w:val="24"/>
                <w:szCs w:val="24"/>
                <w:lang w:eastAsia="zh-CN"/>
              </w:rPr>
              <w:t>）</w:t>
            </w:r>
          </w:p>
        </w:tc>
      </w:tr>
      <w:tr w:rsidR="00F01EA1" w:rsidTr="00977CC6">
        <w:trPr>
          <w:trHeight w:val="897"/>
        </w:trPr>
        <w:tc>
          <w:tcPr>
            <w:tcW w:w="1410" w:type="dxa"/>
            <w:vAlign w:val="center"/>
          </w:tcPr>
          <w:p w:rsidR="00F01EA1" w:rsidRPr="005523F9" w:rsidRDefault="00551C9C">
            <w:pPr>
              <w:pStyle w:val="TableParagraph"/>
              <w:spacing w:line="276" w:lineRule="auto"/>
              <w:ind w:left="113"/>
              <w:rPr>
                <w:rFonts w:cs="Arial"/>
                <w:kern w:val="2"/>
                <w:sz w:val="24"/>
                <w:szCs w:val="24"/>
                <w:lang w:val="en-US" w:eastAsia="zh-CN" w:bidi="ar-SA"/>
              </w:rPr>
            </w:pPr>
            <w:r w:rsidRPr="005523F9">
              <w:rPr>
                <w:rFonts w:cs="Arial" w:hint="eastAsia"/>
                <w:kern w:val="2"/>
                <w:sz w:val="24"/>
                <w:szCs w:val="24"/>
                <w:lang w:val="en-US" w:eastAsia="zh-CN" w:bidi="ar-SA"/>
              </w:rPr>
              <w:t>参与单位名称</w:t>
            </w:r>
          </w:p>
        </w:tc>
        <w:tc>
          <w:tcPr>
            <w:tcW w:w="7270" w:type="dxa"/>
            <w:vAlign w:val="center"/>
          </w:tcPr>
          <w:p w:rsidR="00474481" w:rsidRDefault="00CF6425" w:rsidP="007343A5">
            <w:pPr>
              <w:widowControl/>
              <w:spacing w:line="276" w:lineRule="auto"/>
              <w:rPr>
                <w:rFonts w:ascii="宋体" w:eastAsia="宋体" w:hAnsi="宋体" w:cs="Arial"/>
                <w:sz w:val="24"/>
                <w:szCs w:val="24"/>
                <w:lang w:eastAsia="zh-CN"/>
              </w:rPr>
            </w:pPr>
            <w:r w:rsidRPr="00CF6425">
              <w:rPr>
                <w:rFonts w:ascii="宋体" w:eastAsia="宋体" w:hAnsi="宋体" w:cs="Arial" w:hint="eastAsia"/>
                <w:sz w:val="24"/>
                <w:szCs w:val="24"/>
                <w:lang w:eastAsia="zh-CN"/>
              </w:rPr>
              <w:t>中信证券</w:t>
            </w:r>
            <w:r>
              <w:rPr>
                <w:rFonts w:ascii="宋体" w:eastAsia="宋体" w:hAnsi="宋体" w:cs="Arial" w:hint="eastAsia"/>
                <w:sz w:val="24"/>
                <w:szCs w:val="24"/>
                <w:lang w:eastAsia="zh-CN"/>
              </w:rPr>
              <w:t>、</w:t>
            </w:r>
            <w:proofErr w:type="gramStart"/>
            <w:r w:rsidRPr="00CF6425">
              <w:rPr>
                <w:rFonts w:ascii="宋体" w:eastAsia="宋体" w:hAnsi="宋体" w:cs="Arial" w:hint="eastAsia"/>
                <w:sz w:val="24"/>
                <w:szCs w:val="24"/>
                <w:lang w:eastAsia="zh-CN"/>
              </w:rPr>
              <w:t>暖逸欣</w:t>
            </w:r>
            <w:proofErr w:type="gramEnd"/>
            <w:r w:rsidRPr="00CF6425">
              <w:rPr>
                <w:rFonts w:ascii="宋体" w:eastAsia="宋体" w:hAnsi="宋体" w:cs="Arial" w:hint="eastAsia"/>
                <w:sz w:val="24"/>
                <w:szCs w:val="24"/>
                <w:lang w:eastAsia="zh-CN"/>
              </w:rPr>
              <w:t>基金</w:t>
            </w:r>
            <w:r>
              <w:rPr>
                <w:rFonts w:ascii="宋体" w:eastAsia="宋体" w:hAnsi="宋体" w:cs="Arial" w:hint="eastAsia"/>
                <w:sz w:val="24"/>
                <w:szCs w:val="24"/>
                <w:lang w:eastAsia="zh-CN"/>
              </w:rPr>
              <w:t>、</w:t>
            </w:r>
            <w:r w:rsidRPr="00CF6425">
              <w:rPr>
                <w:rFonts w:ascii="宋体" w:eastAsia="宋体" w:hAnsi="宋体" w:cs="Arial" w:hint="eastAsia"/>
                <w:sz w:val="24"/>
                <w:szCs w:val="24"/>
                <w:lang w:eastAsia="zh-CN"/>
              </w:rPr>
              <w:t>中再资产</w:t>
            </w:r>
            <w:r>
              <w:rPr>
                <w:rFonts w:ascii="宋体" w:eastAsia="宋体" w:hAnsi="宋体" w:cs="Arial" w:hint="eastAsia"/>
                <w:sz w:val="24"/>
                <w:szCs w:val="24"/>
                <w:lang w:eastAsia="zh-CN"/>
              </w:rPr>
              <w:t>、</w:t>
            </w:r>
            <w:r w:rsidRPr="00CF6425">
              <w:rPr>
                <w:rFonts w:ascii="宋体" w:eastAsia="宋体" w:hAnsi="宋体" w:cs="Arial" w:hint="eastAsia"/>
                <w:sz w:val="24"/>
                <w:szCs w:val="24"/>
                <w:lang w:eastAsia="zh-CN"/>
              </w:rPr>
              <w:t>华源证券</w:t>
            </w:r>
            <w:r>
              <w:rPr>
                <w:rFonts w:ascii="宋体" w:eastAsia="宋体" w:hAnsi="宋体" w:cs="Arial" w:hint="eastAsia"/>
                <w:sz w:val="24"/>
                <w:szCs w:val="24"/>
                <w:lang w:eastAsia="zh-CN"/>
              </w:rPr>
              <w:t>、</w:t>
            </w:r>
            <w:r w:rsidRPr="00CF6425">
              <w:rPr>
                <w:rFonts w:ascii="宋体" w:eastAsia="宋体" w:hAnsi="宋体" w:cs="Arial" w:hint="eastAsia"/>
                <w:sz w:val="24"/>
                <w:szCs w:val="24"/>
                <w:lang w:eastAsia="zh-CN"/>
              </w:rPr>
              <w:t>华夏久盈</w:t>
            </w:r>
            <w:r>
              <w:rPr>
                <w:rFonts w:ascii="宋体" w:eastAsia="宋体" w:hAnsi="宋体" w:cs="Arial" w:hint="eastAsia"/>
                <w:sz w:val="24"/>
                <w:szCs w:val="24"/>
                <w:lang w:eastAsia="zh-CN"/>
              </w:rPr>
              <w:t>、</w:t>
            </w:r>
            <w:proofErr w:type="gramStart"/>
            <w:r w:rsidRPr="00CF6425">
              <w:rPr>
                <w:rFonts w:ascii="宋体" w:eastAsia="宋体" w:hAnsi="宋体" w:cs="Arial" w:hint="eastAsia"/>
                <w:sz w:val="24"/>
                <w:szCs w:val="24"/>
                <w:lang w:eastAsia="zh-CN"/>
              </w:rPr>
              <w:t>和谐汇</w:t>
            </w:r>
            <w:proofErr w:type="gramEnd"/>
            <w:r w:rsidRPr="00CF6425">
              <w:rPr>
                <w:rFonts w:ascii="宋体" w:eastAsia="宋体" w:hAnsi="宋体" w:cs="Arial" w:hint="eastAsia"/>
                <w:sz w:val="24"/>
                <w:szCs w:val="24"/>
                <w:lang w:eastAsia="zh-CN"/>
              </w:rPr>
              <w:t>一</w:t>
            </w:r>
            <w:r>
              <w:rPr>
                <w:rFonts w:ascii="宋体" w:eastAsia="宋体" w:hAnsi="宋体" w:cs="Arial" w:hint="eastAsia"/>
                <w:sz w:val="24"/>
                <w:szCs w:val="24"/>
                <w:lang w:eastAsia="zh-CN"/>
              </w:rPr>
              <w:t>、</w:t>
            </w:r>
          </w:p>
          <w:p w:rsidR="00CF6425" w:rsidRPr="00E25EEC" w:rsidRDefault="00CF6425" w:rsidP="007343A5">
            <w:pPr>
              <w:widowControl/>
              <w:spacing w:line="276" w:lineRule="auto"/>
              <w:rPr>
                <w:rFonts w:ascii="宋体" w:eastAsia="宋体" w:hAnsi="宋体" w:cs="Arial" w:hint="eastAsia"/>
                <w:sz w:val="24"/>
                <w:szCs w:val="24"/>
                <w:lang w:eastAsia="zh-CN"/>
              </w:rPr>
            </w:pPr>
            <w:r w:rsidRPr="00CF6425">
              <w:rPr>
                <w:rFonts w:ascii="宋体" w:eastAsia="宋体" w:hAnsi="宋体" w:cs="Arial" w:hint="eastAsia"/>
                <w:sz w:val="24"/>
                <w:szCs w:val="24"/>
                <w:lang w:eastAsia="zh-CN"/>
              </w:rPr>
              <w:t>五矿证券</w:t>
            </w:r>
            <w:r>
              <w:rPr>
                <w:rFonts w:ascii="宋体" w:eastAsia="宋体" w:hAnsi="宋体" w:cs="Arial" w:hint="eastAsia"/>
                <w:sz w:val="24"/>
                <w:szCs w:val="24"/>
                <w:lang w:eastAsia="zh-CN"/>
              </w:rPr>
              <w:t>、</w:t>
            </w:r>
            <w:proofErr w:type="gramStart"/>
            <w:r w:rsidRPr="00CF6425">
              <w:rPr>
                <w:rFonts w:ascii="宋体" w:eastAsia="宋体" w:hAnsi="宋体" w:cs="Arial" w:hint="eastAsia"/>
                <w:sz w:val="24"/>
                <w:szCs w:val="24"/>
                <w:lang w:eastAsia="zh-CN"/>
              </w:rPr>
              <w:t>中庚基金</w:t>
            </w:r>
            <w:proofErr w:type="gramEnd"/>
            <w:r>
              <w:rPr>
                <w:rFonts w:ascii="宋体" w:eastAsia="宋体" w:hAnsi="宋体" w:cs="Arial" w:hint="eastAsia"/>
                <w:sz w:val="24"/>
                <w:szCs w:val="24"/>
                <w:lang w:eastAsia="zh-CN"/>
              </w:rPr>
              <w:t>、</w:t>
            </w:r>
            <w:r w:rsidRPr="00CF6425">
              <w:rPr>
                <w:rFonts w:ascii="宋体" w:eastAsia="宋体" w:hAnsi="宋体" w:cs="Arial" w:hint="eastAsia"/>
                <w:sz w:val="24"/>
                <w:szCs w:val="24"/>
                <w:lang w:eastAsia="zh-CN"/>
              </w:rPr>
              <w:t>民生证券</w:t>
            </w:r>
            <w:r>
              <w:rPr>
                <w:rFonts w:ascii="宋体" w:eastAsia="宋体" w:hAnsi="宋体" w:cs="Arial" w:hint="eastAsia"/>
                <w:sz w:val="24"/>
                <w:szCs w:val="24"/>
                <w:lang w:eastAsia="zh-CN"/>
              </w:rPr>
              <w:t>、</w:t>
            </w:r>
            <w:r w:rsidRPr="00CF6425">
              <w:rPr>
                <w:rFonts w:ascii="宋体" w:eastAsia="宋体" w:hAnsi="宋体" w:cs="Arial" w:hint="eastAsia"/>
                <w:sz w:val="24"/>
                <w:szCs w:val="24"/>
                <w:lang w:eastAsia="zh-CN"/>
              </w:rPr>
              <w:t>诺安基金</w:t>
            </w:r>
            <w:r>
              <w:rPr>
                <w:rFonts w:ascii="宋体" w:eastAsia="宋体" w:hAnsi="宋体" w:cs="Arial" w:hint="eastAsia"/>
                <w:sz w:val="24"/>
                <w:szCs w:val="24"/>
                <w:lang w:eastAsia="zh-CN"/>
              </w:rPr>
              <w:t>、</w:t>
            </w:r>
            <w:r w:rsidRPr="00CF6425">
              <w:rPr>
                <w:rFonts w:ascii="宋体" w:eastAsia="宋体" w:hAnsi="宋体" w:cs="Arial" w:hint="eastAsia"/>
                <w:sz w:val="24"/>
                <w:szCs w:val="24"/>
                <w:lang w:eastAsia="zh-CN"/>
              </w:rPr>
              <w:t>中</w:t>
            </w:r>
            <w:proofErr w:type="gramStart"/>
            <w:r w:rsidRPr="00CF6425">
              <w:rPr>
                <w:rFonts w:ascii="宋体" w:eastAsia="宋体" w:hAnsi="宋体" w:cs="Arial" w:hint="eastAsia"/>
                <w:sz w:val="24"/>
                <w:szCs w:val="24"/>
                <w:lang w:eastAsia="zh-CN"/>
              </w:rPr>
              <w:t>金资管</w:t>
            </w:r>
            <w:proofErr w:type="gramEnd"/>
            <w:r>
              <w:rPr>
                <w:rFonts w:ascii="宋体" w:eastAsia="宋体" w:hAnsi="宋体" w:cs="Arial" w:hint="eastAsia"/>
                <w:sz w:val="24"/>
                <w:szCs w:val="24"/>
                <w:lang w:eastAsia="zh-CN"/>
              </w:rPr>
              <w:t>、</w:t>
            </w:r>
            <w:r w:rsidRPr="00CF6425">
              <w:rPr>
                <w:rFonts w:ascii="宋体" w:eastAsia="宋体" w:hAnsi="宋体" w:cs="Arial" w:hint="eastAsia"/>
                <w:sz w:val="24"/>
                <w:szCs w:val="24"/>
                <w:lang w:eastAsia="zh-CN"/>
              </w:rPr>
              <w:t>信达证券</w:t>
            </w:r>
            <w:r w:rsidR="000923C5">
              <w:rPr>
                <w:rFonts w:ascii="宋体" w:eastAsia="宋体" w:hAnsi="宋体" w:cs="Arial" w:hint="eastAsia"/>
                <w:sz w:val="24"/>
                <w:szCs w:val="24"/>
                <w:lang w:eastAsia="zh-CN"/>
              </w:rPr>
              <w:t>、华创证券、</w:t>
            </w:r>
            <w:r w:rsidR="000923C5" w:rsidRPr="000923C5">
              <w:rPr>
                <w:rFonts w:ascii="宋体" w:eastAsia="宋体" w:hAnsi="宋体" w:cs="Arial" w:hint="eastAsia"/>
                <w:sz w:val="24"/>
                <w:szCs w:val="24"/>
                <w:lang w:eastAsia="zh-CN"/>
              </w:rPr>
              <w:t>博时基金</w:t>
            </w:r>
          </w:p>
        </w:tc>
      </w:tr>
      <w:tr w:rsidR="00F01EA1" w:rsidTr="00977CC6">
        <w:trPr>
          <w:trHeight w:val="625"/>
        </w:trPr>
        <w:tc>
          <w:tcPr>
            <w:tcW w:w="1410" w:type="dxa"/>
            <w:vAlign w:val="center"/>
          </w:tcPr>
          <w:p w:rsidR="00F01EA1" w:rsidRPr="00895496" w:rsidRDefault="00551C9C">
            <w:pPr>
              <w:pStyle w:val="TableParagraph"/>
              <w:spacing w:before="4"/>
              <w:ind w:left="112"/>
              <w:rPr>
                <w:rFonts w:asciiTheme="minorEastAsia" w:eastAsiaTheme="minorEastAsia" w:hAnsiTheme="minorEastAsia" w:cstheme="minorEastAsia"/>
                <w:sz w:val="24"/>
                <w:szCs w:val="24"/>
                <w:lang w:val="en-US"/>
              </w:rPr>
            </w:pPr>
            <w:proofErr w:type="spellStart"/>
            <w:r w:rsidRPr="00895496">
              <w:rPr>
                <w:rFonts w:asciiTheme="minorEastAsia" w:eastAsiaTheme="minorEastAsia" w:hAnsiTheme="minorEastAsia" w:cstheme="minorEastAsia" w:hint="eastAsia"/>
                <w:sz w:val="24"/>
                <w:szCs w:val="24"/>
                <w:lang w:val="en-US"/>
              </w:rPr>
              <w:t>时间</w:t>
            </w:r>
            <w:proofErr w:type="spellEnd"/>
          </w:p>
        </w:tc>
        <w:tc>
          <w:tcPr>
            <w:tcW w:w="7270" w:type="dxa"/>
            <w:vAlign w:val="center"/>
          </w:tcPr>
          <w:p w:rsidR="00F01EA1" w:rsidRPr="00895496" w:rsidRDefault="00CF6425" w:rsidP="00895496">
            <w:pPr>
              <w:pStyle w:val="TableParagraph"/>
              <w:spacing w:before="4" w:line="360" w:lineRule="auto"/>
              <w:ind w:left="112"/>
              <w:jc w:val="both"/>
              <w:rPr>
                <w:rFonts w:asciiTheme="minorEastAsia" w:eastAsiaTheme="minorEastAsia" w:hAnsiTheme="minorEastAsia" w:cs="Arial"/>
                <w:sz w:val="24"/>
                <w:szCs w:val="24"/>
                <w:lang w:val="en-US" w:eastAsia="zh-CN"/>
              </w:rPr>
            </w:pPr>
            <w:r>
              <w:rPr>
                <w:rFonts w:asciiTheme="minorEastAsia" w:eastAsiaTheme="minorEastAsia" w:hAnsiTheme="minorEastAsia" w:cs="Arial" w:hint="eastAsia"/>
                <w:sz w:val="24"/>
                <w:szCs w:val="24"/>
                <w:lang w:val="en-US" w:eastAsia="zh-CN"/>
              </w:rPr>
              <w:t>2</w:t>
            </w:r>
            <w:r>
              <w:rPr>
                <w:rFonts w:asciiTheme="minorEastAsia" w:eastAsiaTheme="minorEastAsia" w:hAnsiTheme="minorEastAsia" w:cs="Arial"/>
                <w:sz w:val="24"/>
                <w:szCs w:val="24"/>
                <w:lang w:val="en-US" w:eastAsia="zh-CN"/>
              </w:rPr>
              <w:t>025年</w:t>
            </w:r>
            <w:r>
              <w:rPr>
                <w:rFonts w:asciiTheme="minorEastAsia" w:eastAsiaTheme="minorEastAsia" w:hAnsiTheme="minorEastAsia" w:cs="Arial" w:hint="eastAsia"/>
                <w:sz w:val="24"/>
                <w:szCs w:val="24"/>
                <w:lang w:val="en-US" w:eastAsia="zh-CN"/>
              </w:rPr>
              <w:t>1月3日、</w:t>
            </w:r>
            <w:r>
              <w:rPr>
                <w:rFonts w:asciiTheme="minorEastAsia" w:eastAsiaTheme="minorEastAsia" w:hAnsiTheme="minorEastAsia" w:cs="Arial"/>
                <w:sz w:val="24"/>
                <w:szCs w:val="24"/>
                <w:lang w:val="en-US" w:eastAsia="zh-CN"/>
              </w:rPr>
              <w:t>1月</w:t>
            </w:r>
            <w:r>
              <w:rPr>
                <w:rFonts w:asciiTheme="minorEastAsia" w:eastAsiaTheme="minorEastAsia" w:hAnsiTheme="minorEastAsia" w:cs="Arial" w:hint="eastAsia"/>
                <w:sz w:val="24"/>
                <w:szCs w:val="24"/>
                <w:lang w:val="en-US" w:eastAsia="zh-CN"/>
              </w:rPr>
              <w:t>6日、1月7日、1月1</w:t>
            </w:r>
            <w:r>
              <w:rPr>
                <w:rFonts w:asciiTheme="minorEastAsia" w:eastAsiaTheme="minorEastAsia" w:hAnsiTheme="minorEastAsia" w:cs="Arial"/>
                <w:sz w:val="24"/>
                <w:szCs w:val="24"/>
                <w:lang w:val="en-US" w:eastAsia="zh-CN"/>
              </w:rPr>
              <w:t>0日</w:t>
            </w:r>
            <w:r w:rsidR="000923C5">
              <w:rPr>
                <w:rFonts w:asciiTheme="minorEastAsia" w:eastAsiaTheme="minorEastAsia" w:hAnsiTheme="minorEastAsia" w:cs="Arial"/>
                <w:sz w:val="24"/>
                <w:szCs w:val="24"/>
                <w:lang w:val="en-US" w:eastAsia="zh-CN"/>
              </w:rPr>
              <w:t>、</w:t>
            </w:r>
            <w:r w:rsidR="000923C5">
              <w:rPr>
                <w:rFonts w:asciiTheme="minorEastAsia" w:eastAsiaTheme="minorEastAsia" w:hAnsiTheme="minorEastAsia" w:cs="Arial" w:hint="eastAsia"/>
                <w:sz w:val="24"/>
                <w:szCs w:val="24"/>
                <w:lang w:val="en-US" w:eastAsia="zh-CN"/>
              </w:rPr>
              <w:t>1月</w:t>
            </w:r>
            <w:r w:rsidR="000923C5">
              <w:rPr>
                <w:rFonts w:asciiTheme="minorEastAsia" w:eastAsiaTheme="minorEastAsia" w:hAnsiTheme="minorEastAsia" w:cs="Arial"/>
                <w:sz w:val="24"/>
                <w:szCs w:val="24"/>
                <w:lang w:val="en-US" w:eastAsia="zh-CN"/>
              </w:rPr>
              <w:t>23日</w:t>
            </w:r>
          </w:p>
        </w:tc>
      </w:tr>
      <w:tr w:rsidR="00F01EA1" w:rsidTr="00977CC6">
        <w:trPr>
          <w:trHeight w:val="699"/>
        </w:trPr>
        <w:tc>
          <w:tcPr>
            <w:tcW w:w="1410" w:type="dxa"/>
            <w:vAlign w:val="center"/>
          </w:tcPr>
          <w:p w:rsidR="00F01EA1" w:rsidRDefault="00551C9C">
            <w:pPr>
              <w:pStyle w:val="TableParagraph"/>
              <w:spacing w:before="120"/>
              <w:ind w:left="113"/>
              <w:rPr>
                <w:rFonts w:asciiTheme="minorEastAsia" w:eastAsiaTheme="minorEastAsia" w:hAnsiTheme="minorEastAsia"/>
                <w:sz w:val="24"/>
                <w:szCs w:val="24"/>
              </w:rPr>
            </w:pPr>
            <w:proofErr w:type="spellStart"/>
            <w:r>
              <w:rPr>
                <w:rFonts w:asciiTheme="minorEastAsia" w:eastAsiaTheme="minorEastAsia" w:hAnsiTheme="minorEastAsia"/>
                <w:sz w:val="24"/>
                <w:szCs w:val="24"/>
              </w:rPr>
              <w:t>地点</w:t>
            </w:r>
            <w:proofErr w:type="spellEnd"/>
          </w:p>
        </w:tc>
        <w:tc>
          <w:tcPr>
            <w:tcW w:w="7270" w:type="dxa"/>
            <w:vAlign w:val="center"/>
          </w:tcPr>
          <w:p w:rsidR="00F01EA1" w:rsidRPr="00CE4E12" w:rsidRDefault="00482E79" w:rsidP="001329AF">
            <w:pPr>
              <w:pStyle w:val="TableParagraph"/>
              <w:ind w:left="112"/>
              <w:rPr>
                <w:rFonts w:ascii="Arial" w:eastAsiaTheme="minorEastAsia" w:hAnsi="Arial" w:cs="Arial"/>
                <w:sz w:val="24"/>
                <w:szCs w:val="24"/>
                <w:lang w:eastAsia="zh-CN"/>
              </w:rPr>
            </w:pPr>
            <w:r>
              <w:rPr>
                <w:rFonts w:ascii="Arial" w:eastAsiaTheme="minorEastAsia" w:hAnsi="Arial" w:cs="Arial"/>
                <w:sz w:val="24"/>
                <w:szCs w:val="24"/>
                <w:lang w:eastAsia="zh-CN"/>
              </w:rPr>
              <w:t>现场调研</w:t>
            </w:r>
          </w:p>
        </w:tc>
      </w:tr>
      <w:tr w:rsidR="00F01EA1" w:rsidTr="00977CC6">
        <w:trPr>
          <w:trHeight w:val="961"/>
        </w:trPr>
        <w:tc>
          <w:tcPr>
            <w:tcW w:w="1410" w:type="dxa"/>
            <w:vAlign w:val="center"/>
          </w:tcPr>
          <w:p w:rsidR="00F01EA1" w:rsidRDefault="00551C9C">
            <w:pPr>
              <w:pStyle w:val="TableParagraph"/>
              <w:spacing w:before="4"/>
              <w:ind w:left="112"/>
              <w:rPr>
                <w:rFonts w:asciiTheme="minorEastAsia" w:eastAsiaTheme="minorEastAsia" w:hAnsiTheme="minorEastAsia"/>
                <w:sz w:val="24"/>
                <w:szCs w:val="24"/>
              </w:rPr>
            </w:pPr>
            <w:proofErr w:type="spellStart"/>
            <w:r>
              <w:rPr>
                <w:rFonts w:asciiTheme="minorEastAsia" w:eastAsiaTheme="minorEastAsia" w:hAnsiTheme="minorEastAsia"/>
                <w:sz w:val="24"/>
                <w:szCs w:val="24"/>
              </w:rPr>
              <w:t>上市公司接待人员</w:t>
            </w:r>
            <w:proofErr w:type="spellEnd"/>
          </w:p>
        </w:tc>
        <w:tc>
          <w:tcPr>
            <w:tcW w:w="7270" w:type="dxa"/>
            <w:vAlign w:val="center"/>
          </w:tcPr>
          <w:p w:rsidR="00F01EA1" w:rsidRPr="00CE4E12" w:rsidRDefault="00551C9C" w:rsidP="00474481">
            <w:pPr>
              <w:pStyle w:val="TableParagraph"/>
              <w:spacing w:before="4"/>
              <w:ind w:left="112"/>
              <w:rPr>
                <w:rFonts w:ascii="Arial" w:eastAsiaTheme="minorEastAsia" w:hAnsi="Arial" w:cs="Arial"/>
                <w:sz w:val="24"/>
                <w:szCs w:val="24"/>
                <w:lang w:val="en-US" w:eastAsia="zh-CN"/>
              </w:rPr>
            </w:pPr>
            <w:r w:rsidRPr="00CE4E12">
              <w:rPr>
                <w:rFonts w:ascii="Arial" w:eastAsiaTheme="minorEastAsia" w:hAnsi="Arial" w:cs="Arial"/>
                <w:sz w:val="24"/>
                <w:szCs w:val="24"/>
                <w:lang w:val="en-US" w:eastAsia="zh-CN"/>
              </w:rPr>
              <w:t>董事会秘书</w:t>
            </w:r>
            <w:r w:rsidR="000923C5">
              <w:rPr>
                <w:rFonts w:ascii="Arial" w:eastAsiaTheme="minorEastAsia" w:hAnsi="Arial" w:cs="Arial"/>
                <w:sz w:val="24"/>
                <w:szCs w:val="24"/>
                <w:lang w:val="en-US" w:eastAsia="zh-CN"/>
              </w:rPr>
              <w:t>、</w:t>
            </w:r>
            <w:r w:rsidR="000923C5" w:rsidRPr="000923C5">
              <w:rPr>
                <w:rFonts w:ascii="Arial" w:eastAsiaTheme="minorEastAsia" w:hAnsi="Arial" w:cs="Arial" w:hint="eastAsia"/>
                <w:sz w:val="24"/>
                <w:szCs w:val="24"/>
                <w:lang w:val="en-US" w:eastAsia="zh-CN"/>
              </w:rPr>
              <w:t>投资者关系总监</w:t>
            </w:r>
          </w:p>
        </w:tc>
      </w:tr>
      <w:tr w:rsidR="00F01EA1" w:rsidTr="00977CC6">
        <w:trPr>
          <w:trHeight w:val="694"/>
        </w:trPr>
        <w:tc>
          <w:tcPr>
            <w:tcW w:w="1410" w:type="dxa"/>
            <w:vAlign w:val="center"/>
          </w:tcPr>
          <w:p w:rsidR="00F01EA1" w:rsidRDefault="00551C9C">
            <w:pPr>
              <w:pStyle w:val="TableParagraph"/>
              <w:spacing w:before="4"/>
              <w:ind w:left="112"/>
              <w:rPr>
                <w:rFonts w:asciiTheme="minorEastAsia" w:eastAsiaTheme="minorEastAsia" w:hAnsiTheme="minorEastAsia"/>
                <w:sz w:val="24"/>
                <w:szCs w:val="24"/>
                <w:lang w:val="en-US"/>
              </w:rPr>
            </w:pPr>
            <w:proofErr w:type="spellStart"/>
            <w:r>
              <w:rPr>
                <w:rFonts w:asciiTheme="minorEastAsia" w:eastAsiaTheme="minorEastAsia" w:hAnsiTheme="minorEastAsia" w:hint="eastAsia"/>
                <w:sz w:val="24"/>
                <w:szCs w:val="24"/>
                <w:lang w:val="en-US"/>
              </w:rPr>
              <w:t>调研主要内容汇总</w:t>
            </w:r>
            <w:proofErr w:type="spellEnd"/>
          </w:p>
        </w:tc>
        <w:tc>
          <w:tcPr>
            <w:tcW w:w="7270" w:type="dxa"/>
            <w:vAlign w:val="center"/>
          </w:tcPr>
          <w:p w:rsidR="00CF6425" w:rsidRPr="00CF6425" w:rsidRDefault="00CF6425" w:rsidP="00CF6425">
            <w:pPr>
              <w:widowControl/>
              <w:spacing w:line="360" w:lineRule="auto"/>
              <w:ind w:firstLineChars="200" w:firstLine="482"/>
              <w:rPr>
                <w:rFonts w:asciiTheme="minorEastAsia" w:hAnsiTheme="minorEastAsia" w:hint="eastAsia"/>
                <w:b/>
                <w:sz w:val="24"/>
                <w:szCs w:val="24"/>
                <w:lang w:eastAsia="zh-CN"/>
              </w:rPr>
            </w:pPr>
            <w:r w:rsidRPr="00CF6425">
              <w:rPr>
                <w:rFonts w:asciiTheme="minorEastAsia" w:hAnsiTheme="minorEastAsia" w:hint="eastAsia"/>
                <w:b/>
                <w:sz w:val="24"/>
                <w:szCs w:val="24"/>
                <w:lang w:eastAsia="zh-CN"/>
              </w:rPr>
              <w:t>1、</w:t>
            </w:r>
            <w:proofErr w:type="spellStart"/>
            <w:r w:rsidRPr="00CF6425">
              <w:rPr>
                <w:rFonts w:asciiTheme="minorEastAsia" w:hAnsiTheme="minorEastAsia" w:hint="eastAsia"/>
                <w:b/>
                <w:sz w:val="24"/>
                <w:szCs w:val="24"/>
                <w:lang w:eastAsia="zh-CN"/>
              </w:rPr>
              <w:t>Dikulushi</w:t>
            </w:r>
            <w:proofErr w:type="spellEnd"/>
            <w:r w:rsidRPr="00CF6425">
              <w:rPr>
                <w:rFonts w:asciiTheme="minorEastAsia" w:hAnsiTheme="minorEastAsia" w:hint="eastAsia"/>
                <w:b/>
                <w:sz w:val="24"/>
                <w:szCs w:val="24"/>
                <w:lang w:eastAsia="zh-CN"/>
              </w:rPr>
              <w:t>、</w:t>
            </w:r>
            <w:proofErr w:type="spellStart"/>
            <w:r w:rsidRPr="00CF6425">
              <w:rPr>
                <w:rFonts w:asciiTheme="minorEastAsia" w:hAnsiTheme="minorEastAsia" w:hint="eastAsia"/>
                <w:b/>
                <w:sz w:val="24"/>
                <w:szCs w:val="24"/>
                <w:lang w:eastAsia="zh-CN"/>
              </w:rPr>
              <w:t>Lonshi</w:t>
            </w:r>
            <w:proofErr w:type="spellEnd"/>
            <w:r w:rsidRPr="00CF6425">
              <w:rPr>
                <w:rFonts w:asciiTheme="minorEastAsia" w:hAnsiTheme="minorEastAsia" w:hint="eastAsia"/>
                <w:b/>
                <w:sz w:val="24"/>
                <w:szCs w:val="24"/>
                <w:lang w:eastAsia="zh-CN"/>
              </w:rPr>
              <w:t>和两岔</w:t>
            </w:r>
            <w:proofErr w:type="gramStart"/>
            <w:r w:rsidRPr="00CF6425">
              <w:rPr>
                <w:rFonts w:asciiTheme="minorEastAsia" w:hAnsiTheme="minorEastAsia" w:hint="eastAsia"/>
                <w:b/>
                <w:sz w:val="24"/>
                <w:szCs w:val="24"/>
                <w:lang w:eastAsia="zh-CN"/>
              </w:rPr>
              <w:t>河项目</w:t>
            </w:r>
            <w:proofErr w:type="gramEnd"/>
            <w:r w:rsidRPr="00CF6425">
              <w:rPr>
                <w:rFonts w:asciiTheme="minorEastAsia" w:hAnsiTheme="minorEastAsia" w:hint="eastAsia"/>
                <w:b/>
                <w:sz w:val="24"/>
                <w:szCs w:val="24"/>
                <w:lang w:eastAsia="zh-CN"/>
              </w:rPr>
              <w:t>2024年生产销售计划</w:t>
            </w:r>
          </w:p>
          <w:p w:rsidR="00CF6425" w:rsidRPr="00CF6425" w:rsidRDefault="00CF6425" w:rsidP="00CF6425">
            <w:pPr>
              <w:widowControl/>
              <w:spacing w:line="360" w:lineRule="auto"/>
              <w:ind w:firstLineChars="200" w:firstLine="480"/>
              <w:rPr>
                <w:rFonts w:asciiTheme="minorEastAsia" w:hAnsiTheme="minorEastAsia" w:hint="eastAsia"/>
                <w:sz w:val="24"/>
                <w:szCs w:val="24"/>
                <w:lang w:eastAsia="zh-CN"/>
              </w:rPr>
            </w:pPr>
            <w:proofErr w:type="spellStart"/>
            <w:r w:rsidRPr="00CF6425">
              <w:rPr>
                <w:rFonts w:asciiTheme="minorEastAsia" w:hAnsiTheme="minorEastAsia" w:hint="eastAsia"/>
                <w:sz w:val="24"/>
                <w:szCs w:val="24"/>
                <w:lang w:eastAsia="zh-CN"/>
              </w:rPr>
              <w:t>Dikulushi</w:t>
            </w:r>
            <w:proofErr w:type="spellEnd"/>
            <w:r w:rsidRPr="00CF6425">
              <w:rPr>
                <w:rFonts w:asciiTheme="minorEastAsia" w:hAnsiTheme="minorEastAsia" w:hint="eastAsia"/>
                <w:sz w:val="24"/>
                <w:szCs w:val="24"/>
                <w:lang w:eastAsia="zh-CN"/>
              </w:rPr>
              <w:t>铜矿2024年计划生产、销售铜精矿含铜（当量）约10,000吨；</w:t>
            </w:r>
            <w:proofErr w:type="spellStart"/>
            <w:r w:rsidRPr="00CF6425">
              <w:rPr>
                <w:rFonts w:asciiTheme="minorEastAsia" w:hAnsiTheme="minorEastAsia" w:hint="eastAsia"/>
                <w:sz w:val="24"/>
                <w:szCs w:val="24"/>
                <w:lang w:eastAsia="zh-CN"/>
              </w:rPr>
              <w:t>Lonshi</w:t>
            </w:r>
            <w:proofErr w:type="spellEnd"/>
            <w:r w:rsidRPr="00CF6425">
              <w:rPr>
                <w:rFonts w:asciiTheme="minorEastAsia" w:hAnsiTheme="minorEastAsia" w:hint="eastAsia"/>
                <w:sz w:val="24"/>
                <w:szCs w:val="24"/>
                <w:lang w:eastAsia="zh-CN"/>
              </w:rPr>
              <w:t>铜矿2024年计划生产铜金属20,000吨，销售铜金属22,000吨；两岔河</w:t>
            </w:r>
            <w:proofErr w:type="gramStart"/>
            <w:r w:rsidRPr="00CF6425">
              <w:rPr>
                <w:rFonts w:asciiTheme="minorEastAsia" w:hAnsiTheme="minorEastAsia" w:hint="eastAsia"/>
                <w:sz w:val="24"/>
                <w:szCs w:val="24"/>
                <w:lang w:eastAsia="zh-CN"/>
              </w:rPr>
              <w:t>磷矿南</w:t>
            </w:r>
            <w:proofErr w:type="gramEnd"/>
            <w:r w:rsidRPr="00CF6425">
              <w:rPr>
                <w:rFonts w:asciiTheme="minorEastAsia" w:hAnsiTheme="minorEastAsia" w:hint="eastAsia"/>
                <w:sz w:val="24"/>
                <w:szCs w:val="24"/>
                <w:lang w:eastAsia="zh-CN"/>
              </w:rPr>
              <w:t>采区2024年计划生产和销售</w:t>
            </w:r>
            <w:r>
              <w:rPr>
                <w:rFonts w:asciiTheme="minorEastAsia" w:hAnsiTheme="minorEastAsia" w:hint="eastAsia"/>
                <w:sz w:val="24"/>
                <w:szCs w:val="24"/>
                <w:lang w:eastAsia="zh-CN"/>
              </w:rPr>
              <w:t>30</w:t>
            </w:r>
            <w:r w:rsidRPr="00CF6425">
              <w:rPr>
                <w:rFonts w:asciiTheme="minorEastAsia" w:hAnsiTheme="minorEastAsia" w:hint="eastAsia"/>
                <w:sz w:val="24"/>
                <w:szCs w:val="24"/>
                <w:lang w:eastAsia="zh-CN"/>
              </w:rPr>
              <w:t>万吨磷矿石。</w:t>
            </w:r>
          </w:p>
          <w:p w:rsidR="00CF6425" w:rsidRPr="00CF6425" w:rsidRDefault="00CF6425" w:rsidP="00CF6425">
            <w:pPr>
              <w:widowControl/>
              <w:spacing w:line="360" w:lineRule="auto"/>
              <w:ind w:firstLineChars="200" w:firstLine="482"/>
              <w:rPr>
                <w:rFonts w:asciiTheme="minorEastAsia" w:hAnsiTheme="minorEastAsia" w:hint="eastAsia"/>
                <w:b/>
                <w:sz w:val="24"/>
                <w:szCs w:val="24"/>
                <w:lang w:eastAsia="zh-CN"/>
              </w:rPr>
            </w:pPr>
            <w:r w:rsidRPr="00CF6425">
              <w:rPr>
                <w:rFonts w:asciiTheme="minorEastAsia" w:hAnsiTheme="minorEastAsia" w:hint="eastAsia"/>
                <w:b/>
                <w:sz w:val="24"/>
                <w:szCs w:val="24"/>
                <w:lang w:eastAsia="zh-CN"/>
              </w:rPr>
              <w:t>2、</w:t>
            </w:r>
            <w:proofErr w:type="spellStart"/>
            <w:r w:rsidRPr="00CF6425">
              <w:rPr>
                <w:rFonts w:asciiTheme="minorEastAsia" w:hAnsiTheme="minorEastAsia" w:hint="eastAsia"/>
                <w:b/>
                <w:sz w:val="24"/>
                <w:szCs w:val="24"/>
                <w:lang w:eastAsia="zh-CN"/>
              </w:rPr>
              <w:t>Lonshi</w:t>
            </w:r>
            <w:proofErr w:type="spellEnd"/>
            <w:r w:rsidRPr="00CF6425">
              <w:rPr>
                <w:rFonts w:asciiTheme="minorEastAsia" w:hAnsiTheme="minorEastAsia" w:hint="eastAsia"/>
                <w:b/>
                <w:sz w:val="24"/>
                <w:szCs w:val="24"/>
                <w:lang w:eastAsia="zh-CN"/>
              </w:rPr>
              <w:t>铜矿增储情况</w:t>
            </w:r>
          </w:p>
          <w:p w:rsidR="00CF6425" w:rsidRPr="00CF6425" w:rsidRDefault="00CF6425" w:rsidP="00CF6425">
            <w:pPr>
              <w:widowControl/>
              <w:spacing w:line="360" w:lineRule="auto"/>
              <w:ind w:firstLineChars="200" w:firstLine="480"/>
              <w:rPr>
                <w:rFonts w:asciiTheme="minorEastAsia" w:hAnsiTheme="minorEastAsia" w:hint="eastAsia"/>
                <w:sz w:val="24"/>
                <w:szCs w:val="24"/>
                <w:lang w:eastAsia="zh-CN"/>
              </w:rPr>
            </w:pPr>
            <w:r w:rsidRPr="00CF6425">
              <w:rPr>
                <w:rFonts w:asciiTheme="minorEastAsia" w:hAnsiTheme="minorEastAsia" w:hint="eastAsia"/>
                <w:sz w:val="24"/>
                <w:szCs w:val="24"/>
                <w:lang w:eastAsia="zh-CN"/>
              </w:rPr>
              <w:t>公司分别在2022年4月和2024年12月发布了《金诚信关于</w:t>
            </w:r>
            <w:proofErr w:type="spellStart"/>
            <w:r w:rsidRPr="00CF6425">
              <w:rPr>
                <w:rFonts w:asciiTheme="minorEastAsia" w:hAnsiTheme="minorEastAsia" w:hint="eastAsia"/>
                <w:sz w:val="24"/>
                <w:szCs w:val="24"/>
                <w:lang w:eastAsia="zh-CN"/>
              </w:rPr>
              <w:t>Lonshi</w:t>
            </w:r>
            <w:proofErr w:type="spellEnd"/>
            <w:r w:rsidRPr="00CF6425">
              <w:rPr>
                <w:rFonts w:asciiTheme="minorEastAsia" w:hAnsiTheme="minorEastAsia" w:hint="eastAsia"/>
                <w:sz w:val="24"/>
                <w:szCs w:val="24"/>
                <w:lang w:eastAsia="zh-CN"/>
              </w:rPr>
              <w:t>铜矿地质勘查进展公告》和《金诚信关于</w:t>
            </w:r>
            <w:proofErr w:type="spellStart"/>
            <w:r w:rsidRPr="00CF6425">
              <w:rPr>
                <w:rFonts w:asciiTheme="minorEastAsia" w:hAnsiTheme="minorEastAsia" w:hint="eastAsia"/>
                <w:sz w:val="24"/>
                <w:szCs w:val="24"/>
                <w:lang w:eastAsia="zh-CN"/>
              </w:rPr>
              <w:t>Lonshi</w:t>
            </w:r>
            <w:proofErr w:type="spellEnd"/>
            <w:r w:rsidRPr="00CF6425">
              <w:rPr>
                <w:rFonts w:asciiTheme="minorEastAsia" w:hAnsiTheme="minorEastAsia" w:hint="eastAsia"/>
                <w:sz w:val="24"/>
                <w:szCs w:val="24"/>
                <w:lang w:eastAsia="zh-CN"/>
              </w:rPr>
              <w:t>铜矿东区资源量情况的公告》，就阶段性的勘探进展和</w:t>
            </w:r>
            <w:proofErr w:type="spellStart"/>
            <w:r w:rsidRPr="00CF6425">
              <w:rPr>
                <w:rFonts w:asciiTheme="minorEastAsia" w:hAnsiTheme="minorEastAsia" w:hint="eastAsia"/>
                <w:sz w:val="24"/>
                <w:szCs w:val="24"/>
                <w:lang w:eastAsia="zh-CN"/>
              </w:rPr>
              <w:t>Lonshi</w:t>
            </w:r>
            <w:proofErr w:type="spellEnd"/>
            <w:r w:rsidRPr="00CF6425">
              <w:rPr>
                <w:rFonts w:asciiTheme="minorEastAsia" w:hAnsiTheme="minorEastAsia" w:hint="eastAsia"/>
                <w:sz w:val="24"/>
                <w:szCs w:val="24"/>
                <w:lang w:eastAsia="zh-CN"/>
              </w:rPr>
              <w:t>铜矿东区的资源量估算数据进行了披露，截至2024年10月31日，东区共探获（探明+控制+推断）类矿石量2604.8万吨，铜金属量104万吨，</w:t>
            </w:r>
            <w:proofErr w:type="gramStart"/>
            <w:r w:rsidRPr="00CF6425">
              <w:rPr>
                <w:rFonts w:asciiTheme="minorEastAsia" w:hAnsiTheme="minorEastAsia" w:hint="eastAsia"/>
                <w:sz w:val="24"/>
                <w:szCs w:val="24"/>
                <w:lang w:eastAsia="zh-CN"/>
              </w:rPr>
              <w:t>铜平均</w:t>
            </w:r>
            <w:proofErr w:type="gramEnd"/>
            <w:r w:rsidRPr="00CF6425">
              <w:rPr>
                <w:rFonts w:asciiTheme="minorEastAsia" w:hAnsiTheme="minorEastAsia" w:hint="eastAsia"/>
                <w:sz w:val="24"/>
                <w:szCs w:val="24"/>
                <w:lang w:eastAsia="zh-CN"/>
              </w:rPr>
              <w:t>品位3.99%，其中探明铜金属量15万吨，占比为14.55%；控制铜金属量59万吨，占比为56.44%；推断铜金属量30万吨；探明+控制铜金属量占比70.99%。</w:t>
            </w:r>
          </w:p>
          <w:p w:rsidR="000923C5" w:rsidRPr="000923C5" w:rsidRDefault="000923C5" w:rsidP="000923C5">
            <w:pPr>
              <w:widowControl/>
              <w:spacing w:line="360" w:lineRule="auto"/>
              <w:ind w:firstLineChars="200" w:firstLine="482"/>
              <w:rPr>
                <w:rFonts w:asciiTheme="minorEastAsia" w:hAnsiTheme="minorEastAsia" w:hint="eastAsia"/>
                <w:b/>
                <w:sz w:val="24"/>
                <w:szCs w:val="24"/>
                <w:lang w:eastAsia="zh-CN"/>
              </w:rPr>
            </w:pPr>
            <w:r>
              <w:rPr>
                <w:rFonts w:asciiTheme="minorEastAsia" w:hAnsiTheme="minorEastAsia"/>
                <w:b/>
                <w:sz w:val="24"/>
                <w:szCs w:val="24"/>
                <w:lang w:eastAsia="zh-CN"/>
              </w:rPr>
              <w:lastRenderedPageBreak/>
              <w:t>3</w:t>
            </w:r>
            <w:r w:rsidRPr="000923C5">
              <w:rPr>
                <w:rFonts w:asciiTheme="minorEastAsia" w:hAnsiTheme="minorEastAsia" w:hint="eastAsia"/>
                <w:b/>
                <w:sz w:val="24"/>
                <w:szCs w:val="24"/>
                <w:lang w:eastAsia="zh-CN"/>
              </w:rPr>
              <w:t>、</w:t>
            </w:r>
            <w:proofErr w:type="spellStart"/>
            <w:r w:rsidRPr="000923C5">
              <w:rPr>
                <w:rFonts w:asciiTheme="minorEastAsia" w:hAnsiTheme="minorEastAsia" w:hint="eastAsia"/>
                <w:b/>
                <w:sz w:val="24"/>
                <w:szCs w:val="24"/>
                <w:lang w:eastAsia="zh-CN"/>
              </w:rPr>
              <w:t>Lonshi</w:t>
            </w:r>
            <w:proofErr w:type="spellEnd"/>
            <w:r w:rsidRPr="000923C5">
              <w:rPr>
                <w:rFonts w:asciiTheme="minorEastAsia" w:hAnsiTheme="minorEastAsia" w:hint="eastAsia"/>
                <w:b/>
                <w:sz w:val="24"/>
                <w:szCs w:val="24"/>
                <w:lang w:eastAsia="zh-CN"/>
              </w:rPr>
              <w:t>铜矿东区投资建设情况</w:t>
            </w:r>
          </w:p>
          <w:p w:rsidR="000923C5" w:rsidRPr="000923C5" w:rsidRDefault="000923C5" w:rsidP="000923C5">
            <w:pPr>
              <w:widowControl/>
              <w:spacing w:line="360" w:lineRule="auto"/>
              <w:ind w:firstLineChars="200" w:firstLine="480"/>
              <w:rPr>
                <w:rFonts w:asciiTheme="minorEastAsia" w:hAnsiTheme="minorEastAsia" w:hint="eastAsia"/>
                <w:sz w:val="24"/>
                <w:szCs w:val="24"/>
                <w:lang w:eastAsia="zh-CN"/>
              </w:rPr>
            </w:pPr>
            <w:r w:rsidRPr="000923C5">
              <w:rPr>
                <w:rFonts w:asciiTheme="minorEastAsia" w:hAnsiTheme="minorEastAsia" w:hint="eastAsia"/>
                <w:sz w:val="24"/>
                <w:szCs w:val="24"/>
                <w:lang w:eastAsia="zh-CN"/>
              </w:rPr>
              <w:t>公司在2025年1月19日发布了《金诚信关于投资建设</w:t>
            </w:r>
            <w:proofErr w:type="spellStart"/>
            <w:r w:rsidRPr="000923C5">
              <w:rPr>
                <w:rFonts w:asciiTheme="minorEastAsia" w:hAnsiTheme="minorEastAsia" w:hint="eastAsia"/>
                <w:sz w:val="24"/>
                <w:szCs w:val="24"/>
                <w:lang w:eastAsia="zh-CN"/>
              </w:rPr>
              <w:t>Lonshi</w:t>
            </w:r>
            <w:proofErr w:type="spellEnd"/>
            <w:r w:rsidRPr="000923C5">
              <w:rPr>
                <w:rFonts w:asciiTheme="minorEastAsia" w:hAnsiTheme="minorEastAsia" w:hint="eastAsia"/>
                <w:sz w:val="24"/>
                <w:szCs w:val="24"/>
                <w:lang w:eastAsia="zh-CN"/>
              </w:rPr>
              <w:t>（龙溪）铜矿东区采选工程的公告》和《刚果（金）龙溪铜矿东区采选工程可行性研究》，就项目开采方式和生产规模、基建计划和服务年限以及投资估算及经济收益等情况进行了披露。</w:t>
            </w:r>
          </w:p>
          <w:p w:rsidR="000923C5" w:rsidRPr="000923C5" w:rsidRDefault="000923C5" w:rsidP="000923C5">
            <w:pPr>
              <w:widowControl/>
              <w:spacing w:line="360" w:lineRule="auto"/>
              <w:ind w:firstLineChars="200" w:firstLine="480"/>
              <w:rPr>
                <w:rFonts w:asciiTheme="minorEastAsia" w:hAnsiTheme="minorEastAsia" w:hint="eastAsia"/>
                <w:sz w:val="24"/>
                <w:szCs w:val="24"/>
                <w:lang w:eastAsia="zh-CN"/>
              </w:rPr>
            </w:pPr>
            <w:r w:rsidRPr="000923C5">
              <w:rPr>
                <w:rFonts w:asciiTheme="minorEastAsia" w:hAnsiTheme="minorEastAsia" w:hint="eastAsia"/>
                <w:sz w:val="24"/>
                <w:szCs w:val="24"/>
                <w:lang w:eastAsia="zh-CN"/>
              </w:rPr>
              <w:t>其中，东区设计采用地下开采方式，设计开采规模为250-350万吨/年，计划基建工期4.5年，矿山投产后，第4年达产，共生</w:t>
            </w:r>
            <w:proofErr w:type="gramStart"/>
            <w:r w:rsidRPr="000923C5">
              <w:rPr>
                <w:rFonts w:asciiTheme="minorEastAsia" w:hAnsiTheme="minorEastAsia" w:hint="eastAsia"/>
                <w:sz w:val="24"/>
                <w:szCs w:val="24"/>
                <w:lang w:eastAsia="zh-CN"/>
              </w:rPr>
              <w:t>产服务</w:t>
            </w:r>
            <w:proofErr w:type="gramEnd"/>
            <w:r w:rsidRPr="000923C5">
              <w:rPr>
                <w:rFonts w:asciiTheme="minorEastAsia" w:hAnsiTheme="minorEastAsia" w:hint="eastAsia"/>
                <w:sz w:val="24"/>
                <w:szCs w:val="24"/>
                <w:lang w:eastAsia="zh-CN"/>
              </w:rPr>
              <w:t>12年。为了平衡龙溪东区和西区的服务年限，随着东区投产，西区会逐年减产，龙溪东区和西区井下最大出矿量合计为450万吨/年。东区达产后，龙溪铜矿东区和西区合计年产约10万吨铜金属量。</w:t>
            </w:r>
          </w:p>
          <w:p w:rsidR="000923C5" w:rsidRPr="00CF6425" w:rsidRDefault="000923C5" w:rsidP="000923C5">
            <w:pPr>
              <w:widowControl/>
              <w:spacing w:line="360" w:lineRule="auto"/>
              <w:ind w:firstLineChars="200" w:firstLine="480"/>
              <w:rPr>
                <w:rFonts w:asciiTheme="minorEastAsia" w:hAnsiTheme="minorEastAsia" w:hint="eastAsia"/>
                <w:sz w:val="24"/>
                <w:szCs w:val="24"/>
                <w:lang w:eastAsia="zh-CN"/>
              </w:rPr>
            </w:pPr>
            <w:r w:rsidRPr="000923C5">
              <w:rPr>
                <w:rFonts w:asciiTheme="minorEastAsia" w:hAnsiTheme="minorEastAsia" w:hint="eastAsia"/>
                <w:sz w:val="24"/>
                <w:szCs w:val="24"/>
                <w:lang w:eastAsia="zh-CN"/>
              </w:rPr>
              <w:t>本次投资尚需取得政府部门或其授权的有关部门的审批/备案，包括但不限于刚果（金）政府及中国政府或其授权部门的审批/备案，相关事项尚存在一定的不确定性。</w:t>
            </w:r>
          </w:p>
          <w:p w:rsidR="00CF6425" w:rsidRPr="00CF6425" w:rsidRDefault="000923C5" w:rsidP="00CF6425">
            <w:pPr>
              <w:widowControl/>
              <w:spacing w:line="360" w:lineRule="auto"/>
              <w:ind w:firstLineChars="200" w:firstLine="482"/>
              <w:rPr>
                <w:rFonts w:asciiTheme="minorEastAsia" w:hAnsiTheme="minorEastAsia" w:hint="eastAsia"/>
                <w:b/>
                <w:sz w:val="24"/>
                <w:szCs w:val="24"/>
                <w:lang w:eastAsia="zh-CN"/>
              </w:rPr>
            </w:pPr>
            <w:r>
              <w:rPr>
                <w:rFonts w:asciiTheme="minorEastAsia" w:hAnsiTheme="minorEastAsia"/>
                <w:b/>
                <w:sz w:val="24"/>
                <w:szCs w:val="24"/>
                <w:lang w:eastAsia="zh-CN"/>
              </w:rPr>
              <w:t>4</w:t>
            </w:r>
            <w:r w:rsidR="00CF6425" w:rsidRPr="00CF6425">
              <w:rPr>
                <w:rFonts w:asciiTheme="minorEastAsia" w:hAnsiTheme="minorEastAsia" w:hint="eastAsia"/>
                <w:b/>
                <w:sz w:val="24"/>
                <w:szCs w:val="24"/>
                <w:lang w:eastAsia="zh-CN"/>
              </w:rPr>
              <w:t>、</w:t>
            </w:r>
            <w:proofErr w:type="spellStart"/>
            <w:r w:rsidR="00CF6425" w:rsidRPr="00CF6425">
              <w:rPr>
                <w:rFonts w:asciiTheme="minorEastAsia" w:hAnsiTheme="minorEastAsia" w:hint="eastAsia"/>
                <w:b/>
                <w:sz w:val="24"/>
                <w:szCs w:val="24"/>
                <w:lang w:eastAsia="zh-CN"/>
              </w:rPr>
              <w:t>Lubambe</w:t>
            </w:r>
            <w:proofErr w:type="spellEnd"/>
            <w:r w:rsidR="00CF6425" w:rsidRPr="00CF6425">
              <w:rPr>
                <w:rFonts w:asciiTheme="minorEastAsia" w:hAnsiTheme="minorEastAsia" w:hint="eastAsia"/>
                <w:b/>
                <w:sz w:val="24"/>
                <w:szCs w:val="24"/>
                <w:lang w:eastAsia="zh-CN"/>
              </w:rPr>
              <w:t>铜矿项目情况</w:t>
            </w:r>
          </w:p>
          <w:p w:rsidR="00CF6425" w:rsidRPr="00CF6425" w:rsidRDefault="00CF6425" w:rsidP="00CF6425">
            <w:pPr>
              <w:widowControl/>
              <w:spacing w:line="360" w:lineRule="auto"/>
              <w:ind w:firstLineChars="200" w:firstLine="480"/>
              <w:rPr>
                <w:rFonts w:asciiTheme="minorEastAsia" w:hAnsiTheme="minorEastAsia" w:hint="eastAsia"/>
                <w:sz w:val="24"/>
                <w:szCs w:val="24"/>
                <w:lang w:eastAsia="zh-CN"/>
              </w:rPr>
            </w:pPr>
            <w:r w:rsidRPr="00CF6425">
              <w:rPr>
                <w:rFonts w:asciiTheme="minorEastAsia" w:hAnsiTheme="minorEastAsia" w:hint="eastAsia"/>
                <w:sz w:val="24"/>
                <w:szCs w:val="24"/>
                <w:lang w:eastAsia="zh-CN"/>
              </w:rPr>
              <w:t>根据公司2024年1月发布的《赞比亚鲁班比铜矿采选工程可行性研究》，公司将在2024-2026年对整个矿山系统进行技术改造，并通过技术改造使矿山具备达产条件。有关矿山资源、技改方案及经济效益分析等具体情况详见《赞比亚鲁班比铜矿采选工程可行性研究》。</w:t>
            </w:r>
          </w:p>
          <w:p w:rsidR="00CF6425" w:rsidRPr="00CF6425" w:rsidRDefault="00CF6425" w:rsidP="00CF6425">
            <w:pPr>
              <w:widowControl/>
              <w:spacing w:line="360" w:lineRule="auto"/>
              <w:ind w:firstLineChars="200" w:firstLine="480"/>
              <w:rPr>
                <w:rFonts w:asciiTheme="minorEastAsia" w:hAnsiTheme="minorEastAsia" w:hint="eastAsia"/>
                <w:sz w:val="24"/>
                <w:szCs w:val="24"/>
                <w:lang w:eastAsia="zh-CN"/>
              </w:rPr>
            </w:pPr>
            <w:r w:rsidRPr="00CF6425">
              <w:rPr>
                <w:rFonts w:asciiTheme="minorEastAsia" w:hAnsiTheme="minorEastAsia" w:hint="eastAsia"/>
                <w:sz w:val="24"/>
                <w:szCs w:val="24"/>
                <w:lang w:eastAsia="zh-CN"/>
              </w:rPr>
              <w:t>公司在2024年6月19日接管</w:t>
            </w:r>
            <w:proofErr w:type="spellStart"/>
            <w:r w:rsidRPr="00CF6425">
              <w:rPr>
                <w:rFonts w:asciiTheme="minorEastAsia" w:hAnsiTheme="minorEastAsia" w:hint="eastAsia"/>
                <w:sz w:val="24"/>
                <w:szCs w:val="24"/>
                <w:lang w:eastAsia="zh-CN"/>
              </w:rPr>
              <w:t>Lubambe</w:t>
            </w:r>
            <w:proofErr w:type="spellEnd"/>
            <w:r w:rsidRPr="00CF6425">
              <w:rPr>
                <w:rFonts w:asciiTheme="minorEastAsia" w:hAnsiTheme="minorEastAsia" w:hint="eastAsia"/>
                <w:sz w:val="24"/>
                <w:szCs w:val="24"/>
                <w:lang w:eastAsia="zh-CN"/>
              </w:rPr>
              <w:t>铜矿后，即开始对矿山各个系统进行全面梳理，并对发现的技术问题进行论证和研究。</w:t>
            </w:r>
          </w:p>
          <w:p w:rsidR="00CF6425" w:rsidRDefault="00CF6425" w:rsidP="00CF6425">
            <w:pPr>
              <w:widowControl/>
              <w:spacing w:line="360" w:lineRule="auto"/>
              <w:ind w:firstLineChars="200" w:firstLine="480"/>
              <w:rPr>
                <w:rFonts w:asciiTheme="minorEastAsia" w:hAnsiTheme="minorEastAsia"/>
                <w:sz w:val="24"/>
                <w:szCs w:val="24"/>
                <w:lang w:eastAsia="zh-CN"/>
              </w:rPr>
            </w:pPr>
            <w:r w:rsidRPr="00CF6425">
              <w:rPr>
                <w:rFonts w:asciiTheme="minorEastAsia" w:hAnsiTheme="minorEastAsia" w:hint="eastAsia"/>
                <w:sz w:val="24"/>
                <w:szCs w:val="24"/>
                <w:lang w:eastAsia="zh-CN"/>
              </w:rPr>
              <w:t>公司于2024年7月发布了《</w:t>
            </w:r>
            <w:r>
              <w:rPr>
                <w:rFonts w:asciiTheme="minorEastAsia" w:hAnsiTheme="minorEastAsia" w:hint="eastAsia"/>
                <w:sz w:val="24"/>
                <w:szCs w:val="24"/>
                <w:lang w:eastAsia="zh-CN"/>
              </w:rPr>
              <w:t>金诚信</w:t>
            </w:r>
            <w:r w:rsidRPr="00CF6425">
              <w:rPr>
                <w:rFonts w:asciiTheme="minorEastAsia" w:hAnsiTheme="minorEastAsia" w:hint="eastAsia"/>
                <w:sz w:val="24"/>
                <w:szCs w:val="24"/>
                <w:lang w:eastAsia="zh-CN"/>
              </w:rPr>
              <w:t>关于</w:t>
            </w:r>
            <w:proofErr w:type="spellStart"/>
            <w:r w:rsidRPr="00CF6425">
              <w:rPr>
                <w:rFonts w:asciiTheme="minorEastAsia" w:hAnsiTheme="minorEastAsia" w:hint="eastAsia"/>
                <w:sz w:val="24"/>
                <w:szCs w:val="24"/>
                <w:lang w:eastAsia="zh-CN"/>
              </w:rPr>
              <w:t>Lubambe</w:t>
            </w:r>
            <w:proofErr w:type="spellEnd"/>
            <w:r w:rsidRPr="00CF6425">
              <w:rPr>
                <w:rFonts w:asciiTheme="minorEastAsia" w:hAnsiTheme="minorEastAsia" w:hint="eastAsia"/>
                <w:sz w:val="24"/>
                <w:szCs w:val="24"/>
                <w:lang w:eastAsia="zh-CN"/>
              </w:rPr>
              <w:t>铜矿完成交割的公告》，双方完成股权交割，公司获得LCML80%的股权。</w:t>
            </w:r>
          </w:p>
          <w:p w:rsidR="00CF6425" w:rsidRPr="00CF6425" w:rsidRDefault="000923C5" w:rsidP="00CF6425">
            <w:pPr>
              <w:widowControl/>
              <w:spacing w:line="360" w:lineRule="auto"/>
              <w:ind w:firstLineChars="200" w:firstLine="482"/>
              <w:rPr>
                <w:rFonts w:asciiTheme="minorEastAsia" w:hAnsiTheme="minorEastAsia" w:hint="eastAsia"/>
                <w:b/>
                <w:sz w:val="24"/>
                <w:szCs w:val="24"/>
                <w:lang w:eastAsia="zh-CN"/>
              </w:rPr>
            </w:pPr>
            <w:r>
              <w:rPr>
                <w:rFonts w:asciiTheme="minorEastAsia" w:hAnsiTheme="minorEastAsia"/>
                <w:b/>
                <w:sz w:val="24"/>
                <w:szCs w:val="24"/>
                <w:lang w:eastAsia="zh-CN"/>
              </w:rPr>
              <w:t>5</w:t>
            </w:r>
            <w:r w:rsidR="00CF6425" w:rsidRPr="00CF6425">
              <w:rPr>
                <w:rFonts w:asciiTheme="minorEastAsia" w:hAnsiTheme="minorEastAsia" w:hint="eastAsia"/>
                <w:b/>
                <w:sz w:val="24"/>
                <w:szCs w:val="24"/>
                <w:lang w:eastAsia="zh-CN"/>
              </w:rPr>
              <w:t>、不同种类的资源，矿山开发服务在技术方面是否有差异？</w:t>
            </w:r>
          </w:p>
          <w:p w:rsidR="00CF6425" w:rsidRPr="00CF6425" w:rsidRDefault="00CF6425" w:rsidP="00CF6425">
            <w:pPr>
              <w:widowControl/>
              <w:spacing w:line="360" w:lineRule="auto"/>
              <w:ind w:firstLineChars="200" w:firstLine="480"/>
              <w:rPr>
                <w:rFonts w:asciiTheme="minorEastAsia" w:hAnsiTheme="minorEastAsia" w:hint="eastAsia"/>
                <w:sz w:val="24"/>
                <w:szCs w:val="24"/>
                <w:lang w:eastAsia="zh-CN"/>
              </w:rPr>
            </w:pPr>
            <w:r w:rsidRPr="00CF6425">
              <w:rPr>
                <w:rFonts w:asciiTheme="minorEastAsia" w:hAnsiTheme="minorEastAsia" w:hint="eastAsia"/>
                <w:sz w:val="24"/>
                <w:szCs w:val="24"/>
                <w:lang w:eastAsia="zh-CN"/>
              </w:rPr>
              <w:t>我们的业务范围是非煤地下固体矿山的开发服务业务，非煤、固体各类矿种的生产和开采技术基本上是相通的。</w:t>
            </w:r>
          </w:p>
          <w:p w:rsidR="00CF6425" w:rsidRPr="00CF6425" w:rsidRDefault="000923C5" w:rsidP="00CF6425">
            <w:pPr>
              <w:widowControl/>
              <w:spacing w:line="360" w:lineRule="auto"/>
              <w:ind w:firstLineChars="200" w:firstLine="482"/>
              <w:rPr>
                <w:rFonts w:asciiTheme="minorEastAsia" w:hAnsiTheme="minorEastAsia" w:hint="eastAsia"/>
                <w:b/>
                <w:sz w:val="24"/>
                <w:szCs w:val="24"/>
                <w:lang w:eastAsia="zh-CN"/>
              </w:rPr>
            </w:pPr>
            <w:r>
              <w:rPr>
                <w:rFonts w:asciiTheme="minorEastAsia" w:hAnsiTheme="minorEastAsia"/>
                <w:b/>
                <w:sz w:val="24"/>
                <w:szCs w:val="24"/>
                <w:lang w:eastAsia="zh-CN"/>
              </w:rPr>
              <w:t>6</w:t>
            </w:r>
            <w:r w:rsidR="00CF6425" w:rsidRPr="00CF6425">
              <w:rPr>
                <w:rFonts w:asciiTheme="minorEastAsia" w:hAnsiTheme="minorEastAsia" w:hint="eastAsia"/>
                <w:b/>
                <w:sz w:val="24"/>
                <w:szCs w:val="24"/>
                <w:lang w:eastAsia="zh-CN"/>
              </w:rPr>
              <w:t>、</w:t>
            </w:r>
            <w:proofErr w:type="gramStart"/>
            <w:r w:rsidR="00CF6425" w:rsidRPr="00CF6425">
              <w:rPr>
                <w:rFonts w:asciiTheme="minorEastAsia" w:hAnsiTheme="minorEastAsia" w:hint="eastAsia"/>
                <w:b/>
                <w:sz w:val="24"/>
                <w:szCs w:val="24"/>
                <w:lang w:eastAsia="zh-CN"/>
              </w:rPr>
              <w:t>矿服业务</w:t>
            </w:r>
            <w:proofErr w:type="gramEnd"/>
            <w:r w:rsidR="00CF6425" w:rsidRPr="00CF6425">
              <w:rPr>
                <w:rFonts w:asciiTheme="minorEastAsia" w:hAnsiTheme="minorEastAsia" w:hint="eastAsia"/>
                <w:b/>
                <w:sz w:val="24"/>
                <w:szCs w:val="24"/>
                <w:lang w:eastAsia="zh-CN"/>
              </w:rPr>
              <w:t>的增长潜力</w:t>
            </w:r>
          </w:p>
          <w:p w:rsidR="00CF6425" w:rsidRDefault="00CF6425" w:rsidP="00CF6425">
            <w:pPr>
              <w:widowControl/>
              <w:spacing w:line="360" w:lineRule="auto"/>
              <w:ind w:firstLineChars="200" w:firstLine="480"/>
              <w:rPr>
                <w:rFonts w:asciiTheme="minorEastAsia" w:hAnsiTheme="minorEastAsia"/>
                <w:sz w:val="24"/>
                <w:szCs w:val="24"/>
                <w:lang w:eastAsia="zh-CN"/>
              </w:rPr>
            </w:pPr>
            <w:proofErr w:type="gramStart"/>
            <w:r w:rsidRPr="00CF6425">
              <w:rPr>
                <w:rFonts w:asciiTheme="minorEastAsia" w:hAnsiTheme="minorEastAsia" w:hint="eastAsia"/>
                <w:sz w:val="24"/>
                <w:szCs w:val="24"/>
                <w:lang w:eastAsia="zh-CN"/>
              </w:rPr>
              <w:t>矿服的</w:t>
            </w:r>
            <w:proofErr w:type="gramEnd"/>
            <w:r w:rsidRPr="00CF6425">
              <w:rPr>
                <w:rFonts w:asciiTheme="minorEastAsia" w:hAnsiTheme="minorEastAsia" w:hint="eastAsia"/>
                <w:sz w:val="24"/>
                <w:szCs w:val="24"/>
                <w:lang w:eastAsia="zh-CN"/>
              </w:rPr>
              <w:t>业务增量，一方面是新承接的项目；另一方面是存量业务的新增业务量，大矿山往往有很多矿体，项目也会分成多期开发。一</w:t>
            </w:r>
            <w:r w:rsidRPr="00CF6425">
              <w:rPr>
                <w:rFonts w:asciiTheme="minorEastAsia" w:hAnsiTheme="minorEastAsia" w:hint="eastAsia"/>
                <w:sz w:val="24"/>
                <w:szCs w:val="24"/>
                <w:lang w:eastAsia="zh-CN"/>
              </w:rPr>
              <w:lastRenderedPageBreak/>
              <w:t>期干到一定的阶段，二期会开始启动。面对复杂的地质条件和工艺，在现有服务</w:t>
            </w:r>
            <w:proofErr w:type="gramStart"/>
            <w:r w:rsidRPr="00CF6425">
              <w:rPr>
                <w:rFonts w:asciiTheme="minorEastAsia" w:hAnsiTheme="minorEastAsia" w:hint="eastAsia"/>
                <w:sz w:val="24"/>
                <w:szCs w:val="24"/>
                <w:lang w:eastAsia="zh-CN"/>
              </w:rPr>
              <w:t>商遇到</w:t>
            </w:r>
            <w:proofErr w:type="gramEnd"/>
            <w:r w:rsidRPr="00CF6425">
              <w:rPr>
                <w:rFonts w:asciiTheme="minorEastAsia" w:hAnsiTheme="minorEastAsia" w:hint="eastAsia"/>
                <w:sz w:val="24"/>
                <w:szCs w:val="24"/>
                <w:lang w:eastAsia="zh-CN"/>
              </w:rPr>
              <w:t>瓶颈时，业主也有择优选择服务商的意愿。</w:t>
            </w:r>
          </w:p>
          <w:p w:rsidR="000923C5" w:rsidRPr="000923C5" w:rsidRDefault="000923C5" w:rsidP="000923C5">
            <w:pPr>
              <w:widowControl/>
              <w:spacing w:line="360" w:lineRule="auto"/>
              <w:ind w:firstLineChars="200" w:firstLine="482"/>
              <w:rPr>
                <w:rFonts w:asciiTheme="minorEastAsia" w:hAnsiTheme="minorEastAsia" w:hint="eastAsia"/>
                <w:b/>
                <w:sz w:val="24"/>
                <w:szCs w:val="24"/>
                <w:lang w:eastAsia="zh-CN"/>
              </w:rPr>
            </w:pPr>
            <w:r>
              <w:rPr>
                <w:rFonts w:asciiTheme="minorEastAsia" w:hAnsiTheme="minorEastAsia"/>
                <w:b/>
                <w:sz w:val="24"/>
                <w:szCs w:val="24"/>
                <w:lang w:eastAsia="zh-CN"/>
              </w:rPr>
              <w:t>7</w:t>
            </w:r>
            <w:r w:rsidRPr="000923C5">
              <w:rPr>
                <w:rFonts w:asciiTheme="minorEastAsia" w:hAnsiTheme="minorEastAsia" w:hint="eastAsia"/>
                <w:b/>
                <w:sz w:val="24"/>
                <w:szCs w:val="24"/>
                <w:lang w:eastAsia="zh-CN"/>
              </w:rPr>
              <w:t>、</w:t>
            </w:r>
            <w:proofErr w:type="gramStart"/>
            <w:r w:rsidRPr="000923C5">
              <w:rPr>
                <w:rFonts w:asciiTheme="minorEastAsia" w:hAnsiTheme="minorEastAsia" w:hint="eastAsia"/>
                <w:b/>
                <w:sz w:val="24"/>
                <w:szCs w:val="24"/>
                <w:lang w:eastAsia="zh-CN"/>
              </w:rPr>
              <w:t>矿服目标</w:t>
            </w:r>
            <w:proofErr w:type="gramEnd"/>
            <w:r w:rsidRPr="000923C5">
              <w:rPr>
                <w:rFonts w:asciiTheme="minorEastAsia" w:hAnsiTheme="minorEastAsia" w:hint="eastAsia"/>
                <w:b/>
                <w:sz w:val="24"/>
                <w:szCs w:val="24"/>
                <w:lang w:eastAsia="zh-CN"/>
              </w:rPr>
              <w:t>客户的选择</w:t>
            </w:r>
          </w:p>
          <w:p w:rsidR="000923C5" w:rsidRPr="000923C5" w:rsidRDefault="000923C5" w:rsidP="000923C5">
            <w:pPr>
              <w:widowControl/>
              <w:spacing w:line="360" w:lineRule="auto"/>
              <w:ind w:firstLineChars="200" w:firstLine="480"/>
              <w:rPr>
                <w:rFonts w:asciiTheme="minorEastAsia" w:hAnsiTheme="minorEastAsia" w:hint="eastAsia"/>
                <w:sz w:val="24"/>
                <w:szCs w:val="24"/>
                <w:lang w:eastAsia="zh-CN"/>
              </w:rPr>
            </w:pPr>
            <w:r w:rsidRPr="000923C5">
              <w:rPr>
                <w:rFonts w:asciiTheme="minorEastAsia" w:hAnsiTheme="minorEastAsia" w:hint="eastAsia"/>
                <w:sz w:val="24"/>
                <w:szCs w:val="24"/>
                <w:lang w:eastAsia="zh-CN"/>
              </w:rPr>
              <w:t>公司以“大市场、大业主、大项目”为目标市场，服务“实力业主、知名矿山”，经过多年的市场发展，形成了</w:t>
            </w:r>
            <w:proofErr w:type="gramStart"/>
            <w:r w:rsidRPr="000923C5">
              <w:rPr>
                <w:rFonts w:asciiTheme="minorEastAsia" w:hAnsiTheme="minorEastAsia" w:hint="eastAsia"/>
                <w:sz w:val="24"/>
                <w:szCs w:val="24"/>
                <w:lang w:eastAsia="zh-CN"/>
              </w:rPr>
              <w:t>以央企</w:t>
            </w:r>
            <w:proofErr w:type="gramEnd"/>
            <w:r w:rsidRPr="000923C5">
              <w:rPr>
                <w:rFonts w:asciiTheme="minorEastAsia" w:hAnsiTheme="minorEastAsia" w:hint="eastAsia"/>
                <w:sz w:val="24"/>
                <w:szCs w:val="24"/>
                <w:lang w:eastAsia="zh-CN"/>
              </w:rPr>
              <w:t>、地方国企、上市公司、国际知名矿业公司为代表的稳定客户群。</w:t>
            </w:r>
          </w:p>
          <w:p w:rsidR="000923C5" w:rsidRPr="000923C5" w:rsidRDefault="000923C5" w:rsidP="000923C5">
            <w:pPr>
              <w:widowControl/>
              <w:spacing w:line="360" w:lineRule="auto"/>
              <w:ind w:firstLineChars="200" w:firstLine="482"/>
              <w:rPr>
                <w:rFonts w:asciiTheme="minorEastAsia" w:hAnsiTheme="minorEastAsia" w:hint="eastAsia"/>
                <w:b/>
                <w:sz w:val="24"/>
                <w:szCs w:val="24"/>
                <w:lang w:eastAsia="zh-CN"/>
              </w:rPr>
            </w:pPr>
            <w:r>
              <w:rPr>
                <w:rFonts w:asciiTheme="minorEastAsia" w:hAnsiTheme="minorEastAsia"/>
                <w:b/>
                <w:sz w:val="24"/>
                <w:szCs w:val="24"/>
                <w:lang w:eastAsia="zh-CN"/>
              </w:rPr>
              <w:t>8</w:t>
            </w:r>
            <w:r w:rsidRPr="000923C5">
              <w:rPr>
                <w:rFonts w:asciiTheme="minorEastAsia" w:hAnsiTheme="minorEastAsia" w:hint="eastAsia"/>
                <w:b/>
                <w:sz w:val="24"/>
                <w:szCs w:val="24"/>
                <w:lang w:eastAsia="zh-CN"/>
              </w:rPr>
              <w:t>、</w:t>
            </w:r>
            <w:proofErr w:type="gramStart"/>
            <w:r w:rsidRPr="000923C5">
              <w:rPr>
                <w:rFonts w:asciiTheme="minorEastAsia" w:hAnsiTheme="minorEastAsia" w:hint="eastAsia"/>
                <w:b/>
                <w:sz w:val="24"/>
                <w:szCs w:val="24"/>
                <w:lang w:eastAsia="zh-CN"/>
              </w:rPr>
              <w:t>矿服业务</w:t>
            </w:r>
            <w:proofErr w:type="gramEnd"/>
            <w:r w:rsidRPr="000923C5">
              <w:rPr>
                <w:rFonts w:asciiTheme="minorEastAsia" w:hAnsiTheme="minorEastAsia" w:hint="eastAsia"/>
                <w:b/>
                <w:sz w:val="24"/>
                <w:szCs w:val="24"/>
                <w:lang w:eastAsia="zh-CN"/>
              </w:rPr>
              <w:t>中矿山工程建设和采矿运营管理的关系</w:t>
            </w:r>
          </w:p>
          <w:p w:rsidR="000923C5" w:rsidRPr="00CF6425" w:rsidRDefault="000923C5" w:rsidP="000923C5">
            <w:pPr>
              <w:widowControl/>
              <w:spacing w:line="360" w:lineRule="auto"/>
              <w:ind w:firstLineChars="200" w:firstLine="480"/>
              <w:rPr>
                <w:rFonts w:asciiTheme="minorEastAsia" w:hAnsiTheme="minorEastAsia" w:hint="eastAsia"/>
                <w:sz w:val="24"/>
                <w:szCs w:val="24"/>
                <w:lang w:eastAsia="zh-CN"/>
              </w:rPr>
            </w:pPr>
            <w:proofErr w:type="gramStart"/>
            <w:r w:rsidRPr="000923C5">
              <w:rPr>
                <w:rFonts w:asciiTheme="minorEastAsia" w:hAnsiTheme="minorEastAsia" w:hint="eastAsia"/>
                <w:sz w:val="24"/>
                <w:szCs w:val="24"/>
                <w:lang w:eastAsia="zh-CN"/>
              </w:rPr>
              <w:t>矿服业务</w:t>
            </w:r>
            <w:proofErr w:type="gramEnd"/>
            <w:r w:rsidRPr="000923C5">
              <w:rPr>
                <w:rFonts w:asciiTheme="minorEastAsia" w:hAnsiTheme="minorEastAsia" w:hint="eastAsia"/>
                <w:sz w:val="24"/>
                <w:szCs w:val="24"/>
                <w:lang w:eastAsia="zh-CN"/>
              </w:rPr>
              <w:t>的矿山工程建设与采矿运营管理是矿山开发中密不可分的环节，是由矿山的生产情况决定的，矿山工程建设包括从地面掘进一系列巷道到达矿体，形成完整的提升、运输、通风、排水、动力系统等；采矿运营管理是以矿山持续稳定的采矿生产为目标，保证矿山在一定的生产周期内，按照设定的生产规模，连续均衡地产出质量合格的矿石；在采矿运营管理业务实施期间，也会为了实现连续采矿的目的，提前进行巷道等的工程建设，为后续采矿做准备；另外矿山生产期改扩建各项建设工程以及其他单项技改措施工程等也会涉及到工程建设。</w:t>
            </w:r>
          </w:p>
          <w:p w:rsidR="00CF6425" w:rsidRPr="00CF6425" w:rsidRDefault="000923C5" w:rsidP="00CF6425">
            <w:pPr>
              <w:widowControl/>
              <w:spacing w:line="360" w:lineRule="auto"/>
              <w:ind w:firstLineChars="200" w:firstLine="482"/>
              <w:rPr>
                <w:rFonts w:asciiTheme="minorEastAsia" w:hAnsiTheme="minorEastAsia" w:hint="eastAsia"/>
                <w:b/>
                <w:sz w:val="24"/>
                <w:szCs w:val="24"/>
                <w:lang w:eastAsia="zh-CN"/>
              </w:rPr>
            </w:pPr>
            <w:r>
              <w:rPr>
                <w:rFonts w:asciiTheme="minorEastAsia" w:hAnsiTheme="minorEastAsia"/>
                <w:b/>
                <w:sz w:val="24"/>
                <w:szCs w:val="24"/>
                <w:lang w:eastAsia="zh-CN"/>
              </w:rPr>
              <w:t>9</w:t>
            </w:r>
            <w:r w:rsidR="00CF6425" w:rsidRPr="00CF6425">
              <w:rPr>
                <w:rFonts w:asciiTheme="minorEastAsia" w:hAnsiTheme="minorEastAsia" w:hint="eastAsia"/>
                <w:b/>
                <w:sz w:val="24"/>
                <w:szCs w:val="24"/>
                <w:lang w:eastAsia="zh-CN"/>
              </w:rPr>
              <w:t>、海外</w:t>
            </w:r>
            <w:proofErr w:type="gramStart"/>
            <w:r w:rsidR="00CF6425" w:rsidRPr="00CF6425">
              <w:rPr>
                <w:rFonts w:asciiTheme="minorEastAsia" w:hAnsiTheme="minorEastAsia" w:hint="eastAsia"/>
                <w:b/>
                <w:sz w:val="24"/>
                <w:szCs w:val="24"/>
                <w:lang w:eastAsia="zh-CN"/>
              </w:rPr>
              <w:t>矿服业务</w:t>
            </w:r>
            <w:proofErr w:type="gramEnd"/>
            <w:r w:rsidR="00CF6425" w:rsidRPr="00CF6425">
              <w:rPr>
                <w:rFonts w:asciiTheme="minorEastAsia" w:hAnsiTheme="minorEastAsia" w:hint="eastAsia"/>
                <w:b/>
                <w:sz w:val="24"/>
                <w:szCs w:val="24"/>
                <w:lang w:eastAsia="zh-CN"/>
              </w:rPr>
              <w:t>占比情况</w:t>
            </w:r>
          </w:p>
          <w:p w:rsidR="00CF6425" w:rsidRDefault="00CF6425" w:rsidP="00CF6425">
            <w:pPr>
              <w:widowControl/>
              <w:spacing w:line="360" w:lineRule="auto"/>
              <w:ind w:firstLineChars="200" w:firstLine="480"/>
              <w:rPr>
                <w:rFonts w:asciiTheme="minorEastAsia" w:hAnsiTheme="minorEastAsia"/>
                <w:sz w:val="24"/>
                <w:szCs w:val="24"/>
                <w:lang w:eastAsia="zh-CN"/>
              </w:rPr>
            </w:pPr>
            <w:r w:rsidRPr="00CF6425">
              <w:rPr>
                <w:rFonts w:asciiTheme="minorEastAsia" w:hAnsiTheme="minorEastAsia" w:hint="eastAsia"/>
                <w:sz w:val="24"/>
                <w:szCs w:val="24"/>
                <w:lang w:eastAsia="zh-CN"/>
              </w:rPr>
              <w:t>公司海外</w:t>
            </w:r>
            <w:proofErr w:type="gramStart"/>
            <w:r w:rsidRPr="00CF6425">
              <w:rPr>
                <w:rFonts w:asciiTheme="minorEastAsia" w:hAnsiTheme="minorEastAsia" w:hint="eastAsia"/>
                <w:sz w:val="24"/>
                <w:szCs w:val="24"/>
                <w:lang w:eastAsia="zh-CN"/>
              </w:rPr>
              <w:t>矿服业务</w:t>
            </w:r>
            <w:proofErr w:type="gramEnd"/>
            <w:r w:rsidRPr="00CF6425">
              <w:rPr>
                <w:rFonts w:asciiTheme="minorEastAsia" w:hAnsiTheme="minorEastAsia" w:hint="eastAsia"/>
                <w:sz w:val="24"/>
                <w:szCs w:val="24"/>
                <w:lang w:eastAsia="zh-CN"/>
              </w:rPr>
              <w:t>近年来规模增大，收入占比增加。2024年上半年，</w:t>
            </w:r>
            <w:proofErr w:type="gramStart"/>
            <w:r w:rsidRPr="00CF6425">
              <w:rPr>
                <w:rFonts w:asciiTheme="minorEastAsia" w:hAnsiTheme="minorEastAsia" w:hint="eastAsia"/>
                <w:sz w:val="24"/>
                <w:szCs w:val="24"/>
                <w:lang w:eastAsia="zh-CN"/>
              </w:rPr>
              <w:t>海外矿服营业</w:t>
            </w:r>
            <w:proofErr w:type="gramEnd"/>
            <w:r w:rsidRPr="00CF6425">
              <w:rPr>
                <w:rFonts w:asciiTheme="minorEastAsia" w:hAnsiTheme="minorEastAsia" w:hint="eastAsia"/>
                <w:sz w:val="24"/>
                <w:szCs w:val="24"/>
                <w:lang w:eastAsia="zh-CN"/>
              </w:rPr>
              <w:t>收入占</w:t>
            </w:r>
            <w:proofErr w:type="gramStart"/>
            <w:r w:rsidRPr="00CF6425">
              <w:rPr>
                <w:rFonts w:asciiTheme="minorEastAsia" w:hAnsiTheme="minorEastAsia" w:hint="eastAsia"/>
                <w:sz w:val="24"/>
                <w:szCs w:val="24"/>
                <w:lang w:eastAsia="zh-CN"/>
              </w:rPr>
              <w:t>整体矿服营业</w:t>
            </w:r>
            <w:proofErr w:type="gramEnd"/>
            <w:r w:rsidRPr="00CF6425">
              <w:rPr>
                <w:rFonts w:asciiTheme="minorEastAsia" w:hAnsiTheme="minorEastAsia" w:hint="eastAsia"/>
                <w:sz w:val="24"/>
                <w:szCs w:val="24"/>
                <w:lang w:eastAsia="zh-CN"/>
              </w:rPr>
              <w:t>收入的63.99%。</w:t>
            </w:r>
          </w:p>
          <w:p w:rsidR="00CF6425" w:rsidRPr="00CF6425" w:rsidRDefault="000923C5" w:rsidP="00CF6425">
            <w:pPr>
              <w:widowControl/>
              <w:spacing w:line="360" w:lineRule="auto"/>
              <w:ind w:firstLineChars="200" w:firstLine="482"/>
              <w:rPr>
                <w:rFonts w:asciiTheme="minorEastAsia" w:hAnsiTheme="minorEastAsia" w:hint="eastAsia"/>
                <w:b/>
                <w:sz w:val="24"/>
                <w:szCs w:val="24"/>
                <w:lang w:eastAsia="zh-CN"/>
              </w:rPr>
            </w:pPr>
            <w:r>
              <w:rPr>
                <w:rFonts w:asciiTheme="minorEastAsia" w:hAnsiTheme="minorEastAsia"/>
                <w:b/>
                <w:sz w:val="24"/>
                <w:szCs w:val="24"/>
                <w:lang w:eastAsia="zh-CN"/>
              </w:rPr>
              <w:t>10</w:t>
            </w:r>
            <w:r w:rsidR="00CF6425" w:rsidRPr="00CF6425">
              <w:rPr>
                <w:rFonts w:asciiTheme="minorEastAsia" w:hAnsiTheme="minorEastAsia" w:hint="eastAsia"/>
                <w:b/>
                <w:sz w:val="24"/>
                <w:szCs w:val="24"/>
                <w:lang w:eastAsia="zh-CN"/>
              </w:rPr>
              <w:t xml:space="preserve">、海外业务用工情况 </w:t>
            </w:r>
          </w:p>
          <w:p w:rsidR="00CF6425" w:rsidRPr="00CF6425" w:rsidRDefault="00CF6425" w:rsidP="00CF6425">
            <w:pPr>
              <w:widowControl/>
              <w:spacing w:line="360" w:lineRule="auto"/>
              <w:ind w:firstLineChars="200" w:firstLine="480"/>
              <w:rPr>
                <w:rFonts w:asciiTheme="minorEastAsia" w:hAnsiTheme="minorEastAsia" w:hint="eastAsia"/>
                <w:sz w:val="24"/>
                <w:szCs w:val="24"/>
                <w:lang w:eastAsia="zh-CN"/>
              </w:rPr>
            </w:pPr>
            <w:r w:rsidRPr="00CF6425">
              <w:rPr>
                <w:rFonts w:asciiTheme="minorEastAsia" w:hAnsiTheme="minorEastAsia" w:hint="eastAsia"/>
                <w:sz w:val="24"/>
                <w:szCs w:val="24"/>
                <w:lang w:eastAsia="zh-CN"/>
              </w:rPr>
              <w:t>随着海外业务占比不断增加，公司采用自国内派出优秀管理、技术人员并与本土化用工政策相结合的人员配备方式，在严控技术质量标准的同时积极为项目东道国解决就业问题，在技术技能操作等方面不断加强对本地员工的培训，为公司业务的持续良性发展探索出了可复制的本土化人才培育模式。</w:t>
            </w:r>
          </w:p>
          <w:p w:rsidR="00CF6425" w:rsidRPr="00CF6425" w:rsidRDefault="000923C5" w:rsidP="00CF6425">
            <w:pPr>
              <w:widowControl/>
              <w:spacing w:line="360" w:lineRule="auto"/>
              <w:ind w:firstLineChars="200" w:firstLine="482"/>
              <w:rPr>
                <w:rFonts w:asciiTheme="minorEastAsia" w:hAnsiTheme="minorEastAsia" w:hint="eastAsia"/>
                <w:b/>
                <w:sz w:val="24"/>
                <w:szCs w:val="24"/>
                <w:lang w:eastAsia="zh-CN"/>
              </w:rPr>
            </w:pPr>
            <w:r>
              <w:rPr>
                <w:rFonts w:asciiTheme="minorEastAsia" w:hAnsiTheme="minorEastAsia"/>
                <w:b/>
                <w:sz w:val="24"/>
                <w:szCs w:val="24"/>
                <w:lang w:eastAsia="zh-CN"/>
              </w:rPr>
              <w:t>11</w:t>
            </w:r>
            <w:r w:rsidR="00CF6425" w:rsidRPr="00CF6425">
              <w:rPr>
                <w:rFonts w:asciiTheme="minorEastAsia" w:hAnsiTheme="minorEastAsia" w:hint="eastAsia"/>
                <w:b/>
                <w:sz w:val="24"/>
                <w:szCs w:val="24"/>
                <w:lang w:eastAsia="zh-CN"/>
              </w:rPr>
              <w:t>、澳大利亚Terra Mining Pty Ltd项目情况</w:t>
            </w:r>
          </w:p>
          <w:p w:rsidR="00CF6425" w:rsidRPr="00CF6425" w:rsidRDefault="00CF6425" w:rsidP="00CF6425">
            <w:pPr>
              <w:widowControl/>
              <w:spacing w:line="360" w:lineRule="auto"/>
              <w:ind w:firstLineChars="200" w:firstLine="480"/>
              <w:rPr>
                <w:rFonts w:asciiTheme="minorEastAsia" w:hAnsiTheme="minorEastAsia" w:hint="eastAsia"/>
                <w:sz w:val="24"/>
                <w:szCs w:val="24"/>
                <w:lang w:eastAsia="zh-CN"/>
              </w:rPr>
            </w:pPr>
            <w:r w:rsidRPr="00CF6425">
              <w:rPr>
                <w:rFonts w:asciiTheme="minorEastAsia" w:hAnsiTheme="minorEastAsia" w:hint="eastAsia"/>
                <w:sz w:val="24"/>
                <w:szCs w:val="24"/>
                <w:lang w:eastAsia="zh-CN"/>
              </w:rPr>
              <w:t>根据公司2024年12月发布的《金诚信关于收购澳大利亚Terra Mining Pty Ltd 51%股权的公告》，Terra Mining主要从事露天矿山服</w:t>
            </w:r>
            <w:r w:rsidRPr="00CF6425">
              <w:rPr>
                <w:rFonts w:asciiTheme="minorEastAsia" w:hAnsiTheme="minorEastAsia" w:hint="eastAsia"/>
                <w:sz w:val="24"/>
                <w:szCs w:val="24"/>
                <w:lang w:eastAsia="zh-CN"/>
              </w:rPr>
              <w:lastRenderedPageBreak/>
              <w:t>务业务，本次交易</w:t>
            </w:r>
            <w:proofErr w:type="gramStart"/>
            <w:r w:rsidRPr="00CF6425">
              <w:rPr>
                <w:rFonts w:asciiTheme="minorEastAsia" w:hAnsiTheme="minorEastAsia" w:hint="eastAsia"/>
                <w:sz w:val="24"/>
                <w:szCs w:val="24"/>
                <w:lang w:eastAsia="zh-CN"/>
              </w:rPr>
              <w:t>拟发挥</w:t>
            </w:r>
            <w:proofErr w:type="gramEnd"/>
            <w:r w:rsidRPr="00CF6425">
              <w:rPr>
                <w:rFonts w:asciiTheme="minorEastAsia" w:hAnsiTheme="minorEastAsia" w:hint="eastAsia"/>
                <w:sz w:val="24"/>
                <w:szCs w:val="24"/>
                <w:lang w:eastAsia="zh-CN"/>
              </w:rPr>
              <w:t>协同效应，进一步拓展公司业务链条，不断提升公司国际化经营水平。</w:t>
            </w:r>
          </w:p>
          <w:p w:rsidR="00CF6425" w:rsidRPr="00CF6425" w:rsidRDefault="000923C5" w:rsidP="00CF6425">
            <w:pPr>
              <w:widowControl/>
              <w:spacing w:line="360" w:lineRule="auto"/>
              <w:ind w:firstLineChars="200" w:firstLine="482"/>
              <w:rPr>
                <w:rFonts w:asciiTheme="minorEastAsia" w:hAnsiTheme="minorEastAsia" w:hint="eastAsia"/>
                <w:b/>
                <w:sz w:val="24"/>
                <w:szCs w:val="24"/>
                <w:lang w:eastAsia="zh-CN"/>
              </w:rPr>
            </w:pPr>
            <w:r>
              <w:rPr>
                <w:rFonts w:asciiTheme="minorEastAsia" w:hAnsiTheme="minorEastAsia"/>
                <w:b/>
                <w:sz w:val="24"/>
                <w:szCs w:val="24"/>
                <w:lang w:eastAsia="zh-CN"/>
              </w:rPr>
              <w:t>12</w:t>
            </w:r>
            <w:r w:rsidR="00CF6425" w:rsidRPr="00CF6425">
              <w:rPr>
                <w:rFonts w:asciiTheme="minorEastAsia" w:hAnsiTheme="minorEastAsia" w:hint="eastAsia"/>
                <w:b/>
                <w:sz w:val="24"/>
                <w:szCs w:val="24"/>
                <w:lang w:eastAsia="zh-CN"/>
              </w:rPr>
              <w:t>、是否还有并购矿山的规划？</w:t>
            </w:r>
          </w:p>
          <w:p w:rsidR="00B07AFF" w:rsidRDefault="00CF6425" w:rsidP="00CF6425">
            <w:pPr>
              <w:widowControl/>
              <w:spacing w:line="360" w:lineRule="auto"/>
              <w:ind w:firstLineChars="200" w:firstLine="480"/>
              <w:rPr>
                <w:rFonts w:asciiTheme="minorEastAsia" w:hAnsiTheme="minorEastAsia"/>
                <w:sz w:val="24"/>
                <w:szCs w:val="24"/>
                <w:lang w:eastAsia="zh-CN"/>
              </w:rPr>
            </w:pPr>
            <w:r w:rsidRPr="00CF6425">
              <w:rPr>
                <w:rFonts w:asciiTheme="minorEastAsia" w:hAnsiTheme="minorEastAsia" w:hint="eastAsia"/>
                <w:sz w:val="24"/>
                <w:szCs w:val="24"/>
                <w:lang w:eastAsia="zh-CN"/>
              </w:rPr>
              <w:t>现阶段我们认为通过勘探来增储是更加经济的资源获取方式。长远来看，关注铜和贵金属，且项目体量与公司规模相匹配。</w:t>
            </w:r>
          </w:p>
          <w:p w:rsidR="00CF6425" w:rsidRPr="00CF6425" w:rsidRDefault="000923C5" w:rsidP="00CF6425">
            <w:pPr>
              <w:widowControl/>
              <w:spacing w:line="360" w:lineRule="auto"/>
              <w:ind w:firstLineChars="200" w:firstLine="482"/>
              <w:rPr>
                <w:rFonts w:asciiTheme="minorEastAsia" w:hAnsiTheme="minorEastAsia" w:hint="eastAsia"/>
                <w:b/>
                <w:sz w:val="24"/>
                <w:szCs w:val="24"/>
                <w:lang w:eastAsia="zh-CN"/>
              </w:rPr>
            </w:pPr>
            <w:r>
              <w:rPr>
                <w:rFonts w:asciiTheme="minorEastAsia" w:hAnsiTheme="minorEastAsia"/>
                <w:b/>
                <w:sz w:val="24"/>
                <w:szCs w:val="24"/>
                <w:lang w:eastAsia="zh-CN"/>
              </w:rPr>
              <w:t>13</w:t>
            </w:r>
            <w:r w:rsidR="00CF6425" w:rsidRPr="00CF6425">
              <w:rPr>
                <w:rFonts w:asciiTheme="minorEastAsia" w:hAnsiTheme="minorEastAsia" w:hint="eastAsia"/>
                <w:b/>
                <w:sz w:val="24"/>
                <w:szCs w:val="24"/>
                <w:lang w:eastAsia="zh-CN"/>
              </w:rPr>
              <w:t xml:space="preserve">、哥伦比亚San Matias项目进展情况 </w:t>
            </w:r>
          </w:p>
          <w:p w:rsidR="00CF6425" w:rsidRDefault="00CF6425" w:rsidP="00CF6425">
            <w:pPr>
              <w:widowControl/>
              <w:spacing w:line="360" w:lineRule="auto"/>
              <w:ind w:firstLineChars="200" w:firstLine="480"/>
              <w:rPr>
                <w:rFonts w:asciiTheme="minorEastAsia" w:hAnsiTheme="minorEastAsia"/>
                <w:sz w:val="24"/>
                <w:szCs w:val="24"/>
                <w:lang w:eastAsia="zh-CN"/>
              </w:rPr>
            </w:pPr>
            <w:r w:rsidRPr="00CF6425">
              <w:rPr>
                <w:rFonts w:asciiTheme="minorEastAsia" w:hAnsiTheme="minorEastAsia" w:hint="eastAsia"/>
                <w:sz w:val="24"/>
                <w:szCs w:val="24"/>
                <w:lang w:eastAsia="zh-CN"/>
              </w:rPr>
              <w:t>San Matias项目</w:t>
            </w:r>
            <w:proofErr w:type="spellStart"/>
            <w:r w:rsidRPr="00CF6425">
              <w:rPr>
                <w:rFonts w:asciiTheme="minorEastAsia" w:hAnsiTheme="minorEastAsia" w:hint="eastAsia"/>
                <w:sz w:val="24"/>
                <w:szCs w:val="24"/>
                <w:lang w:eastAsia="zh-CN"/>
              </w:rPr>
              <w:t>Alacran</w:t>
            </w:r>
            <w:proofErr w:type="spellEnd"/>
            <w:proofErr w:type="gramStart"/>
            <w:r w:rsidRPr="00CF6425">
              <w:rPr>
                <w:rFonts w:asciiTheme="minorEastAsia" w:hAnsiTheme="minorEastAsia" w:hint="eastAsia"/>
                <w:sz w:val="24"/>
                <w:szCs w:val="24"/>
                <w:lang w:eastAsia="zh-CN"/>
              </w:rPr>
              <w:t>铜金银矿</w:t>
            </w:r>
            <w:proofErr w:type="gramEnd"/>
            <w:r w:rsidRPr="00CF6425">
              <w:rPr>
                <w:rFonts w:asciiTheme="minorEastAsia" w:hAnsiTheme="minorEastAsia" w:hint="eastAsia"/>
                <w:sz w:val="24"/>
                <w:szCs w:val="24"/>
                <w:lang w:eastAsia="zh-CN"/>
              </w:rPr>
              <w:t>已完成可行性研究，环境影响评估已提交哥伦比亚国家环境许可证管理局（ANLA）审批。该项目尚未进入建设阶段，需要等EIA获得批复后才能转入建设阶段。</w:t>
            </w:r>
          </w:p>
          <w:p w:rsidR="000923C5" w:rsidRPr="000923C5" w:rsidRDefault="000923C5" w:rsidP="000923C5">
            <w:pPr>
              <w:widowControl/>
              <w:spacing w:line="360" w:lineRule="auto"/>
              <w:ind w:firstLineChars="200" w:firstLine="482"/>
              <w:rPr>
                <w:rFonts w:asciiTheme="minorEastAsia" w:hAnsiTheme="minorEastAsia" w:hint="eastAsia"/>
                <w:b/>
                <w:sz w:val="24"/>
                <w:szCs w:val="24"/>
                <w:lang w:eastAsia="zh-CN"/>
              </w:rPr>
            </w:pPr>
            <w:r>
              <w:rPr>
                <w:rFonts w:asciiTheme="minorEastAsia" w:hAnsiTheme="minorEastAsia" w:hint="eastAsia"/>
                <w:b/>
                <w:sz w:val="24"/>
                <w:szCs w:val="24"/>
                <w:lang w:eastAsia="zh-CN"/>
              </w:rPr>
              <w:t>1</w:t>
            </w:r>
            <w:r>
              <w:rPr>
                <w:rFonts w:asciiTheme="minorEastAsia" w:hAnsiTheme="minorEastAsia"/>
                <w:b/>
                <w:sz w:val="24"/>
                <w:szCs w:val="24"/>
                <w:lang w:eastAsia="zh-CN"/>
              </w:rPr>
              <w:t>4、</w:t>
            </w:r>
            <w:r w:rsidRPr="000923C5">
              <w:rPr>
                <w:rFonts w:asciiTheme="minorEastAsia" w:hAnsiTheme="minorEastAsia" w:hint="eastAsia"/>
                <w:b/>
                <w:sz w:val="24"/>
                <w:szCs w:val="24"/>
                <w:lang w:eastAsia="zh-CN"/>
              </w:rPr>
              <w:t xml:space="preserve">如何看待未来铜价走势 </w:t>
            </w:r>
          </w:p>
          <w:p w:rsidR="00CF6425" w:rsidRPr="000923C5" w:rsidRDefault="000923C5" w:rsidP="000923C5">
            <w:pPr>
              <w:widowControl/>
              <w:spacing w:line="360" w:lineRule="auto"/>
              <w:ind w:firstLineChars="200" w:firstLine="480"/>
              <w:rPr>
                <w:rFonts w:asciiTheme="minorEastAsia" w:hAnsiTheme="minorEastAsia" w:hint="eastAsia"/>
                <w:sz w:val="24"/>
                <w:szCs w:val="24"/>
                <w:lang w:eastAsia="zh-CN"/>
              </w:rPr>
            </w:pPr>
            <w:r w:rsidRPr="000923C5">
              <w:rPr>
                <w:rFonts w:asciiTheme="minorEastAsia" w:hAnsiTheme="minorEastAsia" w:hint="eastAsia"/>
                <w:sz w:val="24"/>
                <w:szCs w:val="24"/>
                <w:lang w:eastAsia="zh-CN"/>
              </w:rPr>
              <w:t>从2024年和未来一段时间看，随着全球铜矿平均品位的下降以及持续低位的资本开支，铜的供给量预计将受到限制，同时，全球新能源领域和部分新兴市场的基础设施建设对于铜可能会产生持续需求。由于上述因素的相互作用，供需两端将合力支撑起铜金属价格的中长期走势。</w:t>
            </w:r>
          </w:p>
        </w:tc>
      </w:tr>
    </w:tbl>
    <w:p w:rsidR="00F01EA1" w:rsidRDefault="00F01EA1">
      <w:pPr>
        <w:widowControl/>
        <w:jc w:val="left"/>
        <w:rPr>
          <w:rFonts w:asciiTheme="minorEastAsia" w:hAnsiTheme="minorEastAsia"/>
          <w:sz w:val="24"/>
          <w:szCs w:val="24"/>
        </w:rPr>
      </w:pPr>
    </w:p>
    <w:sectPr w:rsidR="00F01EA1">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273" w:rsidRDefault="00022273">
      <w:r>
        <w:separator/>
      </w:r>
    </w:p>
  </w:endnote>
  <w:endnote w:type="continuationSeparator" w:id="0">
    <w:p w:rsidR="00022273" w:rsidRDefault="00022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273" w:rsidRDefault="00022273">
      <w:r>
        <w:separator/>
      </w:r>
    </w:p>
  </w:footnote>
  <w:footnote w:type="continuationSeparator" w:id="0">
    <w:p w:rsidR="00022273" w:rsidRDefault="000222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EA1" w:rsidRDefault="00551C9C">
    <w:pPr>
      <w:tabs>
        <w:tab w:val="left" w:pos="1440"/>
      </w:tabs>
      <w:spacing w:beforeLines="50" w:before="120" w:afterLines="50" w:after="120"/>
      <w:ind w:right="480"/>
      <w:rPr>
        <w:rFonts w:ascii="Arial" w:hAnsi="Arial" w:cs="Arial"/>
        <w:sz w:val="20"/>
        <w:szCs w:val="28"/>
      </w:rPr>
    </w:pPr>
    <w:r>
      <w:rPr>
        <w:rFonts w:ascii="Arial" w:hAnsi="Arial" w:cs="Arial"/>
        <w:sz w:val="20"/>
        <w:szCs w:val="28"/>
      </w:rPr>
      <w:t>证券代码：</w:t>
    </w:r>
    <w:r>
      <w:rPr>
        <w:rFonts w:ascii="Arial" w:hAnsi="Arial" w:cs="Arial"/>
        <w:sz w:val="20"/>
        <w:szCs w:val="28"/>
      </w:rPr>
      <w:t xml:space="preserve">603979                                       </w:t>
    </w:r>
    <w:r>
      <w:rPr>
        <w:rFonts w:ascii="Arial" w:hAnsi="Arial" w:cs="Arial"/>
        <w:sz w:val="20"/>
        <w:szCs w:val="28"/>
      </w:rPr>
      <w:t>证券简称：金诚信</w:t>
    </w:r>
  </w:p>
  <w:p w:rsidR="00F01EA1" w:rsidRDefault="00551C9C">
    <w:pPr>
      <w:tabs>
        <w:tab w:val="left" w:pos="1440"/>
      </w:tabs>
      <w:spacing w:beforeLines="50" w:before="120" w:afterLines="50" w:after="120"/>
      <w:ind w:right="480"/>
      <w:rPr>
        <w:rFonts w:ascii="Arial" w:hAnsi="Arial" w:cs="Arial"/>
        <w:sz w:val="20"/>
        <w:szCs w:val="28"/>
      </w:rPr>
    </w:pPr>
    <w:r>
      <w:rPr>
        <w:rFonts w:ascii="Arial" w:hAnsi="Arial" w:cs="Arial"/>
        <w:sz w:val="20"/>
        <w:szCs w:val="28"/>
      </w:rPr>
      <w:t>证券代码：</w:t>
    </w:r>
    <w:r>
      <w:rPr>
        <w:rFonts w:ascii="Arial" w:hAnsi="Arial" w:cs="Arial"/>
        <w:sz w:val="20"/>
        <w:szCs w:val="28"/>
      </w:rPr>
      <w:t xml:space="preserve">113615                                       </w:t>
    </w:r>
    <w:r>
      <w:rPr>
        <w:rFonts w:ascii="Arial" w:hAnsi="Arial" w:cs="Arial"/>
        <w:sz w:val="20"/>
        <w:szCs w:val="28"/>
      </w:rPr>
      <w:t>证券简称：</w:t>
    </w:r>
    <w:proofErr w:type="gramStart"/>
    <w:r>
      <w:rPr>
        <w:rFonts w:ascii="Arial" w:hAnsi="Arial" w:cs="Arial"/>
        <w:sz w:val="20"/>
        <w:szCs w:val="28"/>
      </w:rPr>
      <w:t>金诚转债</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D413C"/>
    <w:multiLevelType w:val="hybridMultilevel"/>
    <w:tmpl w:val="6EDA183A"/>
    <w:lvl w:ilvl="0" w:tplc="5AB8E06E">
      <w:start w:val="1"/>
      <w:numFmt w:val="decimal"/>
      <w:lvlText w:val="%1、"/>
      <w:lvlJc w:val="left"/>
      <w:pPr>
        <w:ind w:left="872" w:hanging="39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15:restartNumberingAfterBreak="0">
    <w:nsid w:val="26AA6F2C"/>
    <w:multiLevelType w:val="multilevel"/>
    <w:tmpl w:val="26AA6F2C"/>
    <w:lvl w:ilvl="0">
      <w:start w:val="1"/>
      <w:numFmt w:val="bullet"/>
      <w:suff w:val="nothing"/>
      <w:lvlText w:val=""/>
      <w:lvlJc w:val="left"/>
      <w:pPr>
        <w:ind w:left="532" w:hanging="420"/>
      </w:pPr>
      <w:rPr>
        <w:rFonts w:ascii="Wingdings" w:hAnsi="Wingdings" w:hint="default"/>
      </w:rPr>
    </w:lvl>
    <w:lvl w:ilvl="1">
      <w:start w:val="1"/>
      <w:numFmt w:val="bullet"/>
      <w:lvlText w:val=""/>
      <w:lvlJc w:val="left"/>
      <w:pPr>
        <w:ind w:left="952" w:hanging="420"/>
      </w:pPr>
      <w:rPr>
        <w:rFonts w:ascii="Wingdings" w:hAnsi="Wingdings" w:hint="default"/>
      </w:rPr>
    </w:lvl>
    <w:lvl w:ilvl="2">
      <w:start w:val="1"/>
      <w:numFmt w:val="bullet"/>
      <w:lvlText w:val=""/>
      <w:lvlJc w:val="left"/>
      <w:pPr>
        <w:ind w:left="1372" w:hanging="420"/>
      </w:pPr>
      <w:rPr>
        <w:rFonts w:ascii="Wingdings" w:hAnsi="Wingdings" w:hint="default"/>
      </w:rPr>
    </w:lvl>
    <w:lvl w:ilvl="3">
      <w:start w:val="1"/>
      <w:numFmt w:val="bullet"/>
      <w:lvlText w:val=""/>
      <w:lvlJc w:val="left"/>
      <w:pPr>
        <w:ind w:left="1792" w:hanging="420"/>
      </w:pPr>
      <w:rPr>
        <w:rFonts w:ascii="Wingdings" w:hAnsi="Wingdings" w:hint="default"/>
      </w:rPr>
    </w:lvl>
    <w:lvl w:ilvl="4">
      <w:start w:val="1"/>
      <w:numFmt w:val="bullet"/>
      <w:lvlText w:val=""/>
      <w:lvlJc w:val="left"/>
      <w:pPr>
        <w:ind w:left="2212" w:hanging="420"/>
      </w:pPr>
      <w:rPr>
        <w:rFonts w:ascii="Wingdings" w:hAnsi="Wingdings" w:hint="default"/>
      </w:rPr>
    </w:lvl>
    <w:lvl w:ilvl="5">
      <w:start w:val="1"/>
      <w:numFmt w:val="bullet"/>
      <w:lvlText w:val=""/>
      <w:lvlJc w:val="left"/>
      <w:pPr>
        <w:ind w:left="2632" w:hanging="420"/>
      </w:pPr>
      <w:rPr>
        <w:rFonts w:ascii="Wingdings" w:hAnsi="Wingdings" w:hint="default"/>
      </w:rPr>
    </w:lvl>
    <w:lvl w:ilvl="6">
      <w:start w:val="1"/>
      <w:numFmt w:val="bullet"/>
      <w:lvlText w:val=""/>
      <w:lvlJc w:val="left"/>
      <w:pPr>
        <w:ind w:left="3052" w:hanging="420"/>
      </w:pPr>
      <w:rPr>
        <w:rFonts w:ascii="Wingdings" w:hAnsi="Wingdings" w:hint="default"/>
      </w:rPr>
    </w:lvl>
    <w:lvl w:ilvl="7">
      <w:start w:val="1"/>
      <w:numFmt w:val="bullet"/>
      <w:lvlText w:val=""/>
      <w:lvlJc w:val="left"/>
      <w:pPr>
        <w:ind w:left="3472" w:hanging="420"/>
      </w:pPr>
      <w:rPr>
        <w:rFonts w:ascii="Wingdings" w:hAnsi="Wingdings" w:hint="default"/>
      </w:rPr>
    </w:lvl>
    <w:lvl w:ilvl="8">
      <w:start w:val="1"/>
      <w:numFmt w:val="bullet"/>
      <w:lvlText w:val=""/>
      <w:lvlJc w:val="left"/>
      <w:pPr>
        <w:ind w:left="3892" w:hanging="420"/>
      </w:pPr>
      <w:rPr>
        <w:rFonts w:ascii="Wingdings" w:hAnsi="Wingdings" w:hint="default"/>
      </w:rPr>
    </w:lvl>
  </w:abstractNum>
  <w:abstractNum w:abstractNumId="2" w15:restartNumberingAfterBreak="0">
    <w:nsid w:val="4A850976"/>
    <w:multiLevelType w:val="multilevel"/>
    <w:tmpl w:val="4A850976"/>
    <w:lvl w:ilvl="0">
      <w:start w:val="1"/>
      <w:numFmt w:val="decimal"/>
      <w:lvlText w:val="%1、"/>
      <w:lvlJc w:val="left"/>
      <w:pPr>
        <w:ind w:left="1322" w:hanging="720"/>
      </w:pPr>
      <w:rPr>
        <w:rFonts w:hint="default"/>
      </w:rPr>
    </w:lvl>
    <w:lvl w:ilvl="1">
      <w:start w:val="1"/>
      <w:numFmt w:val="lowerLetter"/>
      <w:lvlText w:val="%2)"/>
      <w:lvlJc w:val="left"/>
      <w:pPr>
        <w:ind w:left="1442" w:hanging="420"/>
      </w:pPr>
    </w:lvl>
    <w:lvl w:ilvl="2">
      <w:start w:val="1"/>
      <w:numFmt w:val="lowerRoman"/>
      <w:lvlText w:val="%3."/>
      <w:lvlJc w:val="right"/>
      <w:pPr>
        <w:ind w:left="1862" w:hanging="420"/>
      </w:pPr>
    </w:lvl>
    <w:lvl w:ilvl="3">
      <w:start w:val="1"/>
      <w:numFmt w:val="decimal"/>
      <w:lvlText w:val="%4."/>
      <w:lvlJc w:val="left"/>
      <w:pPr>
        <w:ind w:left="2282" w:hanging="420"/>
      </w:pPr>
    </w:lvl>
    <w:lvl w:ilvl="4">
      <w:start w:val="1"/>
      <w:numFmt w:val="lowerLetter"/>
      <w:lvlText w:val="%5)"/>
      <w:lvlJc w:val="left"/>
      <w:pPr>
        <w:ind w:left="2702" w:hanging="420"/>
      </w:pPr>
    </w:lvl>
    <w:lvl w:ilvl="5">
      <w:start w:val="1"/>
      <w:numFmt w:val="lowerRoman"/>
      <w:lvlText w:val="%6."/>
      <w:lvlJc w:val="right"/>
      <w:pPr>
        <w:ind w:left="3122" w:hanging="420"/>
      </w:pPr>
    </w:lvl>
    <w:lvl w:ilvl="6">
      <w:start w:val="1"/>
      <w:numFmt w:val="decimal"/>
      <w:lvlText w:val="%7."/>
      <w:lvlJc w:val="left"/>
      <w:pPr>
        <w:ind w:left="3542" w:hanging="420"/>
      </w:pPr>
    </w:lvl>
    <w:lvl w:ilvl="7">
      <w:start w:val="1"/>
      <w:numFmt w:val="lowerLetter"/>
      <w:lvlText w:val="%8)"/>
      <w:lvlJc w:val="left"/>
      <w:pPr>
        <w:ind w:left="3962" w:hanging="420"/>
      </w:pPr>
    </w:lvl>
    <w:lvl w:ilvl="8">
      <w:start w:val="1"/>
      <w:numFmt w:val="lowerRoman"/>
      <w:lvlText w:val="%9."/>
      <w:lvlJc w:val="right"/>
      <w:pPr>
        <w:ind w:left="438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4MzdmYmI5ZjQ3OTkyNjllYzJjYjk3ZWIwOWI1YzkifQ=="/>
  </w:docVars>
  <w:rsids>
    <w:rsidRoot w:val="001F3D24"/>
    <w:rsid w:val="00000B9F"/>
    <w:rsid w:val="000044B2"/>
    <w:rsid w:val="00005A90"/>
    <w:rsid w:val="00011F6D"/>
    <w:rsid w:val="00015DAA"/>
    <w:rsid w:val="00016BF2"/>
    <w:rsid w:val="00022273"/>
    <w:rsid w:val="00024397"/>
    <w:rsid w:val="000332E1"/>
    <w:rsid w:val="00042C19"/>
    <w:rsid w:val="0004682A"/>
    <w:rsid w:val="00047F88"/>
    <w:rsid w:val="00050F7C"/>
    <w:rsid w:val="00051091"/>
    <w:rsid w:val="00061A2C"/>
    <w:rsid w:val="000640F2"/>
    <w:rsid w:val="00065465"/>
    <w:rsid w:val="00066834"/>
    <w:rsid w:val="000723FE"/>
    <w:rsid w:val="00074576"/>
    <w:rsid w:val="00076BCC"/>
    <w:rsid w:val="000867DF"/>
    <w:rsid w:val="000923C5"/>
    <w:rsid w:val="000B22BB"/>
    <w:rsid w:val="000B45DA"/>
    <w:rsid w:val="000C59C0"/>
    <w:rsid w:val="000D1D6D"/>
    <w:rsid w:val="000D2006"/>
    <w:rsid w:val="000D2803"/>
    <w:rsid w:val="000E1DAB"/>
    <w:rsid w:val="000E2F2F"/>
    <w:rsid w:val="000F0957"/>
    <w:rsid w:val="000F3A0A"/>
    <w:rsid w:val="000F5B5B"/>
    <w:rsid w:val="000F5C17"/>
    <w:rsid w:val="00100F7E"/>
    <w:rsid w:val="00102B82"/>
    <w:rsid w:val="00106CEA"/>
    <w:rsid w:val="0011073D"/>
    <w:rsid w:val="0011195B"/>
    <w:rsid w:val="00113A22"/>
    <w:rsid w:val="00113CBC"/>
    <w:rsid w:val="00115DA9"/>
    <w:rsid w:val="001215B2"/>
    <w:rsid w:val="001262DD"/>
    <w:rsid w:val="00127FBD"/>
    <w:rsid w:val="001329AF"/>
    <w:rsid w:val="00132BA1"/>
    <w:rsid w:val="00132F99"/>
    <w:rsid w:val="0014384C"/>
    <w:rsid w:val="0016124A"/>
    <w:rsid w:val="00162D58"/>
    <w:rsid w:val="0016491F"/>
    <w:rsid w:val="00172045"/>
    <w:rsid w:val="0017241B"/>
    <w:rsid w:val="001730A2"/>
    <w:rsid w:val="00174D1C"/>
    <w:rsid w:val="001865BD"/>
    <w:rsid w:val="00190F17"/>
    <w:rsid w:val="00192555"/>
    <w:rsid w:val="00194807"/>
    <w:rsid w:val="00196B73"/>
    <w:rsid w:val="001A1C4C"/>
    <w:rsid w:val="001A5434"/>
    <w:rsid w:val="001A6EDB"/>
    <w:rsid w:val="001B3497"/>
    <w:rsid w:val="001D110D"/>
    <w:rsid w:val="001D2148"/>
    <w:rsid w:val="001D2ACE"/>
    <w:rsid w:val="001D301F"/>
    <w:rsid w:val="001D4975"/>
    <w:rsid w:val="001F1DD4"/>
    <w:rsid w:val="001F3D24"/>
    <w:rsid w:val="00200985"/>
    <w:rsid w:val="00200D40"/>
    <w:rsid w:val="002013F4"/>
    <w:rsid w:val="00202713"/>
    <w:rsid w:val="002048C6"/>
    <w:rsid w:val="00217632"/>
    <w:rsid w:val="00220C67"/>
    <w:rsid w:val="002228E5"/>
    <w:rsid w:val="00226671"/>
    <w:rsid w:val="00226DF0"/>
    <w:rsid w:val="00231F83"/>
    <w:rsid w:val="00237F9E"/>
    <w:rsid w:val="00246553"/>
    <w:rsid w:val="00254649"/>
    <w:rsid w:val="0025747C"/>
    <w:rsid w:val="00260A44"/>
    <w:rsid w:val="002649DC"/>
    <w:rsid w:val="00267111"/>
    <w:rsid w:val="0027244C"/>
    <w:rsid w:val="00282FA9"/>
    <w:rsid w:val="00285AEC"/>
    <w:rsid w:val="00292936"/>
    <w:rsid w:val="0029417C"/>
    <w:rsid w:val="002A5535"/>
    <w:rsid w:val="002B0E73"/>
    <w:rsid w:val="002C14E6"/>
    <w:rsid w:val="002C2C1C"/>
    <w:rsid w:val="002D20B1"/>
    <w:rsid w:val="002E4E80"/>
    <w:rsid w:val="002F18C9"/>
    <w:rsid w:val="002F4534"/>
    <w:rsid w:val="002F58B3"/>
    <w:rsid w:val="002F5B59"/>
    <w:rsid w:val="002F6F95"/>
    <w:rsid w:val="003037F6"/>
    <w:rsid w:val="00310262"/>
    <w:rsid w:val="00311EAC"/>
    <w:rsid w:val="00315190"/>
    <w:rsid w:val="00321F72"/>
    <w:rsid w:val="00331F0C"/>
    <w:rsid w:val="0034001F"/>
    <w:rsid w:val="003566BA"/>
    <w:rsid w:val="003622B8"/>
    <w:rsid w:val="003624DF"/>
    <w:rsid w:val="003629D1"/>
    <w:rsid w:val="00367D04"/>
    <w:rsid w:val="00367DB9"/>
    <w:rsid w:val="003702C6"/>
    <w:rsid w:val="00373D14"/>
    <w:rsid w:val="00376AE7"/>
    <w:rsid w:val="003779D3"/>
    <w:rsid w:val="003805CF"/>
    <w:rsid w:val="003844B6"/>
    <w:rsid w:val="0039221B"/>
    <w:rsid w:val="003A142F"/>
    <w:rsid w:val="003A2483"/>
    <w:rsid w:val="003B1E7C"/>
    <w:rsid w:val="003B20D4"/>
    <w:rsid w:val="003C0A37"/>
    <w:rsid w:val="003C4C29"/>
    <w:rsid w:val="003D037B"/>
    <w:rsid w:val="003D59D3"/>
    <w:rsid w:val="003D609A"/>
    <w:rsid w:val="003E5568"/>
    <w:rsid w:val="003F086D"/>
    <w:rsid w:val="003F223C"/>
    <w:rsid w:val="003F3B5E"/>
    <w:rsid w:val="004011DD"/>
    <w:rsid w:val="00402C59"/>
    <w:rsid w:val="004072E8"/>
    <w:rsid w:val="004126A7"/>
    <w:rsid w:val="00412899"/>
    <w:rsid w:val="0041457D"/>
    <w:rsid w:val="004324A5"/>
    <w:rsid w:val="00436D6C"/>
    <w:rsid w:val="00442DCD"/>
    <w:rsid w:val="00445F40"/>
    <w:rsid w:val="00456942"/>
    <w:rsid w:val="00460C13"/>
    <w:rsid w:val="0046579D"/>
    <w:rsid w:val="00465E6D"/>
    <w:rsid w:val="00471214"/>
    <w:rsid w:val="00474481"/>
    <w:rsid w:val="00482E79"/>
    <w:rsid w:val="0048337B"/>
    <w:rsid w:val="00486345"/>
    <w:rsid w:val="004906DE"/>
    <w:rsid w:val="00493958"/>
    <w:rsid w:val="00495D65"/>
    <w:rsid w:val="004A699A"/>
    <w:rsid w:val="004B2252"/>
    <w:rsid w:val="004C06FE"/>
    <w:rsid w:val="004C2EF9"/>
    <w:rsid w:val="004D0AE9"/>
    <w:rsid w:val="004D1E8C"/>
    <w:rsid w:val="004D4CB1"/>
    <w:rsid w:val="004E3A32"/>
    <w:rsid w:val="004E482C"/>
    <w:rsid w:val="004E6B82"/>
    <w:rsid w:val="004F1485"/>
    <w:rsid w:val="005030E3"/>
    <w:rsid w:val="00513606"/>
    <w:rsid w:val="00525465"/>
    <w:rsid w:val="00526A32"/>
    <w:rsid w:val="00540C52"/>
    <w:rsid w:val="0054117C"/>
    <w:rsid w:val="00541608"/>
    <w:rsid w:val="00551C9C"/>
    <w:rsid w:val="005523F9"/>
    <w:rsid w:val="00553554"/>
    <w:rsid w:val="00555AB4"/>
    <w:rsid w:val="00556A08"/>
    <w:rsid w:val="0055738A"/>
    <w:rsid w:val="00571CA2"/>
    <w:rsid w:val="00573838"/>
    <w:rsid w:val="00575E92"/>
    <w:rsid w:val="00577E5A"/>
    <w:rsid w:val="00582003"/>
    <w:rsid w:val="005832C0"/>
    <w:rsid w:val="00583702"/>
    <w:rsid w:val="005840D3"/>
    <w:rsid w:val="00596061"/>
    <w:rsid w:val="00597676"/>
    <w:rsid w:val="005A6AB7"/>
    <w:rsid w:val="005B2DC9"/>
    <w:rsid w:val="005B4018"/>
    <w:rsid w:val="005D37A0"/>
    <w:rsid w:val="005D522B"/>
    <w:rsid w:val="005E3131"/>
    <w:rsid w:val="005E530E"/>
    <w:rsid w:val="006017C8"/>
    <w:rsid w:val="00603C1A"/>
    <w:rsid w:val="00606323"/>
    <w:rsid w:val="00606C53"/>
    <w:rsid w:val="00616DAE"/>
    <w:rsid w:val="006173BB"/>
    <w:rsid w:val="0062265A"/>
    <w:rsid w:val="006230FA"/>
    <w:rsid w:val="006358A5"/>
    <w:rsid w:val="00636154"/>
    <w:rsid w:val="006500A5"/>
    <w:rsid w:val="0065104F"/>
    <w:rsid w:val="006532FB"/>
    <w:rsid w:val="00655C8D"/>
    <w:rsid w:val="00662BBC"/>
    <w:rsid w:val="00665866"/>
    <w:rsid w:val="0066614E"/>
    <w:rsid w:val="00673C42"/>
    <w:rsid w:val="006761B9"/>
    <w:rsid w:val="00676568"/>
    <w:rsid w:val="00684215"/>
    <w:rsid w:val="00684228"/>
    <w:rsid w:val="006852A4"/>
    <w:rsid w:val="00691030"/>
    <w:rsid w:val="00691BD6"/>
    <w:rsid w:val="006927AD"/>
    <w:rsid w:val="006A0023"/>
    <w:rsid w:val="006A2B21"/>
    <w:rsid w:val="006A6CC7"/>
    <w:rsid w:val="006B40F1"/>
    <w:rsid w:val="006C15B5"/>
    <w:rsid w:val="006C1A31"/>
    <w:rsid w:val="006D0991"/>
    <w:rsid w:val="006D499B"/>
    <w:rsid w:val="006D7F9B"/>
    <w:rsid w:val="006E356D"/>
    <w:rsid w:val="006E49EC"/>
    <w:rsid w:val="006E4E80"/>
    <w:rsid w:val="006E5B7C"/>
    <w:rsid w:val="006F025D"/>
    <w:rsid w:val="006F131E"/>
    <w:rsid w:val="006F5BE6"/>
    <w:rsid w:val="006F6482"/>
    <w:rsid w:val="007040AA"/>
    <w:rsid w:val="00705EF8"/>
    <w:rsid w:val="00705F62"/>
    <w:rsid w:val="00710DC1"/>
    <w:rsid w:val="007210C6"/>
    <w:rsid w:val="00726132"/>
    <w:rsid w:val="00731B71"/>
    <w:rsid w:val="007343A5"/>
    <w:rsid w:val="0073634A"/>
    <w:rsid w:val="00737BC4"/>
    <w:rsid w:val="00743746"/>
    <w:rsid w:val="007511C8"/>
    <w:rsid w:val="00751560"/>
    <w:rsid w:val="0075595B"/>
    <w:rsid w:val="00755B97"/>
    <w:rsid w:val="007633C4"/>
    <w:rsid w:val="00766280"/>
    <w:rsid w:val="007735E3"/>
    <w:rsid w:val="00780598"/>
    <w:rsid w:val="007838AB"/>
    <w:rsid w:val="00787608"/>
    <w:rsid w:val="00792C2C"/>
    <w:rsid w:val="00796FF1"/>
    <w:rsid w:val="007A37EE"/>
    <w:rsid w:val="007B4371"/>
    <w:rsid w:val="007C1746"/>
    <w:rsid w:val="007C6CC1"/>
    <w:rsid w:val="007C6D09"/>
    <w:rsid w:val="007D0CC4"/>
    <w:rsid w:val="007F1554"/>
    <w:rsid w:val="00800934"/>
    <w:rsid w:val="008033D9"/>
    <w:rsid w:val="00805D59"/>
    <w:rsid w:val="00814B28"/>
    <w:rsid w:val="00814E60"/>
    <w:rsid w:val="00824C56"/>
    <w:rsid w:val="00851DE8"/>
    <w:rsid w:val="008579DC"/>
    <w:rsid w:val="0088101C"/>
    <w:rsid w:val="008831FC"/>
    <w:rsid w:val="008914A5"/>
    <w:rsid w:val="00895496"/>
    <w:rsid w:val="008A0C7A"/>
    <w:rsid w:val="008A1802"/>
    <w:rsid w:val="008A463C"/>
    <w:rsid w:val="008B01F8"/>
    <w:rsid w:val="008B1EC5"/>
    <w:rsid w:val="008C0E58"/>
    <w:rsid w:val="008C27F1"/>
    <w:rsid w:val="008C35F9"/>
    <w:rsid w:val="008E18F2"/>
    <w:rsid w:val="008E2A56"/>
    <w:rsid w:val="008E7851"/>
    <w:rsid w:val="008F3344"/>
    <w:rsid w:val="008F7019"/>
    <w:rsid w:val="008F7D80"/>
    <w:rsid w:val="0090109E"/>
    <w:rsid w:val="0090169F"/>
    <w:rsid w:val="00903674"/>
    <w:rsid w:val="0092382D"/>
    <w:rsid w:val="00937BD0"/>
    <w:rsid w:val="00942052"/>
    <w:rsid w:val="009428E2"/>
    <w:rsid w:val="00942C8F"/>
    <w:rsid w:val="009446EE"/>
    <w:rsid w:val="009449AA"/>
    <w:rsid w:val="00945BA2"/>
    <w:rsid w:val="00945F65"/>
    <w:rsid w:val="0095159A"/>
    <w:rsid w:val="00956D4C"/>
    <w:rsid w:val="009576D3"/>
    <w:rsid w:val="0096292A"/>
    <w:rsid w:val="00964A9E"/>
    <w:rsid w:val="00967007"/>
    <w:rsid w:val="0096743B"/>
    <w:rsid w:val="00970E12"/>
    <w:rsid w:val="00974466"/>
    <w:rsid w:val="00977CC6"/>
    <w:rsid w:val="0098570E"/>
    <w:rsid w:val="00987F7C"/>
    <w:rsid w:val="00990EA1"/>
    <w:rsid w:val="00995253"/>
    <w:rsid w:val="0099656F"/>
    <w:rsid w:val="009A33EC"/>
    <w:rsid w:val="009A7377"/>
    <w:rsid w:val="009A7BF2"/>
    <w:rsid w:val="009B44D2"/>
    <w:rsid w:val="009C3371"/>
    <w:rsid w:val="009C35BF"/>
    <w:rsid w:val="009C7B5C"/>
    <w:rsid w:val="009D6B21"/>
    <w:rsid w:val="009E67A5"/>
    <w:rsid w:val="00A01B1A"/>
    <w:rsid w:val="00A01C7F"/>
    <w:rsid w:val="00A02D2F"/>
    <w:rsid w:val="00A055E3"/>
    <w:rsid w:val="00A079AE"/>
    <w:rsid w:val="00A109DA"/>
    <w:rsid w:val="00A11042"/>
    <w:rsid w:val="00A16F55"/>
    <w:rsid w:val="00A17775"/>
    <w:rsid w:val="00A2450F"/>
    <w:rsid w:val="00A25490"/>
    <w:rsid w:val="00A30F10"/>
    <w:rsid w:val="00A32630"/>
    <w:rsid w:val="00A32E9F"/>
    <w:rsid w:val="00A35EDC"/>
    <w:rsid w:val="00A4241B"/>
    <w:rsid w:val="00A443D1"/>
    <w:rsid w:val="00A45692"/>
    <w:rsid w:val="00A46517"/>
    <w:rsid w:val="00A631CE"/>
    <w:rsid w:val="00A666FB"/>
    <w:rsid w:val="00A71A9C"/>
    <w:rsid w:val="00A81BF3"/>
    <w:rsid w:val="00A82A7F"/>
    <w:rsid w:val="00AA20D0"/>
    <w:rsid w:val="00AA6488"/>
    <w:rsid w:val="00AA6622"/>
    <w:rsid w:val="00AA6F26"/>
    <w:rsid w:val="00AB0289"/>
    <w:rsid w:val="00AB06C4"/>
    <w:rsid w:val="00AC2FE3"/>
    <w:rsid w:val="00AC5A80"/>
    <w:rsid w:val="00AC65FC"/>
    <w:rsid w:val="00AC661E"/>
    <w:rsid w:val="00AD2DE2"/>
    <w:rsid w:val="00AD3B15"/>
    <w:rsid w:val="00AE1879"/>
    <w:rsid w:val="00AE4770"/>
    <w:rsid w:val="00AE6BA4"/>
    <w:rsid w:val="00AF7433"/>
    <w:rsid w:val="00B02E19"/>
    <w:rsid w:val="00B03E0B"/>
    <w:rsid w:val="00B06300"/>
    <w:rsid w:val="00B07AFF"/>
    <w:rsid w:val="00B27908"/>
    <w:rsid w:val="00B300D5"/>
    <w:rsid w:val="00B32A26"/>
    <w:rsid w:val="00B351C6"/>
    <w:rsid w:val="00B4022D"/>
    <w:rsid w:val="00B411A2"/>
    <w:rsid w:val="00B41D0E"/>
    <w:rsid w:val="00B4553F"/>
    <w:rsid w:val="00B45A47"/>
    <w:rsid w:val="00B475AD"/>
    <w:rsid w:val="00B50490"/>
    <w:rsid w:val="00B54A15"/>
    <w:rsid w:val="00B56334"/>
    <w:rsid w:val="00B7027D"/>
    <w:rsid w:val="00B7030A"/>
    <w:rsid w:val="00B705EB"/>
    <w:rsid w:val="00B76217"/>
    <w:rsid w:val="00B76B59"/>
    <w:rsid w:val="00B8052F"/>
    <w:rsid w:val="00B8272F"/>
    <w:rsid w:val="00BA76FF"/>
    <w:rsid w:val="00BB2AD4"/>
    <w:rsid w:val="00BC2169"/>
    <w:rsid w:val="00BD0B35"/>
    <w:rsid w:val="00BD19FA"/>
    <w:rsid w:val="00BD1D81"/>
    <w:rsid w:val="00BF2617"/>
    <w:rsid w:val="00BF2648"/>
    <w:rsid w:val="00BF5443"/>
    <w:rsid w:val="00C001CB"/>
    <w:rsid w:val="00C016D4"/>
    <w:rsid w:val="00C058F8"/>
    <w:rsid w:val="00C101AD"/>
    <w:rsid w:val="00C12972"/>
    <w:rsid w:val="00C34E52"/>
    <w:rsid w:val="00C37415"/>
    <w:rsid w:val="00C445FD"/>
    <w:rsid w:val="00C4677F"/>
    <w:rsid w:val="00C474D9"/>
    <w:rsid w:val="00C50191"/>
    <w:rsid w:val="00C56B60"/>
    <w:rsid w:val="00C61321"/>
    <w:rsid w:val="00C6625E"/>
    <w:rsid w:val="00C74BB1"/>
    <w:rsid w:val="00C75F5C"/>
    <w:rsid w:val="00CA052E"/>
    <w:rsid w:val="00CB78D7"/>
    <w:rsid w:val="00CC1132"/>
    <w:rsid w:val="00CC12FE"/>
    <w:rsid w:val="00CC17C9"/>
    <w:rsid w:val="00CC2510"/>
    <w:rsid w:val="00CC5EEA"/>
    <w:rsid w:val="00CC6EFA"/>
    <w:rsid w:val="00CC774D"/>
    <w:rsid w:val="00CD0C48"/>
    <w:rsid w:val="00CD5F26"/>
    <w:rsid w:val="00CE2D0E"/>
    <w:rsid w:val="00CE2F81"/>
    <w:rsid w:val="00CE4E12"/>
    <w:rsid w:val="00CF0171"/>
    <w:rsid w:val="00CF2593"/>
    <w:rsid w:val="00CF6425"/>
    <w:rsid w:val="00CF69B0"/>
    <w:rsid w:val="00D04806"/>
    <w:rsid w:val="00D11318"/>
    <w:rsid w:val="00D11FCD"/>
    <w:rsid w:val="00D16303"/>
    <w:rsid w:val="00D1639C"/>
    <w:rsid w:val="00D227CA"/>
    <w:rsid w:val="00D24589"/>
    <w:rsid w:val="00D33B10"/>
    <w:rsid w:val="00D35BF2"/>
    <w:rsid w:val="00D43F31"/>
    <w:rsid w:val="00D460E3"/>
    <w:rsid w:val="00D528F2"/>
    <w:rsid w:val="00D56CBB"/>
    <w:rsid w:val="00D60A04"/>
    <w:rsid w:val="00D60ED2"/>
    <w:rsid w:val="00D66D76"/>
    <w:rsid w:val="00D67867"/>
    <w:rsid w:val="00D70AFD"/>
    <w:rsid w:val="00D71A2C"/>
    <w:rsid w:val="00D720FE"/>
    <w:rsid w:val="00D76F3F"/>
    <w:rsid w:val="00D8002D"/>
    <w:rsid w:val="00D81408"/>
    <w:rsid w:val="00D82780"/>
    <w:rsid w:val="00D838B6"/>
    <w:rsid w:val="00D8571C"/>
    <w:rsid w:val="00D87F95"/>
    <w:rsid w:val="00D92B4D"/>
    <w:rsid w:val="00DA2DD3"/>
    <w:rsid w:val="00DA47AD"/>
    <w:rsid w:val="00DB4EFC"/>
    <w:rsid w:val="00DE619C"/>
    <w:rsid w:val="00DF3A52"/>
    <w:rsid w:val="00E02040"/>
    <w:rsid w:val="00E05B66"/>
    <w:rsid w:val="00E072C6"/>
    <w:rsid w:val="00E25EEC"/>
    <w:rsid w:val="00E26B84"/>
    <w:rsid w:val="00E41782"/>
    <w:rsid w:val="00E435D3"/>
    <w:rsid w:val="00E50D52"/>
    <w:rsid w:val="00E5396D"/>
    <w:rsid w:val="00E54A64"/>
    <w:rsid w:val="00E637BF"/>
    <w:rsid w:val="00E648CB"/>
    <w:rsid w:val="00E64AB8"/>
    <w:rsid w:val="00E70EFC"/>
    <w:rsid w:val="00E76AAB"/>
    <w:rsid w:val="00E845AF"/>
    <w:rsid w:val="00E84803"/>
    <w:rsid w:val="00E859F9"/>
    <w:rsid w:val="00E917E4"/>
    <w:rsid w:val="00E93880"/>
    <w:rsid w:val="00E96F64"/>
    <w:rsid w:val="00EA26ED"/>
    <w:rsid w:val="00EB3F52"/>
    <w:rsid w:val="00EB5557"/>
    <w:rsid w:val="00EB7EAA"/>
    <w:rsid w:val="00EC4688"/>
    <w:rsid w:val="00EC675A"/>
    <w:rsid w:val="00ED0891"/>
    <w:rsid w:val="00ED4BC3"/>
    <w:rsid w:val="00EE2AFD"/>
    <w:rsid w:val="00EE520A"/>
    <w:rsid w:val="00EF000B"/>
    <w:rsid w:val="00F01EA1"/>
    <w:rsid w:val="00F033A7"/>
    <w:rsid w:val="00F10E0F"/>
    <w:rsid w:val="00F12609"/>
    <w:rsid w:val="00F15559"/>
    <w:rsid w:val="00F21C70"/>
    <w:rsid w:val="00F37414"/>
    <w:rsid w:val="00F37EB4"/>
    <w:rsid w:val="00F42EF3"/>
    <w:rsid w:val="00F458B5"/>
    <w:rsid w:val="00F50D66"/>
    <w:rsid w:val="00F557B4"/>
    <w:rsid w:val="00F57C60"/>
    <w:rsid w:val="00F743E9"/>
    <w:rsid w:val="00F77E8B"/>
    <w:rsid w:val="00F861D7"/>
    <w:rsid w:val="00FA6860"/>
    <w:rsid w:val="00FA7086"/>
    <w:rsid w:val="00FA797C"/>
    <w:rsid w:val="00FA7DD4"/>
    <w:rsid w:val="00FB5728"/>
    <w:rsid w:val="00FC568D"/>
    <w:rsid w:val="00FD299D"/>
    <w:rsid w:val="00FE3D29"/>
    <w:rsid w:val="00FF6AEC"/>
    <w:rsid w:val="00FF7D9B"/>
    <w:rsid w:val="02D50705"/>
    <w:rsid w:val="035E39F9"/>
    <w:rsid w:val="0C8E2713"/>
    <w:rsid w:val="17710C9F"/>
    <w:rsid w:val="2243299B"/>
    <w:rsid w:val="2BCD508A"/>
    <w:rsid w:val="2CB85D57"/>
    <w:rsid w:val="319B36FB"/>
    <w:rsid w:val="39093A93"/>
    <w:rsid w:val="3A220CB5"/>
    <w:rsid w:val="3D3C0D38"/>
    <w:rsid w:val="43C077F5"/>
    <w:rsid w:val="455F7290"/>
    <w:rsid w:val="4601100F"/>
    <w:rsid w:val="4EA85250"/>
    <w:rsid w:val="4F1B7B40"/>
    <w:rsid w:val="53D9566D"/>
    <w:rsid w:val="55086D76"/>
    <w:rsid w:val="56941F5D"/>
    <w:rsid w:val="5E055CE5"/>
    <w:rsid w:val="60C34F31"/>
    <w:rsid w:val="621E1878"/>
    <w:rsid w:val="76562600"/>
    <w:rsid w:val="79A66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7B6A1A-57EF-4416-BCF2-54CF23802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7">
    <w:name w:val="List Paragraph"/>
    <w:basedOn w:val="a"/>
    <w:uiPriority w:val="34"/>
    <w:qFormat/>
    <w:pPr>
      <w:ind w:firstLineChars="200" w:firstLine="420"/>
    </w:p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lang w:val="zh-CN" w:bidi="zh-CN"/>
    </w:rPr>
  </w:style>
  <w:style w:type="paragraph" w:customStyle="1" w:styleId="1">
    <w:name w:val="列出段落1"/>
    <w:basedOn w:val="a"/>
    <w:qFormat/>
    <w:pPr>
      <w:ind w:firstLineChars="200" w:firstLine="420"/>
    </w:pPr>
    <w:rPr>
      <w:rFonts w:ascii="Calibri" w:eastAsia="宋体" w:hAnsi="Calibri" w:cs="Times New Roman"/>
      <w:szCs w:val="21"/>
    </w:rPr>
  </w:style>
  <w:style w:type="paragraph" w:customStyle="1" w:styleId="10">
    <w:name w:val="修订1"/>
    <w:hidden/>
    <w:uiPriority w:val="99"/>
    <w:semiHidden/>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1B17C-1FD4-4C97-AE96-E1EB193CD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4</Pages>
  <Words>382</Words>
  <Characters>2181</Characters>
  <Application>Microsoft Office Word</Application>
  <DocSecurity>0</DocSecurity>
  <Lines>18</Lines>
  <Paragraphs>5</Paragraphs>
  <ScaleCrop>false</ScaleCrop>
  <Company/>
  <LinksUpToDate>false</LinksUpToDate>
  <CharactersWithSpaces>2558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zhaoyue</dc:creator>
  <cp:lastModifiedBy>SY</cp:lastModifiedBy>
  <cp:revision>276</cp:revision>
  <cp:lastPrinted>2023-08-01T08:51:00Z</cp:lastPrinted>
  <dcterms:created xsi:type="dcterms:W3CDTF">2022-04-22T07:41:00Z</dcterms:created>
  <dcterms:modified xsi:type="dcterms:W3CDTF">2025-02-05T03:27:00Z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789F25911BCC4D47A9B069E5AB7FBA1A</vt:lpwstr>
  </property>
</Properties>
</file>