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26C2" w14:textId="77777777" w:rsidR="00186984" w:rsidRPr="00186984" w:rsidRDefault="00186984" w:rsidP="00186984">
      <w:pPr>
        <w:spacing w:line="360" w:lineRule="auto"/>
        <w:rPr>
          <w:rFonts w:ascii="宋体" w:hAnsi="宋体" w:cs="Times New Roman"/>
          <w:sz w:val="24"/>
          <w:szCs w:val="24"/>
        </w:rPr>
      </w:pPr>
      <w:r w:rsidRPr="00186984">
        <w:rPr>
          <w:rFonts w:ascii="宋体" w:hAnsi="宋体" w:cs="Times New Roman" w:hint="eastAsia"/>
          <w:sz w:val="24"/>
          <w:szCs w:val="24"/>
        </w:rPr>
        <w:t>证券代码：688179                                   证券简称：阿拉丁</w:t>
      </w:r>
    </w:p>
    <w:p w14:paraId="2704B4B3" w14:textId="77777777" w:rsidR="00186984" w:rsidRPr="00186984" w:rsidRDefault="00186984" w:rsidP="00186984">
      <w:pPr>
        <w:spacing w:line="360" w:lineRule="auto"/>
        <w:rPr>
          <w:rFonts w:ascii="宋体" w:hAnsi="宋体" w:cs="Times New Roman"/>
          <w:sz w:val="24"/>
          <w:szCs w:val="24"/>
        </w:rPr>
      </w:pPr>
      <w:r w:rsidRPr="00186984">
        <w:rPr>
          <w:rFonts w:asciiTheme="minorEastAsia" w:hAnsiTheme="minorEastAsia" w:hint="eastAsia"/>
          <w:sz w:val="24"/>
        </w:rPr>
        <w:t>转债</w:t>
      </w:r>
      <w:r w:rsidRPr="00186984">
        <w:rPr>
          <w:rFonts w:asciiTheme="minorEastAsia" w:hAnsiTheme="minorEastAsia"/>
          <w:sz w:val="24"/>
        </w:rPr>
        <w:t>代码：</w:t>
      </w:r>
      <w:r w:rsidRPr="00186984">
        <w:rPr>
          <w:rFonts w:asciiTheme="minorEastAsia" w:hAnsiTheme="minorEastAsia" w:hint="eastAsia"/>
          <w:sz w:val="24"/>
        </w:rPr>
        <w:t xml:space="preserve">118006 </w:t>
      </w:r>
      <w:r w:rsidRPr="00186984">
        <w:rPr>
          <w:rFonts w:asciiTheme="minorEastAsia" w:hAnsiTheme="minorEastAsia"/>
          <w:sz w:val="24"/>
        </w:rPr>
        <w:t xml:space="preserve">                                  </w:t>
      </w:r>
      <w:r w:rsidRPr="00186984">
        <w:rPr>
          <w:rFonts w:asciiTheme="minorEastAsia" w:hAnsiTheme="minorEastAsia" w:hint="eastAsia"/>
          <w:sz w:val="24"/>
        </w:rPr>
        <w:t>转债简称</w:t>
      </w:r>
      <w:r w:rsidRPr="00186984">
        <w:rPr>
          <w:rFonts w:asciiTheme="minorEastAsia" w:hAnsiTheme="minorEastAsia"/>
          <w:sz w:val="24"/>
        </w:rPr>
        <w:t>：阿拉</w:t>
      </w:r>
      <w:r w:rsidRPr="00186984">
        <w:rPr>
          <w:rFonts w:asciiTheme="minorEastAsia" w:hAnsiTheme="minorEastAsia" w:hint="eastAsia"/>
          <w:sz w:val="24"/>
        </w:rPr>
        <w:t>转债</w:t>
      </w:r>
    </w:p>
    <w:p w14:paraId="7A94F0CB" w14:textId="77777777" w:rsidR="00186984" w:rsidRPr="00186984" w:rsidRDefault="00186984" w:rsidP="00186984">
      <w:pPr>
        <w:spacing w:line="360" w:lineRule="auto"/>
        <w:rPr>
          <w:rFonts w:ascii="宋体" w:hAnsi="宋体" w:cs="Times New Roman"/>
          <w:sz w:val="24"/>
          <w:szCs w:val="24"/>
        </w:rPr>
      </w:pPr>
    </w:p>
    <w:p w14:paraId="3EE69DAC" w14:textId="77777777" w:rsidR="00186984" w:rsidRPr="00186984" w:rsidRDefault="00186984" w:rsidP="00186984">
      <w:pPr>
        <w:adjustRightInd w:val="0"/>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上海阿拉丁生化科技股份有限公司</w:t>
      </w:r>
    </w:p>
    <w:p w14:paraId="303BA820" w14:textId="77777777" w:rsidR="00186984" w:rsidRPr="00186984" w:rsidRDefault="00186984" w:rsidP="00186984">
      <w:pPr>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接待投资者调研活动记录</w:t>
      </w:r>
    </w:p>
    <w:p w14:paraId="7BADA8E4" w14:textId="77777777" w:rsidR="00186984" w:rsidRPr="00186984" w:rsidRDefault="00186984" w:rsidP="00186984">
      <w:pPr>
        <w:spacing w:line="360" w:lineRule="auto"/>
        <w:rPr>
          <w:rFonts w:ascii="宋体" w:hAnsi="宋体" w:cs="Times New Roman"/>
          <w:b/>
          <w:sz w:val="24"/>
          <w:szCs w:val="24"/>
        </w:rPr>
      </w:pPr>
    </w:p>
    <w:p w14:paraId="503527CA" w14:textId="77777777" w:rsidR="00186984" w:rsidRPr="00186984" w:rsidRDefault="00186984" w:rsidP="00186984">
      <w:pPr>
        <w:spacing w:line="360" w:lineRule="auto"/>
        <w:rPr>
          <w:rFonts w:ascii="宋体" w:hAnsi="宋体" w:cs="Times New Roman"/>
          <w:b/>
          <w:sz w:val="24"/>
          <w:szCs w:val="24"/>
        </w:rPr>
      </w:pPr>
      <w:r w:rsidRPr="00186984">
        <w:rPr>
          <w:rFonts w:ascii="宋体" w:hAnsi="宋体" w:cs="Times New Roman"/>
          <w:b/>
          <w:sz w:val="24"/>
          <w:szCs w:val="24"/>
        </w:rPr>
        <w:t>一、机构调研情况</w:t>
      </w:r>
    </w:p>
    <w:p w14:paraId="22445F0E" w14:textId="29CCB764" w:rsidR="00186984" w:rsidRP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调研时间</w:t>
      </w:r>
      <w:r w:rsidRPr="00186984">
        <w:rPr>
          <w:rFonts w:ascii="宋体" w:hAnsi="宋体" w:cs="Times New Roman"/>
          <w:sz w:val="24"/>
          <w:szCs w:val="24"/>
        </w:rPr>
        <w:t>：20</w:t>
      </w:r>
      <w:r w:rsidR="0091040E">
        <w:rPr>
          <w:rFonts w:ascii="宋体" w:hAnsi="宋体" w:cs="Times New Roman"/>
          <w:sz w:val="24"/>
          <w:szCs w:val="24"/>
        </w:rPr>
        <w:t>2</w:t>
      </w:r>
      <w:r w:rsidR="00EA4537">
        <w:rPr>
          <w:rFonts w:ascii="宋体" w:hAnsi="宋体" w:cs="Times New Roman"/>
          <w:sz w:val="24"/>
          <w:szCs w:val="24"/>
        </w:rPr>
        <w:t>5</w:t>
      </w:r>
      <w:r w:rsidRPr="00186984">
        <w:rPr>
          <w:rFonts w:ascii="宋体" w:hAnsi="宋体" w:cs="Times New Roman"/>
          <w:sz w:val="24"/>
          <w:szCs w:val="24"/>
        </w:rPr>
        <w:t>年</w:t>
      </w:r>
      <w:r w:rsidR="005B251C">
        <w:rPr>
          <w:rFonts w:ascii="宋体" w:hAnsi="宋体" w:cs="Times New Roman"/>
          <w:sz w:val="24"/>
          <w:szCs w:val="24"/>
        </w:rPr>
        <w:t>2</w:t>
      </w:r>
      <w:r w:rsidR="00EA4537">
        <w:rPr>
          <w:rFonts w:ascii="宋体" w:hAnsi="宋体" w:cs="Times New Roman" w:hint="eastAsia"/>
          <w:sz w:val="24"/>
          <w:szCs w:val="24"/>
        </w:rPr>
        <w:t>月</w:t>
      </w:r>
      <w:r w:rsidR="005B251C">
        <w:rPr>
          <w:rFonts w:ascii="宋体" w:hAnsi="宋体" w:cs="Times New Roman"/>
          <w:sz w:val="24"/>
          <w:szCs w:val="24"/>
        </w:rPr>
        <w:t>7</w:t>
      </w:r>
      <w:r w:rsidR="00EA4537">
        <w:rPr>
          <w:rFonts w:ascii="宋体" w:hAnsi="宋体" w:cs="Times New Roman" w:hint="eastAsia"/>
          <w:sz w:val="24"/>
          <w:szCs w:val="24"/>
        </w:rPr>
        <w:t>日</w:t>
      </w:r>
    </w:p>
    <w:p w14:paraId="33FF5A6D" w14:textId="2DA4513E" w:rsid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调研形式</w:t>
      </w:r>
      <w:r w:rsidRPr="00186984">
        <w:rPr>
          <w:rFonts w:ascii="宋体" w:hAnsi="宋体" w:cs="Times New Roman"/>
          <w:sz w:val="24"/>
          <w:szCs w:val="24"/>
        </w:rPr>
        <w:t>：</w:t>
      </w:r>
      <w:r w:rsidR="00EF3FBC">
        <w:rPr>
          <w:rFonts w:ascii="宋体" w:hAnsi="宋体" w:cs="Times New Roman" w:hint="eastAsia"/>
          <w:sz w:val="24"/>
          <w:szCs w:val="24"/>
        </w:rPr>
        <w:t>现场</w:t>
      </w:r>
      <w:r w:rsidR="00E7491E">
        <w:rPr>
          <w:rFonts w:ascii="宋体" w:hAnsi="宋体" w:cs="Times New Roman" w:hint="eastAsia"/>
          <w:sz w:val="24"/>
          <w:szCs w:val="24"/>
        </w:rPr>
        <w:t>交流</w:t>
      </w:r>
    </w:p>
    <w:p w14:paraId="02BFECB2" w14:textId="1B2CCAB4" w:rsidR="00AE630F" w:rsidRPr="00AE630F" w:rsidRDefault="00186984" w:rsidP="00AE630F">
      <w:pPr>
        <w:spacing w:line="360" w:lineRule="auto"/>
        <w:rPr>
          <w:rFonts w:ascii="宋体" w:hAnsi="宋体" w:cs="Times New Roman"/>
          <w:sz w:val="24"/>
          <w:szCs w:val="24"/>
        </w:rPr>
      </w:pPr>
      <w:r w:rsidRPr="00186984">
        <w:rPr>
          <w:rFonts w:ascii="宋体" w:hAnsi="宋体" w:cs="宋体" w:hint="eastAsia"/>
          <w:b/>
          <w:bCs/>
          <w:kern w:val="0"/>
          <w:sz w:val="24"/>
          <w:szCs w:val="24"/>
        </w:rPr>
        <w:t>参与交流来访的机构投资者：</w:t>
      </w:r>
      <w:r w:rsidR="005B251C">
        <w:rPr>
          <w:rFonts w:ascii="宋体" w:hAnsi="宋体" w:cs="Times New Roman" w:hint="eastAsia"/>
          <w:sz w:val="24"/>
          <w:szCs w:val="24"/>
        </w:rPr>
        <w:t>西部证券</w:t>
      </w:r>
    </w:p>
    <w:p w14:paraId="47E12FC4" w14:textId="20690B59" w:rsidR="00071991" w:rsidRDefault="00186984" w:rsidP="0082730E">
      <w:pPr>
        <w:spacing w:line="360" w:lineRule="auto"/>
        <w:rPr>
          <w:rFonts w:ascii="宋体" w:hAnsi="宋体" w:cs="Times New Roman"/>
          <w:sz w:val="24"/>
          <w:szCs w:val="24"/>
        </w:rPr>
      </w:pPr>
      <w:r w:rsidRPr="00186984">
        <w:rPr>
          <w:rFonts w:ascii="宋体" w:hAnsi="宋体" w:cs="宋体" w:hint="eastAsia"/>
          <w:b/>
          <w:bCs/>
          <w:kern w:val="0"/>
          <w:sz w:val="24"/>
          <w:szCs w:val="24"/>
        </w:rPr>
        <w:t>接待人员：</w:t>
      </w:r>
      <w:r w:rsidRPr="00186984">
        <w:rPr>
          <w:rFonts w:ascii="宋体" w:hAnsi="宋体" w:cs="Times New Roman" w:hint="eastAsia"/>
          <w:sz w:val="24"/>
          <w:szCs w:val="24"/>
        </w:rPr>
        <w:t>董事</w:t>
      </w:r>
      <w:r w:rsidRPr="00186984">
        <w:rPr>
          <w:rFonts w:ascii="宋体" w:hAnsi="宋体" w:cs="Times New Roman"/>
          <w:sz w:val="24"/>
          <w:szCs w:val="24"/>
        </w:rPr>
        <w:t>、副总经理、</w:t>
      </w:r>
      <w:r w:rsidRPr="00186984">
        <w:rPr>
          <w:rFonts w:ascii="宋体" w:hAnsi="宋体" w:cs="Times New Roman" w:hint="eastAsia"/>
          <w:sz w:val="24"/>
          <w:szCs w:val="24"/>
        </w:rPr>
        <w:t>董事会秘书赵新安</w:t>
      </w:r>
    </w:p>
    <w:p w14:paraId="7CF7BAB4" w14:textId="77777777" w:rsidR="00186984" w:rsidRPr="00186984" w:rsidRDefault="00186984" w:rsidP="00186984">
      <w:pPr>
        <w:widowControl/>
        <w:spacing w:line="480" w:lineRule="auto"/>
        <w:rPr>
          <w:rFonts w:ascii="宋体" w:hAnsi="宋体" w:cs="宋体"/>
          <w:kern w:val="0"/>
          <w:sz w:val="24"/>
          <w:szCs w:val="24"/>
        </w:rPr>
      </w:pPr>
      <w:r w:rsidRPr="00186984">
        <w:rPr>
          <w:rFonts w:ascii="宋体" w:hAnsi="宋体" w:cs="宋体" w:hint="eastAsia"/>
          <w:b/>
          <w:bCs/>
          <w:kern w:val="0"/>
          <w:sz w:val="24"/>
          <w:szCs w:val="24"/>
        </w:rPr>
        <w:t>二、调研纪要</w:t>
      </w:r>
    </w:p>
    <w:p w14:paraId="32C7D3D6" w14:textId="18939615" w:rsidR="00E52C0D" w:rsidRPr="00D562F9" w:rsidRDefault="00E52C0D" w:rsidP="00E52C0D">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C713D9">
        <w:rPr>
          <w:rFonts w:ascii="宋体" w:hAnsi="宋体" w:cs="宋体" w:hint="eastAsia"/>
          <w:b/>
          <w:bCs/>
          <w:kern w:val="0"/>
          <w:sz w:val="24"/>
          <w:szCs w:val="24"/>
        </w:rPr>
        <w:t>公司与源叶生物的产品是否重合</w:t>
      </w:r>
      <w:r w:rsidRPr="00D562F9">
        <w:rPr>
          <w:rFonts w:ascii="宋体" w:hAnsi="宋体" w:cs="宋体" w:hint="eastAsia"/>
          <w:b/>
          <w:bCs/>
          <w:kern w:val="0"/>
          <w:sz w:val="24"/>
          <w:szCs w:val="24"/>
        </w:rPr>
        <w:t>？</w:t>
      </w:r>
    </w:p>
    <w:p w14:paraId="3716803A" w14:textId="468A3DE9" w:rsidR="00E52C0D" w:rsidRDefault="00E52C0D" w:rsidP="00E52C0D">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C713D9" w:rsidRPr="00C713D9">
        <w:rPr>
          <w:rFonts w:ascii="宋体" w:hAnsi="宋体" w:cs="Times New Roman" w:hint="eastAsia"/>
          <w:kern w:val="0"/>
          <w:sz w:val="24"/>
          <w:szCs w:val="24"/>
        </w:rPr>
        <w:t>源叶生物主要从事科研试剂的研发、生产及销售，在生化试剂、标准品、小分子抑制剂、液体试剂等相关产品方面优势明显。“源叶”试剂品牌，业务遍布全国，在行业内具有一定知名度。公司产品品种类齐全，库存量充足，客户包括全国各地大专院校科研院所和制药、食品卫生、电子、石化、生物工程等工业领域的科研客户。阿拉丁的试剂产品中高端化学试剂占比较高，与源叶生物的产品线有一定的差异性，通过此次并购可以丰富公司生化试剂产品线，补足了公司在这方面的短板，与源叶生物形成良好的协同关系</w:t>
      </w:r>
      <w:r>
        <w:rPr>
          <w:rFonts w:ascii="宋体" w:hAnsi="宋体" w:cs="Times New Roman" w:hint="eastAsia"/>
          <w:kern w:val="0"/>
          <w:sz w:val="24"/>
          <w:szCs w:val="24"/>
        </w:rPr>
        <w:t>。</w:t>
      </w:r>
    </w:p>
    <w:p w14:paraId="72EF90D4" w14:textId="1B51FF70" w:rsidR="008C408B" w:rsidRPr="008C408B" w:rsidRDefault="008C408B" w:rsidP="008C408B">
      <w:pPr>
        <w:widowControl/>
        <w:spacing w:line="360" w:lineRule="auto"/>
        <w:outlineLvl w:val="0"/>
        <w:rPr>
          <w:rFonts w:ascii="宋体" w:hAnsi="宋体" w:cs="宋体"/>
          <w:b/>
          <w:bCs/>
          <w:kern w:val="0"/>
          <w:sz w:val="24"/>
          <w:szCs w:val="24"/>
        </w:rPr>
      </w:pPr>
      <w:r w:rsidRPr="008C408B">
        <w:rPr>
          <w:rFonts w:ascii="宋体" w:hAnsi="宋体" w:cs="宋体" w:hint="eastAsia"/>
          <w:b/>
          <w:bCs/>
          <w:kern w:val="0"/>
          <w:sz w:val="24"/>
          <w:szCs w:val="24"/>
        </w:rPr>
        <w:t>Q：</w:t>
      </w:r>
      <w:r w:rsidR="00C713D9">
        <w:rPr>
          <w:rFonts w:ascii="宋体" w:hAnsi="宋体" w:cs="宋体" w:hint="eastAsia"/>
          <w:b/>
          <w:bCs/>
          <w:kern w:val="0"/>
          <w:sz w:val="24"/>
          <w:szCs w:val="24"/>
        </w:rPr>
        <w:t>公司和菲鹏生物合作，设立的子公司业务怎么整合</w:t>
      </w:r>
      <w:r w:rsidRPr="008C408B">
        <w:rPr>
          <w:rFonts w:ascii="宋体" w:hAnsi="宋体" w:cs="宋体" w:hint="eastAsia"/>
          <w:b/>
          <w:bCs/>
          <w:kern w:val="0"/>
          <w:sz w:val="24"/>
          <w:szCs w:val="24"/>
        </w:rPr>
        <w:t>？</w:t>
      </w:r>
    </w:p>
    <w:p w14:paraId="6B9407E1" w14:textId="6560CA48" w:rsidR="008C408B" w:rsidRPr="008C408B" w:rsidRDefault="008C408B" w:rsidP="008C408B">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r w:rsidR="00C713D9" w:rsidRPr="00C713D9">
        <w:rPr>
          <w:rFonts w:ascii="宋体" w:hAnsi="宋体" w:cs="Times New Roman" w:hint="eastAsia"/>
          <w:kern w:val="0"/>
          <w:sz w:val="24"/>
          <w:szCs w:val="24"/>
        </w:rPr>
        <w:t>本次战略合作是公司扩大生物试剂产品线的重要实践。双方有意通过共同设立公司进行原料、试剂及解决方案定制化开发及供应、资产转让、技术许可及服务转让等一系列交易，逐步将共同新发起设立的项目公司孵化成为具备原料和试剂及解决方案供应、原料和试剂生产及自主研发能力的公司。新设立的公司，将研发、生产适合科研方向和符合科研客户需要的所有免疫类、分子类原料试剂、全自动化学发光设备及配套耗材产品</w:t>
      </w:r>
      <w:r w:rsidRPr="008C408B">
        <w:rPr>
          <w:rFonts w:ascii="宋体" w:hAnsi="宋体" w:cs="Times New Roman" w:hint="eastAsia"/>
          <w:kern w:val="0"/>
          <w:sz w:val="24"/>
          <w:szCs w:val="24"/>
        </w:rPr>
        <w:t>。</w:t>
      </w:r>
    </w:p>
    <w:p w14:paraId="24CA37EF" w14:textId="40DD1C16" w:rsidR="00C713D9" w:rsidRPr="00D562F9" w:rsidRDefault="00C713D9" w:rsidP="00C713D9">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Pr>
          <w:rFonts w:ascii="宋体" w:hAnsi="宋体" w:cs="宋体" w:hint="eastAsia"/>
          <w:b/>
          <w:bCs/>
          <w:kern w:val="0"/>
          <w:sz w:val="24"/>
          <w:szCs w:val="24"/>
        </w:rPr>
        <w:t>公司的应收回款情况如何</w:t>
      </w:r>
      <w:r w:rsidRPr="00D562F9">
        <w:rPr>
          <w:rFonts w:ascii="宋体" w:hAnsi="宋体" w:cs="宋体" w:hint="eastAsia"/>
          <w:b/>
          <w:bCs/>
          <w:kern w:val="0"/>
          <w:sz w:val="24"/>
          <w:szCs w:val="24"/>
        </w:rPr>
        <w:t>？</w:t>
      </w:r>
    </w:p>
    <w:p w14:paraId="7CD08CDC" w14:textId="5AF3E562" w:rsidR="00C713D9" w:rsidRDefault="00C713D9" w:rsidP="00C713D9">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lastRenderedPageBreak/>
        <w:t>A：</w:t>
      </w:r>
      <w:r w:rsidRPr="00C713D9">
        <w:rPr>
          <w:rFonts w:ascii="宋体" w:hAnsi="宋体" w:cs="Times New Roman" w:hint="eastAsia"/>
          <w:kern w:val="0"/>
          <w:sz w:val="24"/>
          <w:szCs w:val="24"/>
        </w:rPr>
        <w:t>公司利用电商平台进行销售，大部分直接客户实行先款后货的销售形式，同时，我们会给经销商一定的账期，因此公司的应收账款管理情况较好</w:t>
      </w:r>
      <w:r>
        <w:rPr>
          <w:rFonts w:ascii="宋体" w:hAnsi="宋体" w:cs="Times New Roman" w:hint="eastAsia"/>
          <w:kern w:val="0"/>
          <w:sz w:val="24"/>
          <w:szCs w:val="24"/>
        </w:rPr>
        <w:t>。</w:t>
      </w:r>
    </w:p>
    <w:p w14:paraId="444EE7B6" w14:textId="22F06815" w:rsidR="00C713D9" w:rsidRPr="008C408B" w:rsidRDefault="00C713D9" w:rsidP="00C713D9">
      <w:pPr>
        <w:widowControl/>
        <w:spacing w:line="360" w:lineRule="auto"/>
        <w:outlineLvl w:val="0"/>
        <w:rPr>
          <w:rFonts w:ascii="宋体" w:hAnsi="宋体" w:cs="宋体"/>
          <w:b/>
          <w:bCs/>
          <w:kern w:val="0"/>
          <w:sz w:val="24"/>
          <w:szCs w:val="24"/>
        </w:rPr>
      </w:pPr>
      <w:r w:rsidRPr="008C408B">
        <w:rPr>
          <w:rFonts w:ascii="宋体" w:hAnsi="宋体" w:cs="宋体" w:hint="eastAsia"/>
          <w:b/>
          <w:bCs/>
          <w:kern w:val="0"/>
          <w:sz w:val="24"/>
          <w:szCs w:val="24"/>
        </w:rPr>
        <w:t>Q：</w:t>
      </w:r>
      <w:r w:rsidR="00BF1529">
        <w:rPr>
          <w:rFonts w:ascii="宋体" w:hAnsi="宋体" w:cs="宋体" w:hint="eastAsia"/>
          <w:b/>
          <w:bCs/>
          <w:kern w:val="0"/>
          <w:sz w:val="24"/>
          <w:szCs w:val="24"/>
        </w:rPr>
        <w:t>公司在高校领域覆盖到了怎样的程度</w:t>
      </w:r>
      <w:r w:rsidRPr="008C408B">
        <w:rPr>
          <w:rFonts w:ascii="宋体" w:hAnsi="宋体" w:cs="宋体" w:hint="eastAsia"/>
          <w:b/>
          <w:bCs/>
          <w:kern w:val="0"/>
          <w:sz w:val="24"/>
          <w:szCs w:val="24"/>
        </w:rPr>
        <w:t>？</w:t>
      </w:r>
    </w:p>
    <w:p w14:paraId="221C056A" w14:textId="02BA0F29" w:rsidR="00C713D9" w:rsidRDefault="00C713D9" w:rsidP="00C713D9">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r w:rsidR="00BF1529" w:rsidRPr="00BF1529">
        <w:rPr>
          <w:rFonts w:ascii="宋体" w:hAnsi="宋体" w:cs="Times New Roman" w:hint="eastAsia"/>
          <w:kern w:val="0"/>
          <w:sz w:val="24"/>
          <w:szCs w:val="24"/>
        </w:rPr>
        <w:t>所有的985高校和211高校均已覆盖，但每个高校也仅是有部分课题组在使用公司的产品，公司在高校的市场空间还很大</w:t>
      </w:r>
      <w:r w:rsidRPr="008C408B">
        <w:rPr>
          <w:rFonts w:ascii="宋体" w:hAnsi="宋体" w:cs="Times New Roman" w:hint="eastAsia"/>
          <w:kern w:val="0"/>
          <w:sz w:val="24"/>
          <w:szCs w:val="24"/>
        </w:rPr>
        <w:t>。</w:t>
      </w:r>
    </w:p>
    <w:p w14:paraId="536D569F" w14:textId="6788AE70" w:rsidR="00BF1529" w:rsidRPr="008C408B" w:rsidRDefault="00BF1529" w:rsidP="00BF1529">
      <w:pPr>
        <w:widowControl/>
        <w:spacing w:line="360" w:lineRule="auto"/>
        <w:outlineLvl w:val="0"/>
        <w:rPr>
          <w:rFonts w:ascii="宋体" w:hAnsi="宋体" w:cs="宋体"/>
          <w:b/>
          <w:bCs/>
          <w:kern w:val="0"/>
          <w:sz w:val="24"/>
          <w:szCs w:val="24"/>
        </w:rPr>
      </w:pPr>
      <w:r w:rsidRPr="008C408B">
        <w:rPr>
          <w:rFonts w:ascii="宋体" w:hAnsi="宋体" w:cs="宋体" w:hint="eastAsia"/>
          <w:b/>
          <w:bCs/>
          <w:kern w:val="0"/>
          <w:sz w:val="24"/>
          <w:szCs w:val="24"/>
        </w:rPr>
        <w:t>Q：</w:t>
      </w:r>
      <w:r w:rsidRPr="00C713D9">
        <w:rPr>
          <w:rFonts w:ascii="宋体" w:hAnsi="宋体" w:cs="宋体" w:hint="eastAsia"/>
          <w:b/>
          <w:bCs/>
          <w:kern w:val="0"/>
          <w:sz w:val="24"/>
          <w:szCs w:val="24"/>
        </w:rPr>
        <w:t>高端化学</w:t>
      </w:r>
      <w:r w:rsidR="00A47D0E">
        <w:rPr>
          <w:rFonts w:ascii="宋体" w:hAnsi="宋体" w:cs="宋体" w:hint="eastAsia"/>
          <w:b/>
          <w:bCs/>
          <w:kern w:val="0"/>
          <w:sz w:val="24"/>
          <w:szCs w:val="24"/>
        </w:rPr>
        <w:t>产品</w:t>
      </w:r>
      <w:r w:rsidRPr="00C713D9">
        <w:rPr>
          <w:rFonts w:ascii="宋体" w:hAnsi="宋体" w:cs="宋体" w:hint="eastAsia"/>
          <w:b/>
          <w:bCs/>
          <w:kern w:val="0"/>
          <w:sz w:val="24"/>
          <w:szCs w:val="24"/>
        </w:rPr>
        <w:t>包含</w:t>
      </w:r>
      <w:r>
        <w:rPr>
          <w:rFonts w:ascii="宋体" w:hAnsi="宋体" w:cs="宋体" w:hint="eastAsia"/>
          <w:b/>
          <w:bCs/>
          <w:kern w:val="0"/>
          <w:sz w:val="24"/>
          <w:szCs w:val="24"/>
        </w:rPr>
        <w:t>很多品类，</w:t>
      </w:r>
      <w:r>
        <w:rPr>
          <w:rFonts w:ascii="宋体" w:hAnsi="宋体" w:cs="宋体" w:hint="eastAsia"/>
          <w:b/>
          <w:bCs/>
          <w:kern w:val="0"/>
          <w:sz w:val="24"/>
          <w:szCs w:val="24"/>
        </w:rPr>
        <w:t>其中</w:t>
      </w:r>
      <w:r>
        <w:rPr>
          <w:rFonts w:ascii="宋体" w:hAnsi="宋体" w:cs="宋体" w:hint="eastAsia"/>
          <w:b/>
          <w:bCs/>
          <w:kern w:val="0"/>
          <w:sz w:val="24"/>
          <w:szCs w:val="24"/>
        </w:rPr>
        <w:t>哪种产品是优势产品</w:t>
      </w:r>
      <w:r w:rsidRPr="008C408B">
        <w:rPr>
          <w:rFonts w:ascii="宋体" w:hAnsi="宋体" w:cs="宋体" w:hint="eastAsia"/>
          <w:b/>
          <w:bCs/>
          <w:kern w:val="0"/>
          <w:sz w:val="24"/>
          <w:szCs w:val="24"/>
        </w:rPr>
        <w:t>？</w:t>
      </w:r>
    </w:p>
    <w:p w14:paraId="24A0FD36" w14:textId="77777777" w:rsidR="00BF1529" w:rsidRPr="008C408B" w:rsidRDefault="00BF1529" w:rsidP="00BF1529">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r w:rsidRPr="00C713D9">
        <w:rPr>
          <w:rFonts w:ascii="宋体" w:hAnsi="宋体" w:cs="Times New Roman" w:hint="eastAsia"/>
          <w:kern w:val="0"/>
          <w:sz w:val="24"/>
          <w:szCs w:val="24"/>
        </w:rPr>
        <w:t>由于科研实验的特点，对单一产品的需求都不会很高。公司产品种类较多，每个单一品种的销售量不会超过1%，符合均匀分布的特点，每个试剂均有需求但需求量不大</w:t>
      </w:r>
      <w:r w:rsidRPr="008C408B">
        <w:rPr>
          <w:rFonts w:ascii="宋体" w:hAnsi="宋体" w:cs="Times New Roman" w:hint="eastAsia"/>
          <w:kern w:val="0"/>
          <w:sz w:val="24"/>
          <w:szCs w:val="24"/>
        </w:rPr>
        <w:t>。</w:t>
      </w:r>
    </w:p>
    <w:p w14:paraId="3F5044C5" w14:textId="77777777" w:rsidR="00BF1529" w:rsidRPr="00D562F9" w:rsidRDefault="00BF1529" w:rsidP="00BF1529">
      <w:pPr>
        <w:widowControl/>
        <w:spacing w:line="480" w:lineRule="auto"/>
        <w:rPr>
          <w:rFonts w:ascii="宋体" w:hAnsi="宋体" w:cs="宋体"/>
          <w:kern w:val="0"/>
          <w:sz w:val="24"/>
          <w:szCs w:val="24"/>
        </w:rPr>
      </w:pPr>
      <w:r w:rsidRPr="00D562F9">
        <w:rPr>
          <w:rFonts w:ascii="宋体" w:hAnsi="宋体" w:cs="宋体" w:hint="eastAsia"/>
          <w:b/>
          <w:bCs/>
          <w:kern w:val="0"/>
          <w:sz w:val="24"/>
          <w:szCs w:val="24"/>
        </w:rPr>
        <w:t>三、关于本次活动是否涉及应当披露重大信息的说明</w:t>
      </w:r>
    </w:p>
    <w:p w14:paraId="7BD5B39C" w14:textId="7DBE7D1C" w:rsidR="00BF1529" w:rsidRPr="00BF1529" w:rsidRDefault="00BF1529" w:rsidP="00BF1529">
      <w:pPr>
        <w:widowControl/>
        <w:spacing w:line="360" w:lineRule="auto"/>
        <w:rPr>
          <w:rFonts w:ascii="宋体" w:hAnsi="宋体" w:cs="Times New Roman" w:hint="eastAsia"/>
          <w:kern w:val="0"/>
          <w:sz w:val="24"/>
          <w:szCs w:val="24"/>
        </w:rPr>
      </w:pPr>
      <w:r w:rsidRPr="00B0592B">
        <w:rPr>
          <w:rFonts w:ascii="宋体" w:hAnsi="宋体" w:cs="Times New Roman" w:hint="eastAsia"/>
          <w:sz w:val="24"/>
          <w:szCs w:val="24"/>
        </w:rPr>
        <w:t>本次活动不涉及应当披露的重大信息。</w:t>
      </w:r>
    </w:p>
    <w:sectPr w:rsidR="00BF1529" w:rsidRPr="00BF1529" w:rsidSect="000B2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AB73" w14:textId="77777777" w:rsidR="00D82B12" w:rsidRDefault="00D82B12" w:rsidP="00186984">
      <w:r>
        <w:separator/>
      </w:r>
    </w:p>
  </w:endnote>
  <w:endnote w:type="continuationSeparator" w:id="0">
    <w:p w14:paraId="15E92F2C" w14:textId="77777777" w:rsidR="00D82B12" w:rsidRDefault="00D82B12" w:rsidP="0018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7E04" w14:textId="77777777" w:rsidR="00D82B12" w:rsidRDefault="00D82B12" w:rsidP="00186984">
      <w:r>
        <w:separator/>
      </w:r>
    </w:p>
  </w:footnote>
  <w:footnote w:type="continuationSeparator" w:id="0">
    <w:p w14:paraId="79EB2F92" w14:textId="77777777" w:rsidR="00D82B12" w:rsidRDefault="00D82B12" w:rsidP="0018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6B"/>
    <w:rsid w:val="00005D7B"/>
    <w:rsid w:val="00012F02"/>
    <w:rsid w:val="00014832"/>
    <w:rsid w:val="00017C9D"/>
    <w:rsid w:val="000407CB"/>
    <w:rsid w:val="000423E5"/>
    <w:rsid w:val="00042D26"/>
    <w:rsid w:val="00064E02"/>
    <w:rsid w:val="0007021C"/>
    <w:rsid w:val="00071991"/>
    <w:rsid w:val="00074C36"/>
    <w:rsid w:val="000775FD"/>
    <w:rsid w:val="00087318"/>
    <w:rsid w:val="0009169C"/>
    <w:rsid w:val="0009572A"/>
    <w:rsid w:val="000965F2"/>
    <w:rsid w:val="000B2223"/>
    <w:rsid w:val="000B2424"/>
    <w:rsid w:val="000B596D"/>
    <w:rsid w:val="000B5D33"/>
    <w:rsid w:val="000B724B"/>
    <w:rsid w:val="000C479B"/>
    <w:rsid w:val="000D6D4C"/>
    <w:rsid w:val="000D703C"/>
    <w:rsid w:val="000D7537"/>
    <w:rsid w:val="000D772E"/>
    <w:rsid w:val="000E0FA0"/>
    <w:rsid w:val="000E6FAC"/>
    <w:rsid w:val="000E6FED"/>
    <w:rsid w:val="000F2176"/>
    <w:rsid w:val="00100AD4"/>
    <w:rsid w:val="00110A62"/>
    <w:rsid w:val="001137DE"/>
    <w:rsid w:val="00134B8B"/>
    <w:rsid w:val="00137A98"/>
    <w:rsid w:val="00140189"/>
    <w:rsid w:val="001414FD"/>
    <w:rsid w:val="00150604"/>
    <w:rsid w:val="001627E5"/>
    <w:rsid w:val="00162B96"/>
    <w:rsid w:val="00163FAF"/>
    <w:rsid w:val="0017198A"/>
    <w:rsid w:val="00176645"/>
    <w:rsid w:val="00180E2C"/>
    <w:rsid w:val="00185FD8"/>
    <w:rsid w:val="00186984"/>
    <w:rsid w:val="00191899"/>
    <w:rsid w:val="001B47A4"/>
    <w:rsid w:val="001B75A7"/>
    <w:rsid w:val="001D10FC"/>
    <w:rsid w:val="001E3AE8"/>
    <w:rsid w:val="001F2D49"/>
    <w:rsid w:val="001F3306"/>
    <w:rsid w:val="00212EB7"/>
    <w:rsid w:val="0021448E"/>
    <w:rsid w:val="00214FAA"/>
    <w:rsid w:val="00215D47"/>
    <w:rsid w:val="0023626C"/>
    <w:rsid w:val="00245AD2"/>
    <w:rsid w:val="0025363E"/>
    <w:rsid w:val="00255362"/>
    <w:rsid w:val="00255F22"/>
    <w:rsid w:val="00260813"/>
    <w:rsid w:val="0026505F"/>
    <w:rsid w:val="0026541C"/>
    <w:rsid w:val="00277264"/>
    <w:rsid w:val="0028107B"/>
    <w:rsid w:val="00281AFC"/>
    <w:rsid w:val="002833F9"/>
    <w:rsid w:val="0028520D"/>
    <w:rsid w:val="002933A9"/>
    <w:rsid w:val="002943B0"/>
    <w:rsid w:val="0029585B"/>
    <w:rsid w:val="00296344"/>
    <w:rsid w:val="002A27E0"/>
    <w:rsid w:val="002A404A"/>
    <w:rsid w:val="002B4235"/>
    <w:rsid w:val="002B660E"/>
    <w:rsid w:val="002B75BC"/>
    <w:rsid w:val="002C1C30"/>
    <w:rsid w:val="002C463C"/>
    <w:rsid w:val="002C5114"/>
    <w:rsid w:val="002D71DA"/>
    <w:rsid w:val="002D79E1"/>
    <w:rsid w:val="002E10ED"/>
    <w:rsid w:val="002F2DAD"/>
    <w:rsid w:val="002F4C02"/>
    <w:rsid w:val="002F4E27"/>
    <w:rsid w:val="00345429"/>
    <w:rsid w:val="00350E07"/>
    <w:rsid w:val="00350E90"/>
    <w:rsid w:val="00351F04"/>
    <w:rsid w:val="003572AF"/>
    <w:rsid w:val="00357BA5"/>
    <w:rsid w:val="00361416"/>
    <w:rsid w:val="00361A13"/>
    <w:rsid w:val="00362F95"/>
    <w:rsid w:val="00372974"/>
    <w:rsid w:val="00376316"/>
    <w:rsid w:val="00384E1C"/>
    <w:rsid w:val="003901A1"/>
    <w:rsid w:val="00390774"/>
    <w:rsid w:val="003A1266"/>
    <w:rsid w:val="003A6182"/>
    <w:rsid w:val="003A7A82"/>
    <w:rsid w:val="003B2967"/>
    <w:rsid w:val="003B3143"/>
    <w:rsid w:val="003C192D"/>
    <w:rsid w:val="003C3B4E"/>
    <w:rsid w:val="003C600F"/>
    <w:rsid w:val="003C7E2E"/>
    <w:rsid w:val="003E09EC"/>
    <w:rsid w:val="003F77E4"/>
    <w:rsid w:val="003F79B7"/>
    <w:rsid w:val="0041718A"/>
    <w:rsid w:val="00423881"/>
    <w:rsid w:val="00432AB8"/>
    <w:rsid w:val="0043315A"/>
    <w:rsid w:val="0044123E"/>
    <w:rsid w:val="0045033F"/>
    <w:rsid w:val="004549F2"/>
    <w:rsid w:val="00457C62"/>
    <w:rsid w:val="00475494"/>
    <w:rsid w:val="00483A63"/>
    <w:rsid w:val="004845FD"/>
    <w:rsid w:val="00493343"/>
    <w:rsid w:val="0049387F"/>
    <w:rsid w:val="004A734A"/>
    <w:rsid w:val="004B08E2"/>
    <w:rsid w:val="004B1645"/>
    <w:rsid w:val="004C16AB"/>
    <w:rsid w:val="004C73E0"/>
    <w:rsid w:val="004D777D"/>
    <w:rsid w:val="004E1DBD"/>
    <w:rsid w:val="004E2FF9"/>
    <w:rsid w:val="004F312F"/>
    <w:rsid w:val="004F74FA"/>
    <w:rsid w:val="00510EAD"/>
    <w:rsid w:val="00512A0E"/>
    <w:rsid w:val="00513FBF"/>
    <w:rsid w:val="00514C0D"/>
    <w:rsid w:val="00520C30"/>
    <w:rsid w:val="005331F7"/>
    <w:rsid w:val="0053322C"/>
    <w:rsid w:val="00565262"/>
    <w:rsid w:val="00565C03"/>
    <w:rsid w:val="0056719B"/>
    <w:rsid w:val="005A0BA9"/>
    <w:rsid w:val="005B251C"/>
    <w:rsid w:val="005D4BC0"/>
    <w:rsid w:val="005E0832"/>
    <w:rsid w:val="005F276C"/>
    <w:rsid w:val="0060191E"/>
    <w:rsid w:val="00610B5B"/>
    <w:rsid w:val="00613A48"/>
    <w:rsid w:val="00613C97"/>
    <w:rsid w:val="00622E67"/>
    <w:rsid w:val="006243F6"/>
    <w:rsid w:val="006374B0"/>
    <w:rsid w:val="00651B35"/>
    <w:rsid w:val="00652F22"/>
    <w:rsid w:val="006605AA"/>
    <w:rsid w:val="006650AB"/>
    <w:rsid w:val="00670CC1"/>
    <w:rsid w:val="00672AE0"/>
    <w:rsid w:val="00673E9F"/>
    <w:rsid w:val="006825A5"/>
    <w:rsid w:val="00683C75"/>
    <w:rsid w:val="00687645"/>
    <w:rsid w:val="006A0FD5"/>
    <w:rsid w:val="006A3BAD"/>
    <w:rsid w:val="006B09AE"/>
    <w:rsid w:val="006B5719"/>
    <w:rsid w:val="006C2F4E"/>
    <w:rsid w:val="006C38AA"/>
    <w:rsid w:val="006D7796"/>
    <w:rsid w:val="006E1CE9"/>
    <w:rsid w:val="006E7E79"/>
    <w:rsid w:val="006F66F9"/>
    <w:rsid w:val="00703280"/>
    <w:rsid w:val="007078B9"/>
    <w:rsid w:val="00710378"/>
    <w:rsid w:val="00724344"/>
    <w:rsid w:val="0073775C"/>
    <w:rsid w:val="00743CBB"/>
    <w:rsid w:val="00745EE5"/>
    <w:rsid w:val="007463DD"/>
    <w:rsid w:val="0076256D"/>
    <w:rsid w:val="00773867"/>
    <w:rsid w:val="007768CB"/>
    <w:rsid w:val="00776EFF"/>
    <w:rsid w:val="00777EFE"/>
    <w:rsid w:val="00780D13"/>
    <w:rsid w:val="0078549D"/>
    <w:rsid w:val="007B05DF"/>
    <w:rsid w:val="007C53C5"/>
    <w:rsid w:val="007D3C24"/>
    <w:rsid w:val="007F5E1A"/>
    <w:rsid w:val="008057AF"/>
    <w:rsid w:val="00807293"/>
    <w:rsid w:val="00807DB2"/>
    <w:rsid w:val="00827275"/>
    <w:rsid w:val="0082730E"/>
    <w:rsid w:val="00831E2C"/>
    <w:rsid w:val="00850645"/>
    <w:rsid w:val="0085494A"/>
    <w:rsid w:val="00854A0F"/>
    <w:rsid w:val="008551BC"/>
    <w:rsid w:val="0085700E"/>
    <w:rsid w:val="0085706A"/>
    <w:rsid w:val="00857B52"/>
    <w:rsid w:val="00861E23"/>
    <w:rsid w:val="0087143C"/>
    <w:rsid w:val="008A6F44"/>
    <w:rsid w:val="008B419A"/>
    <w:rsid w:val="008B59F9"/>
    <w:rsid w:val="008C408B"/>
    <w:rsid w:val="008C658A"/>
    <w:rsid w:val="008D1113"/>
    <w:rsid w:val="008D405A"/>
    <w:rsid w:val="008D435B"/>
    <w:rsid w:val="008E2600"/>
    <w:rsid w:val="008E51CD"/>
    <w:rsid w:val="008E5AF9"/>
    <w:rsid w:val="008E7880"/>
    <w:rsid w:val="008F158A"/>
    <w:rsid w:val="008F28FD"/>
    <w:rsid w:val="00905BCF"/>
    <w:rsid w:val="0091040E"/>
    <w:rsid w:val="009322E9"/>
    <w:rsid w:val="009360DC"/>
    <w:rsid w:val="0094322D"/>
    <w:rsid w:val="00944911"/>
    <w:rsid w:val="009468D3"/>
    <w:rsid w:val="00951BD1"/>
    <w:rsid w:val="009674FB"/>
    <w:rsid w:val="0098746D"/>
    <w:rsid w:val="00987847"/>
    <w:rsid w:val="009915BD"/>
    <w:rsid w:val="00996F5B"/>
    <w:rsid w:val="009977F2"/>
    <w:rsid w:val="009A09EF"/>
    <w:rsid w:val="009C42F5"/>
    <w:rsid w:val="009C4361"/>
    <w:rsid w:val="009D02D9"/>
    <w:rsid w:val="009D6B81"/>
    <w:rsid w:val="009E1ABD"/>
    <w:rsid w:val="009E692D"/>
    <w:rsid w:val="009F03B6"/>
    <w:rsid w:val="009F1725"/>
    <w:rsid w:val="009F4899"/>
    <w:rsid w:val="009F68FC"/>
    <w:rsid w:val="00A10911"/>
    <w:rsid w:val="00A11F4A"/>
    <w:rsid w:val="00A17D4A"/>
    <w:rsid w:val="00A36D2A"/>
    <w:rsid w:val="00A46B21"/>
    <w:rsid w:val="00A47D0E"/>
    <w:rsid w:val="00A5298D"/>
    <w:rsid w:val="00A5482B"/>
    <w:rsid w:val="00A57E69"/>
    <w:rsid w:val="00A6159B"/>
    <w:rsid w:val="00A659AF"/>
    <w:rsid w:val="00A65ABD"/>
    <w:rsid w:val="00A65ACD"/>
    <w:rsid w:val="00A6714C"/>
    <w:rsid w:val="00A97070"/>
    <w:rsid w:val="00AA1E82"/>
    <w:rsid w:val="00AA5458"/>
    <w:rsid w:val="00AA7E8D"/>
    <w:rsid w:val="00AB3FA9"/>
    <w:rsid w:val="00AB4C9F"/>
    <w:rsid w:val="00AB79BD"/>
    <w:rsid w:val="00AC0AC3"/>
    <w:rsid w:val="00AC1A53"/>
    <w:rsid w:val="00AC39BC"/>
    <w:rsid w:val="00AD284B"/>
    <w:rsid w:val="00AD4D46"/>
    <w:rsid w:val="00AE10C9"/>
    <w:rsid w:val="00AE3165"/>
    <w:rsid w:val="00AE630F"/>
    <w:rsid w:val="00AF7D29"/>
    <w:rsid w:val="00B0592B"/>
    <w:rsid w:val="00B137E3"/>
    <w:rsid w:val="00B16239"/>
    <w:rsid w:val="00B22193"/>
    <w:rsid w:val="00B22CAD"/>
    <w:rsid w:val="00B26007"/>
    <w:rsid w:val="00B340F5"/>
    <w:rsid w:val="00B46484"/>
    <w:rsid w:val="00B560B4"/>
    <w:rsid w:val="00B574C7"/>
    <w:rsid w:val="00B666B9"/>
    <w:rsid w:val="00B72071"/>
    <w:rsid w:val="00B7543D"/>
    <w:rsid w:val="00B84AED"/>
    <w:rsid w:val="00B937F0"/>
    <w:rsid w:val="00B94FE4"/>
    <w:rsid w:val="00BC1B51"/>
    <w:rsid w:val="00BC409D"/>
    <w:rsid w:val="00BC723F"/>
    <w:rsid w:val="00BD2EB8"/>
    <w:rsid w:val="00BD5AB0"/>
    <w:rsid w:val="00BE1813"/>
    <w:rsid w:val="00BE19E8"/>
    <w:rsid w:val="00BF1529"/>
    <w:rsid w:val="00C01007"/>
    <w:rsid w:val="00C02B67"/>
    <w:rsid w:val="00C17A03"/>
    <w:rsid w:val="00C23CD7"/>
    <w:rsid w:val="00C25749"/>
    <w:rsid w:val="00C26D4F"/>
    <w:rsid w:val="00C27A69"/>
    <w:rsid w:val="00C31CFA"/>
    <w:rsid w:val="00C33131"/>
    <w:rsid w:val="00C3637D"/>
    <w:rsid w:val="00C422FF"/>
    <w:rsid w:val="00C55C89"/>
    <w:rsid w:val="00C5733A"/>
    <w:rsid w:val="00C62CB4"/>
    <w:rsid w:val="00C65259"/>
    <w:rsid w:val="00C660E6"/>
    <w:rsid w:val="00C70BA6"/>
    <w:rsid w:val="00C70E32"/>
    <w:rsid w:val="00C713D9"/>
    <w:rsid w:val="00C83257"/>
    <w:rsid w:val="00C95FFF"/>
    <w:rsid w:val="00C97B9B"/>
    <w:rsid w:val="00CB766A"/>
    <w:rsid w:val="00CC06E6"/>
    <w:rsid w:val="00D00ECB"/>
    <w:rsid w:val="00D0386E"/>
    <w:rsid w:val="00D03F97"/>
    <w:rsid w:val="00D03FC4"/>
    <w:rsid w:val="00D052EB"/>
    <w:rsid w:val="00D10804"/>
    <w:rsid w:val="00D30E67"/>
    <w:rsid w:val="00D511B5"/>
    <w:rsid w:val="00D51232"/>
    <w:rsid w:val="00D539DE"/>
    <w:rsid w:val="00D549CC"/>
    <w:rsid w:val="00D562F9"/>
    <w:rsid w:val="00D76268"/>
    <w:rsid w:val="00D76700"/>
    <w:rsid w:val="00D807F7"/>
    <w:rsid w:val="00D81D9E"/>
    <w:rsid w:val="00D82B12"/>
    <w:rsid w:val="00D8426B"/>
    <w:rsid w:val="00D84D28"/>
    <w:rsid w:val="00D95744"/>
    <w:rsid w:val="00DA11B9"/>
    <w:rsid w:val="00DA3153"/>
    <w:rsid w:val="00DA67AD"/>
    <w:rsid w:val="00DA7C37"/>
    <w:rsid w:val="00DB111C"/>
    <w:rsid w:val="00DE5B93"/>
    <w:rsid w:val="00DE693C"/>
    <w:rsid w:val="00E0765E"/>
    <w:rsid w:val="00E232EF"/>
    <w:rsid w:val="00E30C19"/>
    <w:rsid w:val="00E37272"/>
    <w:rsid w:val="00E37772"/>
    <w:rsid w:val="00E37AAD"/>
    <w:rsid w:val="00E4003F"/>
    <w:rsid w:val="00E4473A"/>
    <w:rsid w:val="00E51E69"/>
    <w:rsid w:val="00E52C0D"/>
    <w:rsid w:val="00E53D91"/>
    <w:rsid w:val="00E574EA"/>
    <w:rsid w:val="00E72822"/>
    <w:rsid w:val="00E739A6"/>
    <w:rsid w:val="00E7491E"/>
    <w:rsid w:val="00E845B3"/>
    <w:rsid w:val="00E916B5"/>
    <w:rsid w:val="00E92392"/>
    <w:rsid w:val="00EA4537"/>
    <w:rsid w:val="00EA7430"/>
    <w:rsid w:val="00EC3074"/>
    <w:rsid w:val="00EC5F90"/>
    <w:rsid w:val="00EE1195"/>
    <w:rsid w:val="00EF2D9A"/>
    <w:rsid w:val="00EF368B"/>
    <w:rsid w:val="00EF3FBC"/>
    <w:rsid w:val="00EF5F53"/>
    <w:rsid w:val="00F002FD"/>
    <w:rsid w:val="00F01DC1"/>
    <w:rsid w:val="00F07EFA"/>
    <w:rsid w:val="00F16C42"/>
    <w:rsid w:val="00F20712"/>
    <w:rsid w:val="00F24F70"/>
    <w:rsid w:val="00F30B4F"/>
    <w:rsid w:val="00F37806"/>
    <w:rsid w:val="00F50920"/>
    <w:rsid w:val="00F55190"/>
    <w:rsid w:val="00F65821"/>
    <w:rsid w:val="00F67B8B"/>
    <w:rsid w:val="00F72704"/>
    <w:rsid w:val="00F736BC"/>
    <w:rsid w:val="00F75284"/>
    <w:rsid w:val="00F77F57"/>
    <w:rsid w:val="00F81186"/>
    <w:rsid w:val="00F8406A"/>
    <w:rsid w:val="00F865AF"/>
    <w:rsid w:val="00F87C26"/>
    <w:rsid w:val="00F97FED"/>
    <w:rsid w:val="00FA1A14"/>
    <w:rsid w:val="00FA5E8E"/>
    <w:rsid w:val="00FB10FC"/>
    <w:rsid w:val="00FB245D"/>
    <w:rsid w:val="00FB76F8"/>
    <w:rsid w:val="00FC12FC"/>
    <w:rsid w:val="00FD5750"/>
    <w:rsid w:val="00FF0CFB"/>
    <w:rsid w:val="00FF0F1F"/>
    <w:rsid w:val="00FF2B5D"/>
    <w:rsid w:val="00F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706FE"/>
  <w15:chartTrackingRefBased/>
  <w15:docId w15:val="{5DDD6326-2DD2-4260-AC0E-7EAB6358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9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984"/>
    <w:rPr>
      <w:sz w:val="18"/>
      <w:szCs w:val="18"/>
    </w:rPr>
  </w:style>
  <w:style w:type="paragraph" w:styleId="a5">
    <w:name w:val="footer"/>
    <w:basedOn w:val="a"/>
    <w:link w:val="a6"/>
    <w:uiPriority w:val="99"/>
    <w:unhideWhenUsed/>
    <w:rsid w:val="00186984"/>
    <w:pPr>
      <w:tabs>
        <w:tab w:val="center" w:pos="4153"/>
        <w:tab w:val="right" w:pos="8306"/>
      </w:tabs>
      <w:snapToGrid w:val="0"/>
      <w:jc w:val="left"/>
    </w:pPr>
    <w:rPr>
      <w:sz w:val="18"/>
      <w:szCs w:val="18"/>
    </w:rPr>
  </w:style>
  <w:style w:type="character" w:customStyle="1" w:styleId="a6">
    <w:name w:val="页脚 字符"/>
    <w:basedOn w:val="a0"/>
    <w:link w:val="a5"/>
    <w:uiPriority w:val="99"/>
    <w:rsid w:val="00186984"/>
    <w:rPr>
      <w:sz w:val="18"/>
      <w:szCs w:val="18"/>
    </w:rPr>
  </w:style>
  <w:style w:type="paragraph" w:styleId="a7">
    <w:name w:val="Revision"/>
    <w:hidden/>
    <w:uiPriority w:val="99"/>
    <w:semiHidden/>
    <w:rsid w:val="00A6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929">
      <w:bodyDiv w:val="1"/>
      <w:marLeft w:val="0"/>
      <w:marRight w:val="0"/>
      <w:marTop w:val="0"/>
      <w:marBottom w:val="0"/>
      <w:divBdr>
        <w:top w:val="none" w:sz="0" w:space="0" w:color="auto"/>
        <w:left w:val="none" w:sz="0" w:space="0" w:color="auto"/>
        <w:bottom w:val="none" w:sz="0" w:space="0" w:color="auto"/>
        <w:right w:val="none" w:sz="0" w:space="0" w:color="auto"/>
      </w:divBdr>
      <w:divsChild>
        <w:div w:id="157427680">
          <w:marLeft w:val="0"/>
          <w:marRight w:val="0"/>
          <w:marTop w:val="75"/>
          <w:marBottom w:val="75"/>
          <w:divBdr>
            <w:top w:val="none" w:sz="0" w:space="0" w:color="auto"/>
            <w:left w:val="none" w:sz="0" w:space="0" w:color="auto"/>
            <w:bottom w:val="none" w:sz="0" w:space="0" w:color="auto"/>
            <w:right w:val="none" w:sz="0" w:space="0" w:color="auto"/>
          </w:divBdr>
          <w:divsChild>
            <w:div w:id="13466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9958">
      <w:bodyDiv w:val="1"/>
      <w:marLeft w:val="0"/>
      <w:marRight w:val="0"/>
      <w:marTop w:val="0"/>
      <w:marBottom w:val="0"/>
      <w:divBdr>
        <w:top w:val="none" w:sz="0" w:space="0" w:color="auto"/>
        <w:left w:val="none" w:sz="0" w:space="0" w:color="auto"/>
        <w:bottom w:val="none" w:sz="0" w:space="0" w:color="auto"/>
        <w:right w:val="none" w:sz="0" w:space="0" w:color="auto"/>
      </w:divBdr>
    </w:div>
    <w:div w:id="139420099">
      <w:bodyDiv w:val="1"/>
      <w:marLeft w:val="0"/>
      <w:marRight w:val="0"/>
      <w:marTop w:val="0"/>
      <w:marBottom w:val="0"/>
      <w:divBdr>
        <w:top w:val="none" w:sz="0" w:space="0" w:color="auto"/>
        <w:left w:val="none" w:sz="0" w:space="0" w:color="auto"/>
        <w:bottom w:val="none" w:sz="0" w:space="0" w:color="auto"/>
        <w:right w:val="none" w:sz="0" w:space="0" w:color="auto"/>
      </w:divBdr>
    </w:div>
    <w:div w:id="232206860">
      <w:bodyDiv w:val="1"/>
      <w:marLeft w:val="0"/>
      <w:marRight w:val="0"/>
      <w:marTop w:val="0"/>
      <w:marBottom w:val="0"/>
      <w:divBdr>
        <w:top w:val="none" w:sz="0" w:space="0" w:color="auto"/>
        <w:left w:val="none" w:sz="0" w:space="0" w:color="auto"/>
        <w:bottom w:val="none" w:sz="0" w:space="0" w:color="auto"/>
        <w:right w:val="none" w:sz="0" w:space="0" w:color="auto"/>
      </w:divBdr>
    </w:div>
    <w:div w:id="335348173">
      <w:bodyDiv w:val="1"/>
      <w:marLeft w:val="0"/>
      <w:marRight w:val="0"/>
      <w:marTop w:val="0"/>
      <w:marBottom w:val="0"/>
      <w:divBdr>
        <w:top w:val="none" w:sz="0" w:space="0" w:color="auto"/>
        <w:left w:val="none" w:sz="0" w:space="0" w:color="auto"/>
        <w:bottom w:val="none" w:sz="0" w:space="0" w:color="auto"/>
        <w:right w:val="none" w:sz="0" w:space="0" w:color="auto"/>
      </w:divBdr>
    </w:div>
    <w:div w:id="431366557">
      <w:bodyDiv w:val="1"/>
      <w:marLeft w:val="0"/>
      <w:marRight w:val="0"/>
      <w:marTop w:val="0"/>
      <w:marBottom w:val="0"/>
      <w:divBdr>
        <w:top w:val="none" w:sz="0" w:space="0" w:color="auto"/>
        <w:left w:val="none" w:sz="0" w:space="0" w:color="auto"/>
        <w:bottom w:val="none" w:sz="0" w:space="0" w:color="auto"/>
        <w:right w:val="none" w:sz="0" w:space="0" w:color="auto"/>
      </w:divBdr>
    </w:div>
    <w:div w:id="503012135">
      <w:bodyDiv w:val="1"/>
      <w:marLeft w:val="0"/>
      <w:marRight w:val="0"/>
      <w:marTop w:val="0"/>
      <w:marBottom w:val="0"/>
      <w:divBdr>
        <w:top w:val="none" w:sz="0" w:space="0" w:color="auto"/>
        <w:left w:val="none" w:sz="0" w:space="0" w:color="auto"/>
        <w:bottom w:val="none" w:sz="0" w:space="0" w:color="auto"/>
        <w:right w:val="none" w:sz="0" w:space="0" w:color="auto"/>
      </w:divBdr>
    </w:div>
    <w:div w:id="537551852">
      <w:bodyDiv w:val="1"/>
      <w:marLeft w:val="0"/>
      <w:marRight w:val="0"/>
      <w:marTop w:val="0"/>
      <w:marBottom w:val="0"/>
      <w:divBdr>
        <w:top w:val="none" w:sz="0" w:space="0" w:color="auto"/>
        <w:left w:val="none" w:sz="0" w:space="0" w:color="auto"/>
        <w:bottom w:val="none" w:sz="0" w:space="0" w:color="auto"/>
        <w:right w:val="none" w:sz="0" w:space="0" w:color="auto"/>
      </w:divBdr>
    </w:div>
    <w:div w:id="794640096">
      <w:bodyDiv w:val="1"/>
      <w:marLeft w:val="0"/>
      <w:marRight w:val="0"/>
      <w:marTop w:val="0"/>
      <w:marBottom w:val="0"/>
      <w:divBdr>
        <w:top w:val="none" w:sz="0" w:space="0" w:color="auto"/>
        <w:left w:val="none" w:sz="0" w:space="0" w:color="auto"/>
        <w:bottom w:val="none" w:sz="0" w:space="0" w:color="auto"/>
        <w:right w:val="none" w:sz="0" w:space="0" w:color="auto"/>
      </w:divBdr>
    </w:div>
    <w:div w:id="891236944">
      <w:bodyDiv w:val="1"/>
      <w:marLeft w:val="0"/>
      <w:marRight w:val="0"/>
      <w:marTop w:val="0"/>
      <w:marBottom w:val="0"/>
      <w:divBdr>
        <w:top w:val="none" w:sz="0" w:space="0" w:color="auto"/>
        <w:left w:val="none" w:sz="0" w:space="0" w:color="auto"/>
        <w:bottom w:val="none" w:sz="0" w:space="0" w:color="auto"/>
        <w:right w:val="none" w:sz="0" w:space="0" w:color="auto"/>
      </w:divBdr>
    </w:div>
    <w:div w:id="994913082">
      <w:bodyDiv w:val="1"/>
      <w:marLeft w:val="0"/>
      <w:marRight w:val="0"/>
      <w:marTop w:val="0"/>
      <w:marBottom w:val="0"/>
      <w:divBdr>
        <w:top w:val="none" w:sz="0" w:space="0" w:color="auto"/>
        <w:left w:val="none" w:sz="0" w:space="0" w:color="auto"/>
        <w:bottom w:val="none" w:sz="0" w:space="0" w:color="auto"/>
        <w:right w:val="none" w:sz="0" w:space="0" w:color="auto"/>
      </w:divBdr>
    </w:div>
    <w:div w:id="1037050808">
      <w:bodyDiv w:val="1"/>
      <w:marLeft w:val="0"/>
      <w:marRight w:val="0"/>
      <w:marTop w:val="0"/>
      <w:marBottom w:val="0"/>
      <w:divBdr>
        <w:top w:val="none" w:sz="0" w:space="0" w:color="auto"/>
        <w:left w:val="none" w:sz="0" w:space="0" w:color="auto"/>
        <w:bottom w:val="none" w:sz="0" w:space="0" w:color="auto"/>
        <w:right w:val="none" w:sz="0" w:space="0" w:color="auto"/>
      </w:divBdr>
    </w:div>
    <w:div w:id="1179004761">
      <w:bodyDiv w:val="1"/>
      <w:marLeft w:val="0"/>
      <w:marRight w:val="0"/>
      <w:marTop w:val="0"/>
      <w:marBottom w:val="0"/>
      <w:divBdr>
        <w:top w:val="none" w:sz="0" w:space="0" w:color="auto"/>
        <w:left w:val="none" w:sz="0" w:space="0" w:color="auto"/>
        <w:bottom w:val="none" w:sz="0" w:space="0" w:color="auto"/>
        <w:right w:val="none" w:sz="0" w:space="0" w:color="auto"/>
      </w:divBdr>
    </w:div>
    <w:div w:id="1357542537">
      <w:bodyDiv w:val="1"/>
      <w:marLeft w:val="0"/>
      <w:marRight w:val="0"/>
      <w:marTop w:val="0"/>
      <w:marBottom w:val="0"/>
      <w:divBdr>
        <w:top w:val="none" w:sz="0" w:space="0" w:color="auto"/>
        <w:left w:val="none" w:sz="0" w:space="0" w:color="auto"/>
        <w:bottom w:val="none" w:sz="0" w:space="0" w:color="auto"/>
        <w:right w:val="none" w:sz="0" w:space="0" w:color="auto"/>
      </w:divBdr>
    </w:div>
    <w:div w:id="1572885038">
      <w:bodyDiv w:val="1"/>
      <w:marLeft w:val="0"/>
      <w:marRight w:val="0"/>
      <w:marTop w:val="0"/>
      <w:marBottom w:val="0"/>
      <w:divBdr>
        <w:top w:val="none" w:sz="0" w:space="0" w:color="auto"/>
        <w:left w:val="none" w:sz="0" w:space="0" w:color="auto"/>
        <w:bottom w:val="none" w:sz="0" w:space="0" w:color="auto"/>
        <w:right w:val="none" w:sz="0" w:space="0" w:color="auto"/>
      </w:divBdr>
    </w:div>
    <w:div w:id="1608388579">
      <w:bodyDiv w:val="1"/>
      <w:marLeft w:val="0"/>
      <w:marRight w:val="0"/>
      <w:marTop w:val="0"/>
      <w:marBottom w:val="0"/>
      <w:divBdr>
        <w:top w:val="none" w:sz="0" w:space="0" w:color="auto"/>
        <w:left w:val="none" w:sz="0" w:space="0" w:color="auto"/>
        <w:bottom w:val="none" w:sz="0" w:space="0" w:color="auto"/>
        <w:right w:val="none" w:sz="0" w:space="0" w:color="auto"/>
      </w:divBdr>
    </w:div>
    <w:div w:id="1805391071">
      <w:bodyDiv w:val="1"/>
      <w:marLeft w:val="0"/>
      <w:marRight w:val="0"/>
      <w:marTop w:val="0"/>
      <w:marBottom w:val="0"/>
      <w:divBdr>
        <w:top w:val="none" w:sz="0" w:space="0" w:color="auto"/>
        <w:left w:val="none" w:sz="0" w:space="0" w:color="auto"/>
        <w:bottom w:val="none" w:sz="0" w:space="0" w:color="auto"/>
        <w:right w:val="none" w:sz="0" w:space="0" w:color="auto"/>
      </w:divBdr>
    </w:div>
    <w:div w:id="1873374149">
      <w:bodyDiv w:val="1"/>
      <w:marLeft w:val="0"/>
      <w:marRight w:val="0"/>
      <w:marTop w:val="0"/>
      <w:marBottom w:val="0"/>
      <w:divBdr>
        <w:top w:val="none" w:sz="0" w:space="0" w:color="auto"/>
        <w:left w:val="none" w:sz="0" w:space="0" w:color="auto"/>
        <w:bottom w:val="none" w:sz="0" w:space="0" w:color="auto"/>
        <w:right w:val="none" w:sz="0" w:space="0" w:color="auto"/>
      </w:divBdr>
    </w:div>
    <w:div w:id="1935239253">
      <w:bodyDiv w:val="1"/>
      <w:marLeft w:val="0"/>
      <w:marRight w:val="0"/>
      <w:marTop w:val="0"/>
      <w:marBottom w:val="0"/>
      <w:divBdr>
        <w:top w:val="none" w:sz="0" w:space="0" w:color="auto"/>
        <w:left w:val="none" w:sz="0" w:space="0" w:color="auto"/>
        <w:bottom w:val="none" w:sz="0" w:space="0" w:color="auto"/>
        <w:right w:val="none" w:sz="0" w:space="0" w:color="auto"/>
      </w:divBdr>
    </w:div>
    <w:div w:id="1974478203">
      <w:bodyDiv w:val="1"/>
      <w:marLeft w:val="0"/>
      <w:marRight w:val="0"/>
      <w:marTop w:val="0"/>
      <w:marBottom w:val="0"/>
      <w:divBdr>
        <w:top w:val="none" w:sz="0" w:space="0" w:color="auto"/>
        <w:left w:val="none" w:sz="0" w:space="0" w:color="auto"/>
        <w:bottom w:val="none" w:sz="0" w:space="0" w:color="auto"/>
        <w:right w:val="none" w:sz="0" w:space="0" w:color="auto"/>
      </w:divBdr>
    </w:div>
    <w:div w:id="2052339757">
      <w:bodyDiv w:val="1"/>
      <w:marLeft w:val="0"/>
      <w:marRight w:val="0"/>
      <w:marTop w:val="0"/>
      <w:marBottom w:val="0"/>
      <w:divBdr>
        <w:top w:val="none" w:sz="0" w:space="0" w:color="auto"/>
        <w:left w:val="none" w:sz="0" w:space="0" w:color="auto"/>
        <w:bottom w:val="none" w:sz="0" w:space="0" w:color="auto"/>
        <w:right w:val="none" w:sz="0" w:space="0" w:color="auto"/>
      </w:divBdr>
    </w:div>
    <w:div w:id="20953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872B-B45A-40E6-B339-4085519E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207</cp:revision>
  <dcterms:created xsi:type="dcterms:W3CDTF">2022-10-31T03:16:00Z</dcterms:created>
  <dcterms:modified xsi:type="dcterms:W3CDTF">2025-02-11T03:22:00Z</dcterms:modified>
</cp:coreProperties>
</file>