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F8FD">
      <w:pPr>
        <w:rPr>
          <w:rFonts w:ascii="宋体" w:hAnsi="宋体" w:eastAsia="宋体"/>
          <w:sz w:val="24"/>
          <w:szCs w:val="24"/>
        </w:rPr>
      </w:pPr>
      <w:r>
        <w:rPr>
          <w:rFonts w:hint="eastAsia" w:ascii="宋体" w:hAnsi="宋体" w:eastAsia="宋体"/>
          <w:sz w:val="24"/>
          <w:szCs w:val="24"/>
        </w:rPr>
        <w:t>证券代码：</w:t>
      </w:r>
      <w:r>
        <w:rPr>
          <w:rFonts w:ascii="宋体" w:hAnsi="宋体" w:eastAsia="宋体"/>
          <w:sz w:val="24"/>
          <w:szCs w:val="24"/>
        </w:rPr>
        <w:t xml:space="preserve">600332                                     </w:t>
      </w:r>
      <w:r>
        <w:rPr>
          <w:rFonts w:hint="eastAsia" w:ascii="宋体" w:hAnsi="宋体" w:eastAsia="宋体"/>
          <w:sz w:val="24"/>
          <w:szCs w:val="24"/>
        </w:rPr>
        <w:t>证券简称：白云山</w:t>
      </w:r>
    </w:p>
    <w:p w14:paraId="64A323C3">
      <w:pPr>
        <w:rPr>
          <w:rFonts w:ascii="宋体" w:hAnsi="宋体" w:eastAsia="宋体"/>
          <w:sz w:val="24"/>
          <w:szCs w:val="24"/>
        </w:rPr>
      </w:pPr>
    </w:p>
    <w:p w14:paraId="33BBFD92">
      <w:pPr>
        <w:jc w:val="center"/>
        <w:rPr>
          <w:rFonts w:ascii="宋体" w:hAnsi="宋体" w:eastAsia="宋体"/>
          <w:b/>
          <w:sz w:val="28"/>
          <w:szCs w:val="24"/>
        </w:rPr>
      </w:pPr>
      <w:r>
        <w:rPr>
          <w:rFonts w:hint="eastAsia" w:ascii="宋体" w:hAnsi="宋体" w:eastAsia="宋体"/>
          <w:b/>
          <w:sz w:val="28"/>
          <w:szCs w:val="24"/>
        </w:rPr>
        <w:t>广州白云山医药集团股份有限公司</w:t>
      </w:r>
    </w:p>
    <w:p w14:paraId="0166C61C">
      <w:pPr>
        <w:jc w:val="center"/>
        <w:rPr>
          <w:rFonts w:ascii="宋体" w:hAnsi="宋体" w:eastAsia="宋体"/>
          <w:b/>
          <w:sz w:val="28"/>
          <w:szCs w:val="24"/>
        </w:rPr>
      </w:pPr>
      <w:r>
        <w:rPr>
          <w:rFonts w:hint="eastAsia" w:ascii="宋体" w:hAnsi="宋体" w:eastAsia="宋体"/>
          <w:b/>
          <w:sz w:val="28"/>
          <w:szCs w:val="24"/>
        </w:rPr>
        <w:t>投资者关系活动记录表</w:t>
      </w:r>
    </w:p>
    <w:p w14:paraId="5FABA272">
      <w:pPr>
        <w:rPr>
          <w:rFonts w:ascii="宋体" w:hAnsi="宋体" w:eastAsia="宋体"/>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30C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4190EDED">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投资者关系活动类别</w:t>
            </w:r>
          </w:p>
        </w:tc>
        <w:tc>
          <w:tcPr>
            <w:tcW w:w="6600" w:type="dxa"/>
            <w:noWrap w:val="0"/>
            <w:vAlign w:val="top"/>
          </w:tcPr>
          <w:p w14:paraId="7C7482E9">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特定对象调研 </w:t>
            </w:r>
            <w:r>
              <w:rPr>
                <w:rFonts w:hint="default" w:ascii="宋体" w:hAnsi="宋体" w:eastAsia="宋体" w:cs="Times New Roman"/>
                <w:sz w:val="24"/>
                <w:szCs w:val="24"/>
              </w:rPr>
              <w:sym w:font="Wingdings 2" w:char="0052"/>
            </w:r>
            <w:r>
              <w:rPr>
                <w:rFonts w:hint="default" w:ascii="宋体" w:hAnsi="宋体" w:eastAsia="宋体" w:cs="Times New Roman"/>
                <w:sz w:val="24"/>
                <w:szCs w:val="24"/>
              </w:rPr>
              <w:t xml:space="preserve">分析师会议 </w:t>
            </w:r>
          </w:p>
          <w:p w14:paraId="63A790D0">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媒体采访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业绩说明会 </w:t>
            </w:r>
          </w:p>
          <w:p w14:paraId="41E9DDB3">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default" w:ascii="宋体" w:hAnsi="宋体" w:eastAsia="宋体" w:cs="Times New Roman"/>
                <w:sz w:val="24"/>
                <w:szCs w:val="24"/>
              </w:rPr>
              <w:t>□新闻发布会</w:t>
            </w:r>
            <w:r>
              <w:rPr>
                <w:rFonts w:hint="eastAsia" w:ascii="宋体" w:hAnsi="宋体" w:eastAsia="宋体" w:cs="Times New Roman"/>
                <w:sz w:val="24"/>
                <w:szCs w:val="24"/>
                <w:lang w:val="en-US" w:eastAsia="zh-CN"/>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 xml:space="preserve">路演活动 </w:t>
            </w:r>
          </w:p>
          <w:p w14:paraId="5522E8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rPr>
            </w:pPr>
            <w:r>
              <w:rPr>
                <w:rFonts w:hint="eastAsia" w:ascii="宋体" w:hAnsi="宋体" w:eastAsia="宋体" w:cs="Times New Roman"/>
                <w:sz w:val="24"/>
                <w:szCs w:val="24"/>
                <w:lang w:eastAsia="zh-CN"/>
              </w:rPr>
              <w:t>□</w:t>
            </w:r>
            <w:r>
              <w:rPr>
                <w:rFonts w:hint="default" w:ascii="宋体" w:hAnsi="宋体" w:eastAsia="宋体" w:cs="Times New Roman"/>
                <w:sz w:val="24"/>
                <w:szCs w:val="24"/>
              </w:rPr>
              <w:t>现场参观</w:t>
            </w:r>
            <w:r>
              <w:rPr>
                <w:rFonts w:hint="eastAsia" w:ascii="宋体" w:hAnsi="宋体" w:eastAsia="宋体" w:cs="Times New Roman"/>
                <w:sz w:val="24"/>
                <w:szCs w:val="24"/>
              </w:rPr>
              <w:t xml:space="preserve"> </w:t>
            </w:r>
            <w:r>
              <w:rPr>
                <w:rFonts w:hint="default" w:ascii="宋体" w:hAnsi="宋体" w:eastAsia="宋体" w:cs="Times New Roman"/>
                <w:sz w:val="24"/>
                <w:szCs w:val="24"/>
              </w:rPr>
              <w:sym w:font="Wingdings 2" w:char="00A3"/>
            </w:r>
            <w:r>
              <w:rPr>
                <w:rFonts w:hint="default" w:ascii="宋体" w:hAnsi="宋体" w:eastAsia="宋体" w:cs="Times New Roman"/>
                <w:sz w:val="24"/>
                <w:szCs w:val="24"/>
              </w:rPr>
              <w:t>其他</w:t>
            </w:r>
          </w:p>
        </w:tc>
      </w:tr>
      <w:tr w14:paraId="7355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72844540">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召开方式</w:t>
            </w:r>
          </w:p>
        </w:tc>
        <w:tc>
          <w:tcPr>
            <w:tcW w:w="6600" w:type="dxa"/>
            <w:noWrap w:val="0"/>
            <w:vAlign w:val="top"/>
          </w:tcPr>
          <w:p w14:paraId="0E4AB901">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rPr>
            </w:pPr>
            <w:r>
              <w:rPr>
                <w:rFonts w:hint="eastAsia" w:ascii="宋体" w:hAnsi="宋体" w:eastAsia="宋体" w:cs="Times New Roman"/>
                <w:sz w:val="24"/>
                <w:szCs w:val="24"/>
                <w:lang w:val="en-US" w:eastAsia="zh-CN"/>
              </w:rPr>
              <w:t>现场调研、线上调研</w:t>
            </w:r>
          </w:p>
        </w:tc>
      </w:tr>
      <w:tr w14:paraId="6814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E2DCD3A">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时间</w:t>
            </w:r>
          </w:p>
        </w:tc>
        <w:tc>
          <w:tcPr>
            <w:tcW w:w="6600" w:type="dxa"/>
            <w:noWrap w:val="0"/>
            <w:vAlign w:val="top"/>
          </w:tcPr>
          <w:p w14:paraId="22B8A17D">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default"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default" w:ascii="宋体" w:hAnsi="宋体" w:eastAsia="宋体" w:cs="Times New Roman"/>
                <w:sz w:val="24"/>
                <w:szCs w:val="24"/>
              </w:rPr>
              <w:t>年</w:t>
            </w:r>
            <w:r>
              <w:rPr>
                <w:rFonts w:hint="eastAsia" w:ascii="宋体" w:hAnsi="宋体" w:eastAsia="宋体" w:cs="Times New Roman"/>
                <w:sz w:val="24"/>
                <w:szCs w:val="24"/>
                <w:lang w:val="en-US" w:eastAsia="zh-CN"/>
              </w:rPr>
              <w:t>1月1日至2月12日</w:t>
            </w:r>
          </w:p>
        </w:tc>
      </w:tr>
      <w:tr w14:paraId="007C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FB7980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地点</w:t>
            </w:r>
          </w:p>
        </w:tc>
        <w:tc>
          <w:tcPr>
            <w:tcW w:w="6600" w:type="dxa"/>
            <w:noWrap w:val="0"/>
            <w:vAlign w:val="top"/>
          </w:tcPr>
          <w:p w14:paraId="6E7F939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Hans"/>
              </w:rPr>
            </w:pPr>
            <w:r>
              <w:rPr>
                <w:rFonts w:hint="eastAsia" w:ascii="宋体" w:hAnsi="宋体" w:eastAsia="宋体" w:cs="Times New Roman"/>
                <w:sz w:val="24"/>
                <w:szCs w:val="24"/>
                <w:lang w:val="en-US" w:eastAsia="zh-CN"/>
              </w:rPr>
              <w:t>公司会议室</w:t>
            </w:r>
          </w:p>
        </w:tc>
      </w:tr>
      <w:tr w14:paraId="431A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5D4F106C">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eastAsia" w:ascii="宋体" w:hAnsi="宋体" w:eastAsia="宋体" w:cs="Times New Roman"/>
                <w:sz w:val="24"/>
                <w:szCs w:val="24"/>
              </w:rPr>
              <w:t>公司参与人员</w:t>
            </w:r>
          </w:p>
        </w:tc>
        <w:tc>
          <w:tcPr>
            <w:tcW w:w="6600" w:type="dxa"/>
            <w:noWrap w:val="0"/>
            <w:vAlign w:val="top"/>
          </w:tcPr>
          <w:p w14:paraId="53D7FC55">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董事会秘书黄雪贞、董秘室主管李春瑶</w:t>
            </w:r>
          </w:p>
        </w:tc>
      </w:tr>
      <w:tr w14:paraId="507F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96" w:type="dxa"/>
            <w:noWrap w:val="0"/>
            <w:vAlign w:val="center"/>
          </w:tcPr>
          <w:p w14:paraId="65EE2F10">
            <w:pPr>
              <w:keepNext w:val="0"/>
              <w:keepLines w:val="0"/>
              <w:suppressLineNumbers w:val="0"/>
              <w:spacing w:before="0" w:beforeAutospacing="0" w:after="0" w:afterAutospacing="0" w:line="360" w:lineRule="auto"/>
              <w:ind w:left="0" w:right="0"/>
              <w:jc w:val="center"/>
              <w:rPr>
                <w:rFonts w:hint="default" w:ascii="宋体" w:hAnsi="宋体" w:eastAsia="宋体" w:cs="Times New Roman"/>
                <w:sz w:val="24"/>
                <w:szCs w:val="24"/>
                <w:lang w:eastAsia="zh-Hans"/>
              </w:rPr>
            </w:pPr>
            <w:r>
              <w:rPr>
                <w:rFonts w:hint="eastAsia" w:ascii="宋体" w:hAnsi="宋体" w:eastAsia="宋体" w:cs="Times New Roman"/>
                <w:sz w:val="24"/>
                <w:szCs w:val="24"/>
                <w:lang w:eastAsia="zh-Hans"/>
              </w:rPr>
              <w:t>接待人员</w:t>
            </w:r>
          </w:p>
        </w:tc>
        <w:tc>
          <w:tcPr>
            <w:tcW w:w="6600" w:type="dxa"/>
            <w:noWrap w:val="0"/>
            <w:vAlign w:val="top"/>
          </w:tcPr>
          <w:p w14:paraId="7F568DD2">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1月2日：泰康保险</w:t>
            </w:r>
          </w:p>
          <w:p w14:paraId="673844A9">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1月7日：国联证券、国寿资产</w:t>
            </w:r>
          </w:p>
          <w:p w14:paraId="314F2210">
            <w:pPr>
              <w:keepNext w:val="0"/>
              <w:keepLines w:val="0"/>
              <w:suppressLineNumbers w:val="0"/>
              <w:spacing w:before="0" w:beforeAutospacing="0" w:after="0" w:afterAutospacing="0" w:line="360" w:lineRule="auto"/>
              <w:ind w:left="0" w:right="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1月23日：中欧基金</w:t>
            </w:r>
          </w:p>
          <w:p w14:paraId="2D673AE8">
            <w:pPr>
              <w:keepNext w:val="0"/>
              <w:keepLines w:val="0"/>
              <w:suppressLineNumbers w:val="0"/>
              <w:spacing w:before="0" w:beforeAutospacing="0" w:after="0" w:afterAutospacing="0" w:line="360" w:lineRule="auto"/>
              <w:ind w:left="0" w:right="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2月11日：东北证券、永赢基金、兴证全球基金、雪石资产、广发自营、信达证券、谢诺辰阳、广州金新私募</w:t>
            </w:r>
          </w:p>
        </w:tc>
      </w:tr>
      <w:tr w14:paraId="051F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696" w:type="dxa"/>
            <w:noWrap w:val="0"/>
            <w:vAlign w:val="center"/>
          </w:tcPr>
          <w:p w14:paraId="410F60F3">
            <w:pPr>
              <w:keepNext w:val="0"/>
              <w:keepLines w:val="0"/>
              <w:suppressLineNumbers w:val="0"/>
              <w:spacing w:before="0" w:beforeAutospacing="0" w:after="0" w:afterAutospacing="0"/>
              <w:ind w:left="0" w:right="0"/>
              <w:jc w:val="center"/>
              <w:rPr>
                <w:rFonts w:hint="default" w:ascii="宋体" w:hAnsi="宋体" w:eastAsia="宋体" w:cs="Times New Roman"/>
                <w:sz w:val="24"/>
                <w:szCs w:val="24"/>
              </w:rPr>
            </w:pPr>
            <w:r>
              <w:rPr>
                <w:rFonts w:hint="default" w:ascii="宋体" w:hAnsi="宋体" w:eastAsia="宋体" w:cs="Times New Roman"/>
                <w:sz w:val="24"/>
                <w:szCs w:val="24"/>
              </w:rPr>
              <w:t>投资者关系活动主要内容介绍</w:t>
            </w:r>
          </w:p>
        </w:tc>
        <w:tc>
          <w:tcPr>
            <w:tcW w:w="6600" w:type="dxa"/>
            <w:noWrap w:val="0"/>
            <w:vAlign w:val="top"/>
          </w:tcPr>
          <w:p w14:paraId="446B8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主要内容包括：</w:t>
            </w:r>
          </w:p>
          <w:p w14:paraId="22E348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（一）2024年公司经营情况如何？各业务板块发展情况如何？</w:t>
            </w:r>
          </w:p>
          <w:p w14:paraId="57DE8A7B">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答：2024年，宏观经济环境、行业政策、市场竞争、雨水天气等因素，给公司各业务板块带来了不同程度的影响，详细情况请留意将于3月14日披露的公司2024年度报告。</w:t>
            </w:r>
          </w:p>
          <w:p w14:paraId="1B55F10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（二）全国中成药集采结果已公布，公司有产品中标吗？对公司有何影响？</w:t>
            </w:r>
          </w:p>
          <w:p w14:paraId="49C29D7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答：全国中成药集采中标结果已公布，公司合并报表范围内的中标产品为清开灵（品规：3g*24袋）。根据第三方统计信息，与基准价格相比，此次中成药集采平均降幅高于前十批西药国家集采平均降幅。</w:t>
            </w:r>
            <w:r>
              <w:rPr>
                <w:rFonts w:hint="eastAsia" w:ascii="Calibri" w:hAnsi="Calibri" w:eastAsia="宋体" w:cs="Times New Roman"/>
                <w:b w:val="0"/>
                <w:bCs w:val="0"/>
                <w:kern w:val="0"/>
                <w:sz w:val="24"/>
                <w:szCs w:val="24"/>
                <w:highlight w:val="none"/>
                <w:lang w:val="en-US" w:eastAsia="zh-CN" w:bidi="ar"/>
              </w:rPr>
              <w:t>在此影响下，此次中标的清开灵品规中标价格降幅亦偏大，该产品部分品规价格变动预计不会对公司整体营业收入造成重大影响。</w:t>
            </w:r>
          </w:p>
          <w:p w14:paraId="4209FA5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（三）公司化学药是否还有被纳入集采的可能？</w:t>
            </w:r>
          </w:p>
          <w:p w14:paraId="3CB2EDF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旗下已通过一致性评价且还未纳入集采范围的化学药仍有被纳入集采的可能，公司将持续关注国家集采动态，继续积极推进仿制药一致性评价工作，进一步提升仿制药生产和管理效率，有效降低生产成本，提升产品竞争力；积极参与国家组织带量采购招标，不断提升相关产品的市场占有率。</w:t>
            </w:r>
          </w:p>
          <w:p w14:paraId="56FA79E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（四）近年来，男性健康领域竞争越来越激烈，金戈2024年全年销售情况如何？公司认为这一产品未来的发展前景如何？</w:t>
            </w:r>
          </w:p>
          <w:p w14:paraId="31D3AD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当前，受市场竞争加剧、到店人数下降等因素影响，金戈2024年销售面临压力，具体情况请以公司披露的2024年度报告为准。公司认为金戈在质量、品规、品牌等方面在同类药中具有竞争优势，公司也将进一步优化营销策略，在巩固市场份额的基础上稳步推进金戈持续发展。</w:t>
            </w:r>
          </w:p>
          <w:p w14:paraId="4250B3E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（五）公司在药品方面是否制定了培养计划？</w:t>
            </w:r>
          </w:p>
          <w:p w14:paraId="358924F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一直积极分类分策打造“巨星品种”，每年挑选部分产品进行重点培育，加强对巨星品种的科学研究、二次开发，并从产品定位、价格管理、渠道掌控、促销策划等方面不断完善重点品种的营销规划，为公司打造新的经济增长点。</w:t>
            </w:r>
          </w:p>
          <w:p w14:paraId="009B1C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（六）面对当前王老吉的发展情况，公司有何应对措施？</w:t>
            </w:r>
          </w:p>
          <w:p w14:paraId="1A4C54B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未来，公司将进一步拓展王老吉核心产品的增长空间，一方面稳扎稳打做好春节关键礼品销售档期，夯实礼品市场的销售基础；另一方面，公司将持续开拓重点餐饮门店、优化即饮市场运作策略、数字化助力终端营销等，进一步拉动终端动销。与此同时，公司还基于不同渠道、场景需求，持续丰富与完善王老吉核心产品品规，不断推进渠道适配，以应对市场竞争，巩固凉茶基本盘，助力销售增长。</w:t>
            </w:r>
          </w:p>
          <w:p w14:paraId="4B8560E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（七）大健康板块的其他产品2024年的销售情况如何？</w:t>
            </w:r>
          </w:p>
          <w:p w14:paraId="7FE4254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除王老吉凉茶外，公司近年打造大健康产品还有刺柠吉系列、荔小吉系列，目前新品尚在培育期。未来，公司将深入结合刺柠吉、荔小吉等新品的不同市场特性持续做好市场培育、品种迭代，进一步强化消费者认知，尽力打造企业未来的第二增长曲线。</w:t>
            </w:r>
          </w:p>
          <w:p w14:paraId="044F294F">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（八）公司应收账款主要由哪些构成？坏账风险是否较高？</w:t>
            </w:r>
          </w:p>
          <w:p w14:paraId="4270C1E6">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应收账款主要集中在大商业板块医疗渠道。目前公司医疗渠道以与医疗机构结算为主，平均账期较长，2024年受医药行业市场影响，回款风险有所增加，但整体坏账风险较低。公司亦将持续加强应收账款管理，降低发生坏账等财务风险。</w:t>
            </w:r>
          </w:p>
          <w:p w14:paraId="5C0AA244">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 xml:space="preserve">（九）未来，公司在零售业务方面有何计划？ </w:t>
            </w:r>
          </w:p>
          <w:p w14:paraId="1C7C5F8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答：公司将坚持处方药零售和社会零售（社区药店）两个方向，坚持线上线下融合发展，配合公司发展战略，加强广东、海南核心市场渗透，适时扩展华南布局。</w:t>
            </w:r>
          </w:p>
          <w:p w14:paraId="5B20464A">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w:t>
            </w:r>
            <w:r>
              <w:rPr>
                <w:rFonts w:hint="default" w:ascii="Calibri" w:hAnsi="Calibri" w:eastAsia="宋体" w:cs="Times New Roman"/>
                <w:b w:val="0"/>
                <w:bCs w:val="0"/>
                <w:kern w:val="0"/>
                <w:sz w:val="24"/>
                <w:szCs w:val="24"/>
                <w:lang w:val="en-US" w:eastAsia="zh-CN" w:bidi="ar"/>
              </w:rPr>
              <w:t>《关于做好医保基金预付工作的通知》</w:t>
            </w:r>
            <w:r>
              <w:rPr>
                <w:rFonts w:hint="eastAsia" w:ascii="Calibri" w:hAnsi="Calibri" w:eastAsia="宋体" w:cs="Times New Roman"/>
                <w:b w:val="0"/>
                <w:bCs w:val="0"/>
                <w:kern w:val="0"/>
                <w:sz w:val="24"/>
                <w:szCs w:val="24"/>
                <w:lang w:val="en-US" w:eastAsia="zh-CN" w:bidi="ar"/>
              </w:rPr>
              <w:t>的发布</w:t>
            </w:r>
            <w:r>
              <w:rPr>
                <w:rFonts w:hint="default" w:ascii="Calibri" w:hAnsi="Calibri" w:eastAsia="宋体" w:cs="Times New Roman"/>
                <w:b w:val="0"/>
                <w:bCs w:val="0"/>
                <w:kern w:val="0"/>
                <w:sz w:val="24"/>
                <w:szCs w:val="24"/>
                <w:lang w:val="en-US" w:eastAsia="zh-CN" w:bidi="ar"/>
              </w:rPr>
              <w:t>对</w:t>
            </w:r>
            <w:r>
              <w:rPr>
                <w:rFonts w:hint="eastAsia" w:ascii="Calibri" w:hAnsi="Calibri" w:eastAsia="宋体" w:cs="Times New Roman"/>
                <w:b w:val="0"/>
                <w:bCs w:val="0"/>
                <w:kern w:val="0"/>
                <w:sz w:val="24"/>
                <w:szCs w:val="24"/>
                <w:lang w:val="en-US" w:eastAsia="zh-CN" w:bidi="ar"/>
              </w:rPr>
              <w:t>公司</w:t>
            </w:r>
            <w:r>
              <w:rPr>
                <w:rFonts w:hint="default" w:ascii="Calibri" w:hAnsi="Calibri" w:eastAsia="宋体" w:cs="Times New Roman"/>
                <w:b w:val="0"/>
                <w:bCs w:val="0"/>
                <w:kern w:val="0"/>
                <w:sz w:val="24"/>
                <w:szCs w:val="24"/>
                <w:lang w:val="en-US" w:eastAsia="zh-CN" w:bidi="ar"/>
              </w:rPr>
              <w:t>有哪些</w:t>
            </w:r>
            <w:r>
              <w:rPr>
                <w:rFonts w:hint="eastAsia" w:ascii="Calibri" w:hAnsi="Calibri" w:eastAsia="宋体" w:cs="Times New Roman"/>
                <w:b w:val="0"/>
                <w:bCs w:val="0"/>
                <w:kern w:val="0"/>
                <w:sz w:val="24"/>
                <w:szCs w:val="24"/>
                <w:lang w:val="en-US" w:eastAsia="zh-CN" w:bidi="ar"/>
              </w:rPr>
              <w:t>影响</w:t>
            </w:r>
            <w:r>
              <w:rPr>
                <w:rFonts w:hint="default" w:ascii="Calibri" w:hAnsi="Calibri" w:eastAsia="宋体" w:cs="Times New Roman"/>
                <w:b w:val="0"/>
                <w:bCs w:val="0"/>
                <w:kern w:val="0"/>
                <w:sz w:val="24"/>
                <w:szCs w:val="24"/>
                <w:lang w:val="en-US" w:eastAsia="zh-CN" w:bidi="ar"/>
              </w:rPr>
              <w:t>？</w:t>
            </w:r>
          </w:p>
          <w:p w14:paraId="154484D7">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default" w:ascii="Calibri" w:hAnsi="Calibri" w:eastAsia="宋体" w:cs="Times New Roman"/>
                <w:b w:val="0"/>
                <w:bCs w:val="0"/>
                <w:kern w:val="0"/>
                <w:sz w:val="24"/>
                <w:szCs w:val="24"/>
                <w:lang w:val="en-US" w:eastAsia="zh-CN" w:bidi="ar"/>
              </w:rPr>
              <w:t>答：《关于做好医保基金预付工作的通知》中，提出通过预付部分医保基金的方式帮助定点医疗机构缓解资金压力，这对于公司下属子公司广州医药来说，可能会减少因医疗机构资金紧张导致的货款拖欠问题。相关影响预计将在各地配套执行细则和落地时间表明确后逐步显现。广州医药将关注政策执行动态，加强与医疗机构的沟通与合作，确保政策的顺利实施并最大化地发挥政策红利。同时，公司将继续提升服务质量，加强内部管理和优化供应链，以更好地满足医疗机构和患者的需求，增强市场竞争力。</w:t>
            </w:r>
          </w:p>
          <w:p w14:paraId="7C965F3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（十一）新董事长到任，公司2025年有新的发展规划吗？</w:t>
            </w:r>
          </w:p>
          <w:p w14:paraId="27AF68CC">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2025年公司将充分挖掘和盘活自身资源和资产，围绕医药制造与研发这一核心开展延链、补链、强链工作，进一步在科研体系建设、治理体系改革、资本运营能力提升、人才队伍发展以及数字化赋能等方面持续发力，不断提升核心竞争力，推动公司高质量发展。</w:t>
            </w:r>
          </w:p>
          <w:p w14:paraId="3F7A92EE">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（十二）公司未来分红比例是否会提高？</w:t>
            </w:r>
          </w:p>
          <w:p w14:paraId="49557DBD">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为进一步提升投资者回报，公司实施了2024年半年度利润分配方案，向全体股东每10股派发现金红利4元（含税），共计派发现金红利约6.5亿元。公司始终重视对投资者的合理投资回报，于公司章程及未来三年股东回报规划中对分红政策进行了明确规定，若无特殊情况，公司预计现金方式分配的股利总额（包括中期已分配的现金红利）将不低于当年实现的归属母公司的净利润的30%。未来，公司将根据企业经营的实际情况，继续经营好业绩，争取在合理范围内给投资者更大回报。</w:t>
            </w:r>
          </w:p>
          <w:p w14:paraId="0674206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420" w:leftChars="200" w:right="0" w:rightChars="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（十三）公司资源整合进展情况如何？</w:t>
            </w:r>
          </w:p>
          <w:p w14:paraId="79C2F95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Calibri" w:hAnsi="Calibri" w:eastAsia="宋体" w:cs="Times New Roman"/>
                <w:b w:val="0"/>
                <w:bCs w:val="0"/>
                <w:kern w:val="0"/>
                <w:sz w:val="24"/>
                <w:szCs w:val="24"/>
                <w:lang w:val="en-US" w:eastAsia="zh-CN" w:bidi="ar"/>
              </w:rPr>
            </w:pPr>
            <w:r>
              <w:rPr>
                <w:rFonts w:hint="eastAsia" w:ascii="Calibri" w:hAnsi="Calibri" w:eastAsia="宋体" w:cs="Times New Roman"/>
                <w:b w:val="0"/>
                <w:bCs w:val="0"/>
                <w:kern w:val="0"/>
                <w:sz w:val="24"/>
                <w:szCs w:val="24"/>
                <w:lang w:val="en-US" w:eastAsia="zh-CN" w:bidi="ar"/>
              </w:rPr>
              <w:t>答：资源整合一直是公司的重点工作，以达到降低成本、提高效益的目的。公司已开展对品牌管理、广告、采购、销售等多个方面的资源整合，如建立了集采平台、专门的品牌公司、销售公司等。其中销售公司已整合了四家企业的销售资源，也是作为公司的销售业务整合的试点。下一步，公司将进一步评估并优化集采平台建设、品牌运营及品牌授权管理以及营销整合战略，加强资源配置。</w:t>
            </w:r>
          </w:p>
          <w:p w14:paraId="4676A7DF">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eastAsia"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公司是否会回购港股股份？</w:t>
            </w:r>
          </w:p>
          <w:p w14:paraId="33F0DAF9">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rightChars="0" w:firstLine="480" w:firstLineChars="200"/>
              <w:textAlignment w:val="auto"/>
              <w:rPr>
                <w:rFonts w:hint="default" w:ascii="宋体" w:hAnsi="宋体" w:eastAsia="宋体" w:cs="Times New Roman"/>
                <w:b w:val="0"/>
                <w:bCs w:val="0"/>
                <w:sz w:val="24"/>
                <w:szCs w:val="24"/>
                <w:lang w:val="en-US" w:eastAsia="zh-CN" w:bidi="ar"/>
              </w:rPr>
            </w:pPr>
            <w:r>
              <w:rPr>
                <w:rFonts w:hint="eastAsia" w:ascii="宋体" w:hAnsi="宋体" w:eastAsia="宋体" w:cs="Times New Roman"/>
                <w:b w:val="0"/>
                <w:bCs w:val="0"/>
                <w:sz w:val="24"/>
                <w:szCs w:val="24"/>
                <w:lang w:val="en-US" w:eastAsia="zh-CN" w:bidi="ar"/>
              </w:rPr>
              <w:t>答：公司暂无相关计划，如有将按照两地上市规则进行披露。</w:t>
            </w:r>
          </w:p>
        </w:tc>
      </w:tr>
    </w:tbl>
    <w:p w14:paraId="518583AA">
      <w:pPr>
        <w:rPr>
          <w:rFonts w:ascii="宋体" w:hAnsi="宋体" w:eastAsia="宋体"/>
          <w:sz w:val="24"/>
          <w:szCs w:val="24"/>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97BA1"/>
    <w:multiLevelType w:val="singleLevel"/>
    <w:tmpl w:val="E2897BA1"/>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MmVlNzFjNDI0ZTliMTBjN2NmZDYxODZkZGVmMDcifQ=="/>
  </w:docVars>
  <w:rsids>
    <w:rsidRoot w:val="00172A27"/>
    <w:rsid w:val="00025CB0"/>
    <w:rsid w:val="00026AD9"/>
    <w:rsid w:val="00032329"/>
    <w:rsid w:val="000423CF"/>
    <w:rsid w:val="00044D1C"/>
    <w:rsid w:val="00050DF4"/>
    <w:rsid w:val="0005752C"/>
    <w:rsid w:val="00061C18"/>
    <w:rsid w:val="0008758C"/>
    <w:rsid w:val="000C455F"/>
    <w:rsid w:val="00150AE8"/>
    <w:rsid w:val="001512EA"/>
    <w:rsid w:val="00172A27"/>
    <w:rsid w:val="00181A29"/>
    <w:rsid w:val="00190A5F"/>
    <w:rsid w:val="0019375C"/>
    <w:rsid w:val="001A7C3F"/>
    <w:rsid w:val="001B2FA5"/>
    <w:rsid w:val="001D5B13"/>
    <w:rsid w:val="001D6CF4"/>
    <w:rsid w:val="001E2434"/>
    <w:rsid w:val="001E2B27"/>
    <w:rsid w:val="001E5849"/>
    <w:rsid w:val="001F0D8E"/>
    <w:rsid w:val="002030C7"/>
    <w:rsid w:val="00227682"/>
    <w:rsid w:val="00234F62"/>
    <w:rsid w:val="0023523C"/>
    <w:rsid w:val="00237154"/>
    <w:rsid w:val="0023740A"/>
    <w:rsid w:val="00244BDD"/>
    <w:rsid w:val="002A55F9"/>
    <w:rsid w:val="002D34CA"/>
    <w:rsid w:val="002F071F"/>
    <w:rsid w:val="0031151B"/>
    <w:rsid w:val="00333576"/>
    <w:rsid w:val="00372AEC"/>
    <w:rsid w:val="00372E22"/>
    <w:rsid w:val="003843DA"/>
    <w:rsid w:val="00393833"/>
    <w:rsid w:val="003B20EB"/>
    <w:rsid w:val="003D4A24"/>
    <w:rsid w:val="003E2611"/>
    <w:rsid w:val="00416276"/>
    <w:rsid w:val="00417D16"/>
    <w:rsid w:val="00426DE7"/>
    <w:rsid w:val="00430C9F"/>
    <w:rsid w:val="00440515"/>
    <w:rsid w:val="00444319"/>
    <w:rsid w:val="004508A9"/>
    <w:rsid w:val="00454DB9"/>
    <w:rsid w:val="004575B0"/>
    <w:rsid w:val="004629A5"/>
    <w:rsid w:val="00464276"/>
    <w:rsid w:val="004830A0"/>
    <w:rsid w:val="004A0494"/>
    <w:rsid w:val="004D0DC3"/>
    <w:rsid w:val="004D7C37"/>
    <w:rsid w:val="00535815"/>
    <w:rsid w:val="005666FB"/>
    <w:rsid w:val="0058744F"/>
    <w:rsid w:val="005A0C6A"/>
    <w:rsid w:val="005A6D48"/>
    <w:rsid w:val="005D695F"/>
    <w:rsid w:val="005E6EA6"/>
    <w:rsid w:val="005F2058"/>
    <w:rsid w:val="005F2987"/>
    <w:rsid w:val="005F4FCF"/>
    <w:rsid w:val="00624602"/>
    <w:rsid w:val="00631DD3"/>
    <w:rsid w:val="006366B1"/>
    <w:rsid w:val="00641E4D"/>
    <w:rsid w:val="00643621"/>
    <w:rsid w:val="00653716"/>
    <w:rsid w:val="00672B6C"/>
    <w:rsid w:val="00676F1A"/>
    <w:rsid w:val="0068760B"/>
    <w:rsid w:val="00690627"/>
    <w:rsid w:val="00694DCE"/>
    <w:rsid w:val="006A31C5"/>
    <w:rsid w:val="006B399C"/>
    <w:rsid w:val="006C7988"/>
    <w:rsid w:val="006D3077"/>
    <w:rsid w:val="006E36C1"/>
    <w:rsid w:val="006F0129"/>
    <w:rsid w:val="006F78C2"/>
    <w:rsid w:val="007118FE"/>
    <w:rsid w:val="00711D0F"/>
    <w:rsid w:val="00711D80"/>
    <w:rsid w:val="007137B8"/>
    <w:rsid w:val="00716CD9"/>
    <w:rsid w:val="007616A5"/>
    <w:rsid w:val="007636A3"/>
    <w:rsid w:val="007802B8"/>
    <w:rsid w:val="00795FD5"/>
    <w:rsid w:val="007A2E2D"/>
    <w:rsid w:val="007C124C"/>
    <w:rsid w:val="007E76DC"/>
    <w:rsid w:val="00806304"/>
    <w:rsid w:val="00816522"/>
    <w:rsid w:val="008534FA"/>
    <w:rsid w:val="00861A58"/>
    <w:rsid w:val="008F5BDD"/>
    <w:rsid w:val="00900532"/>
    <w:rsid w:val="0092138B"/>
    <w:rsid w:val="00941BE8"/>
    <w:rsid w:val="00954ADF"/>
    <w:rsid w:val="00965600"/>
    <w:rsid w:val="00981F53"/>
    <w:rsid w:val="009846E6"/>
    <w:rsid w:val="009917D2"/>
    <w:rsid w:val="009A2F93"/>
    <w:rsid w:val="009B2D59"/>
    <w:rsid w:val="009D1231"/>
    <w:rsid w:val="009E4068"/>
    <w:rsid w:val="00A04B95"/>
    <w:rsid w:val="00A27FC2"/>
    <w:rsid w:val="00A42E7E"/>
    <w:rsid w:val="00A838B1"/>
    <w:rsid w:val="00AB16B9"/>
    <w:rsid w:val="00AB2E37"/>
    <w:rsid w:val="00AB78DB"/>
    <w:rsid w:val="00AD1DDC"/>
    <w:rsid w:val="00AE3836"/>
    <w:rsid w:val="00AF4F8E"/>
    <w:rsid w:val="00B10F38"/>
    <w:rsid w:val="00B2542A"/>
    <w:rsid w:val="00B34BCA"/>
    <w:rsid w:val="00B409FC"/>
    <w:rsid w:val="00B4791A"/>
    <w:rsid w:val="00B47DA0"/>
    <w:rsid w:val="00B85224"/>
    <w:rsid w:val="00B85BF3"/>
    <w:rsid w:val="00B86058"/>
    <w:rsid w:val="00BA4FAB"/>
    <w:rsid w:val="00BE71DD"/>
    <w:rsid w:val="00BF53F3"/>
    <w:rsid w:val="00BF6490"/>
    <w:rsid w:val="00C17FFD"/>
    <w:rsid w:val="00C30AEE"/>
    <w:rsid w:val="00C419EA"/>
    <w:rsid w:val="00C52639"/>
    <w:rsid w:val="00C618C3"/>
    <w:rsid w:val="00C6785D"/>
    <w:rsid w:val="00C67F92"/>
    <w:rsid w:val="00C74C1A"/>
    <w:rsid w:val="00C84386"/>
    <w:rsid w:val="00C90242"/>
    <w:rsid w:val="00CC5714"/>
    <w:rsid w:val="00CE6791"/>
    <w:rsid w:val="00CF047B"/>
    <w:rsid w:val="00CF4DDB"/>
    <w:rsid w:val="00D075FA"/>
    <w:rsid w:val="00D15514"/>
    <w:rsid w:val="00D25777"/>
    <w:rsid w:val="00D32B0B"/>
    <w:rsid w:val="00D4320B"/>
    <w:rsid w:val="00DA63E6"/>
    <w:rsid w:val="00DB1D0E"/>
    <w:rsid w:val="00DC5CB4"/>
    <w:rsid w:val="00DD7901"/>
    <w:rsid w:val="00DE1A21"/>
    <w:rsid w:val="00E00758"/>
    <w:rsid w:val="00E10DEB"/>
    <w:rsid w:val="00E265BD"/>
    <w:rsid w:val="00E4048D"/>
    <w:rsid w:val="00E46AD2"/>
    <w:rsid w:val="00E735D9"/>
    <w:rsid w:val="00E7643E"/>
    <w:rsid w:val="00E863F3"/>
    <w:rsid w:val="00EA7ED8"/>
    <w:rsid w:val="00EC4BF3"/>
    <w:rsid w:val="00EC7D58"/>
    <w:rsid w:val="00F01C36"/>
    <w:rsid w:val="00F06EDA"/>
    <w:rsid w:val="00F22A2A"/>
    <w:rsid w:val="00F269D3"/>
    <w:rsid w:val="00F609E2"/>
    <w:rsid w:val="00FB5649"/>
    <w:rsid w:val="00FC6C8E"/>
    <w:rsid w:val="00FC7316"/>
    <w:rsid w:val="00FE79E5"/>
    <w:rsid w:val="010D427B"/>
    <w:rsid w:val="01201F55"/>
    <w:rsid w:val="026B2CB8"/>
    <w:rsid w:val="03920A67"/>
    <w:rsid w:val="03C9092D"/>
    <w:rsid w:val="04212517"/>
    <w:rsid w:val="04917185"/>
    <w:rsid w:val="05BF3CB6"/>
    <w:rsid w:val="07102EA3"/>
    <w:rsid w:val="07452CE3"/>
    <w:rsid w:val="074B4461"/>
    <w:rsid w:val="07852DBD"/>
    <w:rsid w:val="079E79DA"/>
    <w:rsid w:val="07A27EEC"/>
    <w:rsid w:val="07A836F4"/>
    <w:rsid w:val="07B03875"/>
    <w:rsid w:val="0882554E"/>
    <w:rsid w:val="090C0028"/>
    <w:rsid w:val="091A677A"/>
    <w:rsid w:val="09EB2C7F"/>
    <w:rsid w:val="0A2F6341"/>
    <w:rsid w:val="0A8344B4"/>
    <w:rsid w:val="0AA7304A"/>
    <w:rsid w:val="0ADD5073"/>
    <w:rsid w:val="0AEC3153"/>
    <w:rsid w:val="0B801AF3"/>
    <w:rsid w:val="0BCE214B"/>
    <w:rsid w:val="0BFD6B61"/>
    <w:rsid w:val="0C17188A"/>
    <w:rsid w:val="0C9B098C"/>
    <w:rsid w:val="0D9E5A0B"/>
    <w:rsid w:val="0E1600BC"/>
    <w:rsid w:val="0E5928AD"/>
    <w:rsid w:val="0EE20AF5"/>
    <w:rsid w:val="0FBF0E36"/>
    <w:rsid w:val="0FE91A0F"/>
    <w:rsid w:val="11976A68"/>
    <w:rsid w:val="11B36F2A"/>
    <w:rsid w:val="11BD6E3E"/>
    <w:rsid w:val="11E91587"/>
    <w:rsid w:val="12170AB5"/>
    <w:rsid w:val="12353631"/>
    <w:rsid w:val="124C4FD5"/>
    <w:rsid w:val="125A30C4"/>
    <w:rsid w:val="128D521B"/>
    <w:rsid w:val="12ED7A68"/>
    <w:rsid w:val="130152C1"/>
    <w:rsid w:val="13482EF0"/>
    <w:rsid w:val="1363595C"/>
    <w:rsid w:val="14123C2A"/>
    <w:rsid w:val="142D0E0E"/>
    <w:rsid w:val="148E15C6"/>
    <w:rsid w:val="15507A24"/>
    <w:rsid w:val="16055DDA"/>
    <w:rsid w:val="162219DC"/>
    <w:rsid w:val="16806CB1"/>
    <w:rsid w:val="16CA07EC"/>
    <w:rsid w:val="16DC407B"/>
    <w:rsid w:val="179E3A27"/>
    <w:rsid w:val="17C9137B"/>
    <w:rsid w:val="17CA65CA"/>
    <w:rsid w:val="17E54BD3"/>
    <w:rsid w:val="17F0126D"/>
    <w:rsid w:val="18090EA0"/>
    <w:rsid w:val="181E5365"/>
    <w:rsid w:val="18290801"/>
    <w:rsid w:val="18545F68"/>
    <w:rsid w:val="18EE0096"/>
    <w:rsid w:val="19293B87"/>
    <w:rsid w:val="1940793F"/>
    <w:rsid w:val="19A215B9"/>
    <w:rsid w:val="19FC104D"/>
    <w:rsid w:val="1A0E09F0"/>
    <w:rsid w:val="1A8707A2"/>
    <w:rsid w:val="1AB7210B"/>
    <w:rsid w:val="1AC65D6F"/>
    <w:rsid w:val="1B5B5EB7"/>
    <w:rsid w:val="1B8515C8"/>
    <w:rsid w:val="1BAB4AC5"/>
    <w:rsid w:val="1BD65A0D"/>
    <w:rsid w:val="1C051F94"/>
    <w:rsid w:val="1C3861F8"/>
    <w:rsid w:val="1C4A1A87"/>
    <w:rsid w:val="1C4B4A0F"/>
    <w:rsid w:val="1C5B5A42"/>
    <w:rsid w:val="1CA94A00"/>
    <w:rsid w:val="1D494184"/>
    <w:rsid w:val="1D7B7E7D"/>
    <w:rsid w:val="1D8944E9"/>
    <w:rsid w:val="1DD333DB"/>
    <w:rsid w:val="1DDE150B"/>
    <w:rsid w:val="1E3C42D4"/>
    <w:rsid w:val="1ECB4267"/>
    <w:rsid w:val="1F3638AE"/>
    <w:rsid w:val="1F594E5D"/>
    <w:rsid w:val="202D1DEC"/>
    <w:rsid w:val="20681567"/>
    <w:rsid w:val="20B348F3"/>
    <w:rsid w:val="20D075ED"/>
    <w:rsid w:val="210743EB"/>
    <w:rsid w:val="212D4142"/>
    <w:rsid w:val="21303941"/>
    <w:rsid w:val="215D5E73"/>
    <w:rsid w:val="217D46AD"/>
    <w:rsid w:val="218F236A"/>
    <w:rsid w:val="21D30E45"/>
    <w:rsid w:val="22121D98"/>
    <w:rsid w:val="222F1E4B"/>
    <w:rsid w:val="2265586D"/>
    <w:rsid w:val="23361B69"/>
    <w:rsid w:val="233A223B"/>
    <w:rsid w:val="234B1C36"/>
    <w:rsid w:val="23563407"/>
    <w:rsid w:val="23CF4182"/>
    <w:rsid w:val="25C83F87"/>
    <w:rsid w:val="25DB0FD9"/>
    <w:rsid w:val="262275D1"/>
    <w:rsid w:val="266876DA"/>
    <w:rsid w:val="26F61EFB"/>
    <w:rsid w:val="2758774E"/>
    <w:rsid w:val="278E4F1E"/>
    <w:rsid w:val="280D4603"/>
    <w:rsid w:val="287C121A"/>
    <w:rsid w:val="29B535B1"/>
    <w:rsid w:val="2A1A2444"/>
    <w:rsid w:val="2A3648F0"/>
    <w:rsid w:val="2A715156"/>
    <w:rsid w:val="2A790107"/>
    <w:rsid w:val="2A86447F"/>
    <w:rsid w:val="2ADF2513"/>
    <w:rsid w:val="2B075C65"/>
    <w:rsid w:val="2B447689"/>
    <w:rsid w:val="2B591E08"/>
    <w:rsid w:val="2BCF10A6"/>
    <w:rsid w:val="2C1300E8"/>
    <w:rsid w:val="2C8B5ED0"/>
    <w:rsid w:val="2C960884"/>
    <w:rsid w:val="2D4521E4"/>
    <w:rsid w:val="2DD90EBD"/>
    <w:rsid w:val="2DF81343"/>
    <w:rsid w:val="2E6B2BC6"/>
    <w:rsid w:val="2EE47B19"/>
    <w:rsid w:val="2F2D14C0"/>
    <w:rsid w:val="2FEA11EA"/>
    <w:rsid w:val="3036293F"/>
    <w:rsid w:val="30896480"/>
    <w:rsid w:val="30963095"/>
    <w:rsid w:val="30A07565"/>
    <w:rsid w:val="31363720"/>
    <w:rsid w:val="314E47F2"/>
    <w:rsid w:val="31B118FD"/>
    <w:rsid w:val="32A7158A"/>
    <w:rsid w:val="32AE46C6"/>
    <w:rsid w:val="32EB2B64"/>
    <w:rsid w:val="335C6172"/>
    <w:rsid w:val="336229E7"/>
    <w:rsid w:val="337F6B6E"/>
    <w:rsid w:val="343230D5"/>
    <w:rsid w:val="346C48F4"/>
    <w:rsid w:val="34E71972"/>
    <w:rsid w:val="34F9186F"/>
    <w:rsid w:val="354D54A9"/>
    <w:rsid w:val="359679D1"/>
    <w:rsid w:val="36E63C08"/>
    <w:rsid w:val="36E92225"/>
    <w:rsid w:val="372C6E7F"/>
    <w:rsid w:val="376D1E36"/>
    <w:rsid w:val="37DA313A"/>
    <w:rsid w:val="381B277F"/>
    <w:rsid w:val="3824770E"/>
    <w:rsid w:val="38545D10"/>
    <w:rsid w:val="38C43E25"/>
    <w:rsid w:val="399972E4"/>
    <w:rsid w:val="39F6132E"/>
    <w:rsid w:val="3A1F4445"/>
    <w:rsid w:val="3A3815D3"/>
    <w:rsid w:val="3A3E6C77"/>
    <w:rsid w:val="3A415891"/>
    <w:rsid w:val="3A591F82"/>
    <w:rsid w:val="3A6D7BE3"/>
    <w:rsid w:val="3ACC7DDF"/>
    <w:rsid w:val="3B225C51"/>
    <w:rsid w:val="3BA23236"/>
    <w:rsid w:val="3C1852A6"/>
    <w:rsid w:val="3C6A7383"/>
    <w:rsid w:val="3C74099D"/>
    <w:rsid w:val="3C7D054C"/>
    <w:rsid w:val="3CE8383B"/>
    <w:rsid w:val="3D605157"/>
    <w:rsid w:val="3D7A3C99"/>
    <w:rsid w:val="3DC512D0"/>
    <w:rsid w:val="3E5B4D46"/>
    <w:rsid w:val="3F4C5993"/>
    <w:rsid w:val="3F8E5FAB"/>
    <w:rsid w:val="3FD10385"/>
    <w:rsid w:val="3FDB51DB"/>
    <w:rsid w:val="40871FB8"/>
    <w:rsid w:val="41990C37"/>
    <w:rsid w:val="41ED47FB"/>
    <w:rsid w:val="41F80C94"/>
    <w:rsid w:val="42537038"/>
    <w:rsid w:val="430D7664"/>
    <w:rsid w:val="43190F58"/>
    <w:rsid w:val="4427077C"/>
    <w:rsid w:val="44492474"/>
    <w:rsid w:val="44617BA5"/>
    <w:rsid w:val="450137F0"/>
    <w:rsid w:val="45053792"/>
    <w:rsid w:val="4534527F"/>
    <w:rsid w:val="45BE5CA2"/>
    <w:rsid w:val="45FA1CE4"/>
    <w:rsid w:val="460C5E7C"/>
    <w:rsid w:val="46380A1F"/>
    <w:rsid w:val="467CFF17"/>
    <w:rsid w:val="469C0860"/>
    <w:rsid w:val="46A351E1"/>
    <w:rsid w:val="46BA58D8"/>
    <w:rsid w:val="47022DDB"/>
    <w:rsid w:val="47327B17"/>
    <w:rsid w:val="473936A6"/>
    <w:rsid w:val="476B2748"/>
    <w:rsid w:val="47B440D5"/>
    <w:rsid w:val="47C841F6"/>
    <w:rsid w:val="47D77BA6"/>
    <w:rsid w:val="47E47B88"/>
    <w:rsid w:val="48166B3E"/>
    <w:rsid w:val="48742673"/>
    <w:rsid w:val="48764D34"/>
    <w:rsid w:val="48DA5496"/>
    <w:rsid w:val="491F1A22"/>
    <w:rsid w:val="495751DE"/>
    <w:rsid w:val="49C16F7D"/>
    <w:rsid w:val="4A34702F"/>
    <w:rsid w:val="4A710A83"/>
    <w:rsid w:val="4A714A31"/>
    <w:rsid w:val="4A832E71"/>
    <w:rsid w:val="4AEA31D4"/>
    <w:rsid w:val="4B4810FE"/>
    <w:rsid w:val="4B73153F"/>
    <w:rsid w:val="4B977597"/>
    <w:rsid w:val="4C066EC9"/>
    <w:rsid w:val="4C3752D5"/>
    <w:rsid w:val="4C602AB7"/>
    <w:rsid w:val="4CBF7C75"/>
    <w:rsid w:val="4CD11285"/>
    <w:rsid w:val="4CE70AA9"/>
    <w:rsid w:val="4D0623E1"/>
    <w:rsid w:val="4D233AF8"/>
    <w:rsid w:val="4D3E1798"/>
    <w:rsid w:val="4D480730"/>
    <w:rsid w:val="4D571ED4"/>
    <w:rsid w:val="4DD40C5E"/>
    <w:rsid w:val="4E121B55"/>
    <w:rsid w:val="4E2A6F15"/>
    <w:rsid w:val="4E30647F"/>
    <w:rsid w:val="4F6B3C13"/>
    <w:rsid w:val="502D0E36"/>
    <w:rsid w:val="50333DEC"/>
    <w:rsid w:val="50414974"/>
    <w:rsid w:val="508F56DF"/>
    <w:rsid w:val="50E35EBB"/>
    <w:rsid w:val="50FB0FC7"/>
    <w:rsid w:val="51404C2B"/>
    <w:rsid w:val="52985AF9"/>
    <w:rsid w:val="53505AE5"/>
    <w:rsid w:val="53830F02"/>
    <w:rsid w:val="53A316C5"/>
    <w:rsid w:val="53FD9CDC"/>
    <w:rsid w:val="54DC7AC6"/>
    <w:rsid w:val="5560764A"/>
    <w:rsid w:val="55C86F8B"/>
    <w:rsid w:val="55D6790C"/>
    <w:rsid w:val="56D15A89"/>
    <w:rsid w:val="572C51A7"/>
    <w:rsid w:val="576C677A"/>
    <w:rsid w:val="57CB1AC4"/>
    <w:rsid w:val="58035059"/>
    <w:rsid w:val="587358E6"/>
    <w:rsid w:val="58AC2BA6"/>
    <w:rsid w:val="592D325B"/>
    <w:rsid w:val="59314761"/>
    <w:rsid w:val="593D2E59"/>
    <w:rsid w:val="5A2C6B69"/>
    <w:rsid w:val="5A497EFA"/>
    <w:rsid w:val="5A8D3D2B"/>
    <w:rsid w:val="5B697EEF"/>
    <w:rsid w:val="5B702511"/>
    <w:rsid w:val="5B913D4A"/>
    <w:rsid w:val="5C1F32A6"/>
    <w:rsid w:val="5D311BE6"/>
    <w:rsid w:val="5E024645"/>
    <w:rsid w:val="5E548B43"/>
    <w:rsid w:val="5E780AE1"/>
    <w:rsid w:val="5EB3CE55"/>
    <w:rsid w:val="5F246A9A"/>
    <w:rsid w:val="5F2D68B1"/>
    <w:rsid w:val="5F8EA272"/>
    <w:rsid w:val="5FAE0644"/>
    <w:rsid w:val="5FF7D567"/>
    <w:rsid w:val="5FFD5AB9"/>
    <w:rsid w:val="60844B35"/>
    <w:rsid w:val="60B92AAF"/>
    <w:rsid w:val="610F1255"/>
    <w:rsid w:val="612A6E3D"/>
    <w:rsid w:val="61572249"/>
    <w:rsid w:val="61930DA7"/>
    <w:rsid w:val="61D43888"/>
    <w:rsid w:val="62214605"/>
    <w:rsid w:val="6223212B"/>
    <w:rsid w:val="622C188E"/>
    <w:rsid w:val="62B75CC2"/>
    <w:rsid w:val="63604CB9"/>
    <w:rsid w:val="636D7E27"/>
    <w:rsid w:val="6393680E"/>
    <w:rsid w:val="63F447FA"/>
    <w:rsid w:val="646B1ECE"/>
    <w:rsid w:val="653603C7"/>
    <w:rsid w:val="65420882"/>
    <w:rsid w:val="6553506E"/>
    <w:rsid w:val="65672E18"/>
    <w:rsid w:val="656C1155"/>
    <w:rsid w:val="65707DCC"/>
    <w:rsid w:val="658B309F"/>
    <w:rsid w:val="664A15ED"/>
    <w:rsid w:val="665600F0"/>
    <w:rsid w:val="66727C84"/>
    <w:rsid w:val="66A650D9"/>
    <w:rsid w:val="66CD2666"/>
    <w:rsid w:val="67A27022"/>
    <w:rsid w:val="67E05496"/>
    <w:rsid w:val="680C559B"/>
    <w:rsid w:val="68686BBC"/>
    <w:rsid w:val="687A00C6"/>
    <w:rsid w:val="68934717"/>
    <w:rsid w:val="69043963"/>
    <w:rsid w:val="69044022"/>
    <w:rsid w:val="6907627A"/>
    <w:rsid w:val="69165080"/>
    <w:rsid w:val="696B304E"/>
    <w:rsid w:val="697838DF"/>
    <w:rsid w:val="69C40A40"/>
    <w:rsid w:val="6A293639"/>
    <w:rsid w:val="6A5777C2"/>
    <w:rsid w:val="6A6634FD"/>
    <w:rsid w:val="6B287AD5"/>
    <w:rsid w:val="6B7316A4"/>
    <w:rsid w:val="6B8B77E1"/>
    <w:rsid w:val="6B9C4F21"/>
    <w:rsid w:val="6BDA2AFA"/>
    <w:rsid w:val="6BE4317B"/>
    <w:rsid w:val="6C6E055C"/>
    <w:rsid w:val="6C740B5E"/>
    <w:rsid w:val="6CC57182"/>
    <w:rsid w:val="6CC7277A"/>
    <w:rsid w:val="6D1D1356"/>
    <w:rsid w:val="6DE8697B"/>
    <w:rsid w:val="6E1967C1"/>
    <w:rsid w:val="6EBC5114"/>
    <w:rsid w:val="6ED57945"/>
    <w:rsid w:val="6EF2710D"/>
    <w:rsid w:val="6F4E7113"/>
    <w:rsid w:val="6F541B76"/>
    <w:rsid w:val="6F9D2C59"/>
    <w:rsid w:val="6FAE28B9"/>
    <w:rsid w:val="70B12FF8"/>
    <w:rsid w:val="71141CBA"/>
    <w:rsid w:val="71F37B08"/>
    <w:rsid w:val="72127AC6"/>
    <w:rsid w:val="722F31E7"/>
    <w:rsid w:val="724F6669"/>
    <w:rsid w:val="72A5504C"/>
    <w:rsid w:val="73722F12"/>
    <w:rsid w:val="73972904"/>
    <w:rsid w:val="73B788E7"/>
    <w:rsid w:val="742C183A"/>
    <w:rsid w:val="743E1047"/>
    <w:rsid w:val="74566577"/>
    <w:rsid w:val="748E5089"/>
    <w:rsid w:val="74DB23BF"/>
    <w:rsid w:val="74FC2BFE"/>
    <w:rsid w:val="75E85E43"/>
    <w:rsid w:val="767E3A20"/>
    <w:rsid w:val="76AF7FDA"/>
    <w:rsid w:val="76F3B939"/>
    <w:rsid w:val="76FD4DCB"/>
    <w:rsid w:val="771222E8"/>
    <w:rsid w:val="77664B3C"/>
    <w:rsid w:val="77C82386"/>
    <w:rsid w:val="78457530"/>
    <w:rsid w:val="790A14F7"/>
    <w:rsid w:val="790F2AC2"/>
    <w:rsid w:val="79856F2C"/>
    <w:rsid w:val="7A7237F8"/>
    <w:rsid w:val="7AA65250"/>
    <w:rsid w:val="7AFD1314"/>
    <w:rsid w:val="7B2F0256"/>
    <w:rsid w:val="7B926184"/>
    <w:rsid w:val="7C023D81"/>
    <w:rsid w:val="7C7F7042"/>
    <w:rsid w:val="7D2637C1"/>
    <w:rsid w:val="7D505977"/>
    <w:rsid w:val="7E325778"/>
    <w:rsid w:val="7FB6280C"/>
    <w:rsid w:val="7FFF0A28"/>
    <w:rsid w:val="7FFF3A7E"/>
    <w:rsid w:val="8FFF3353"/>
    <w:rsid w:val="9CBF896A"/>
    <w:rsid w:val="A33D4B8B"/>
    <w:rsid w:val="A75F56E0"/>
    <w:rsid w:val="BFFA55A4"/>
    <w:rsid w:val="BFFBAC19"/>
    <w:rsid w:val="CFF5705B"/>
    <w:rsid w:val="DC5ED6EA"/>
    <w:rsid w:val="E67FB003"/>
    <w:rsid w:val="EB7F9EED"/>
    <w:rsid w:val="EC6FF248"/>
    <w:rsid w:val="EEFF9DCC"/>
    <w:rsid w:val="EF3E74E9"/>
    <w:rsid w:val="F6BEE215"/>
    <w:rsid w:val="F97B3386"/>
    <w:rsid w:val="FD7D69D4"/>
    <w:rsid w:val="FF2EA5B3"/>
    <w:rsid w:val="FFBF2C72"/>
    <w:rsid w:val="FFFFCD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autoRedefine/>
    <w:unhideWhenUsed/>
    <w:qFormat/>
    <w:uiPriority w:val="1"/>
  </w:style>
  <w:style w:type="table" w:default="1" w:styleId="7">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2"/>
    <w:autoRedefine/>
    <w:unhideWhenUsed/>
    <w:qFormat/>
    <w:uiPriority w:val="99"/>
    <w:pPr>
      <w:jc w:val="left"/>
    </w:pPr>
  </w:style>
  <w:style w:type="paragraph" w:styleId="3">
    <w:name w:val="Balloon Text"/>
    <w:basedOn w:val="1"/>
    <w:link w:val="13"/>
    <w:autoRedefine/>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autoRedefine/>
    <w:qFormat/>
    <w:uiPriority w:val="22"/>
    <w:rPr>
      <w:b/>
    </w:rPr>
  </w:style>
  <w:style w:type="character" w:styleId="11">
    <w:name w:val="annotation reference"/>
    <w:autoRedefine/>
    <w:unhideWhenUsed/>
    <w:qFormat/>
    <w:uiPriority w:val="99"/>
    <w:rPr>
      <w:sz w:val="21"/>
      <w:szCs w:val="21"/>
    </w:rPr>
  </w:style>
  <w:style w:type="character" w:customStyle="1" w:styleId="12">
    <w:name w:val="批注文字 字符"/>
    <w:link w:val="2"/>
    <w:autoRedefine/>
    <w:qFormat/>
    <w:uiPriority w:val="99"/>
    <w:rPr>
      <w:rFonts w:ascii="等线" w:hAnsi="等线" w:eastAsia="等线"/>
      <w:kern w:val="2"/>
      <w:sz w:val="21"/>
      <w:szCs w:val="22"/>
    </w:rPr>
  </w:style>
  <w:style w:type="character" w:customStyle="1" w:styleId="13">
    <w:name w:val="批注框文本 字符"/>
    <w:link w:val="3"/>
    <w:autoRedefine/>
    <w:semiHidden/>
    <w:qFormat/>
    <w:uiPriority w:val="99"/>
    <w:rPr>
      <w:sz w:val="18"/>
      <w:szCs w:val="18"/>
    </w:rPr>
  </w:style>
  <w:style w:type="character" w:customStyle="1" w:styleId="14">
    <w:name w:val="页脚 字符"/>
    <w:link w:val="4"/>
    <w:autoRedefine/>
    <w:qFormat/>
    <w:uiPriority w:val="99"/>
    <w:rPr>
      <w:sz w:val="18"/>
      <w:szCs w:val="18"/>
    </w:rPr>
  </w:style>
  <w:style w:type="character" w:customStyle="1" w:styleId="15">
    <w:name w:val="页眉 字符"/>
    <w:link w:val="5"/>
    <w:autoRedefine/>
    <w:qFormat/>
    <w:uiPriority w:val="99"/>
    <w:rPr>
      <w:sz w:val="18"/>
      <w:szCs w:val="18"/>
    </w:rPr>
  </w:style>
  <w:style w:type="character" w:customStyle="1" w:styleId="16">
    <w:name w:val="批注主题 字符"/>
    <w:link w:val="6"/>
    <w:autoRedefine/>
    <w:semiHidden/>
    <w:qFormat/>
    <w:uiPriority w:val="99"/>
    <w:rPr>
      <w:rFonts w:ascii="等线" w:hAnsi="等线" w:eastAsia="等线"/>
      <w:b/>
      <w:bCs/>
      <w:kern w:val="2"/>
      <w:sz w:val="21"/>
      <w:szCs w:val="22"/>
    </w:rPr>
  </w:style>
  <w:style w:type="paragraph" w:styleId="17">
    <w:name w:val="List Paragraph"/>
    <w:basedOn w:val="1"/>
    <w:autoRedefine/>
    <w:qFormat/>
    <w:uiPriority w:val="34"/>
    <w:pPr>
      <w:ind w:firstLine="420" w:firstLineChars="200"/>
    </w:pPr>
  </w:style>
  <w:style w:type="paragraph" w:customStyle="1" w:styleId="18">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GYBYS</Company>
  <Pages>5</Pages>
  <Words>2398</Words>
  <Characters>2452</Characters>
  <Lines>28</Lines>
  <Paragraphs>7</Paragraphs>
  <TotalTime>12</TotalTime>
  <ScaleCrop>false</ScaleCrop>
  <LinksUpToDate>false</LinksUpToDate>
  <CharactersWithSpaces>2497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2023-09-13T06:13:00Z</dcterms:created>
  <dc:creator>Licy</dc:creator>
  <cp:lastModifiedBy>瑶</cp:lastModifiedBy>
  <cp:lastPrinted>2025-01-03T07:48:00Z</cp:lastPrinted>
  <dcterms:modified xsi:type="dcterms:W3CDTF">2025-02-14T07:48:40Z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906D7F9BA4A147EE9DCDDD08A85A654B_13</vt:lpwstr>
  </property>
  <property fmtid="{D5CDD505-2E9C-101B-9397-08002B2CF9AE}" pid="4" name="KSOTemplateDocerSaveRecord">
    <vt:lpwstr>eyJoZGlkIjoiNmFhMmVlNzFjNDI0ZTliMTBjN2NmZDYxODZkZGVmMDciLCJ1c2VySWQiOiIzMzY0MjI1NDgifQ==</vt:lpwstr>
  </property>
</Properties>
</file>