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A744">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证券代码：688435                                   证券简称：英方软件</w:t>
      </w:r>
    </w:p>
    <w:p w14:paraId="48502E2A">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上海英方软件股份有限公司</w:t>
      </w:r>
    </w:p>
    <w:p w14:paraId="30209EF3">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03B5AB4B">
      <w:pPr>
        <w:spacing w:line="400" w:lineRule="exact"/>
        <w:rPr>
          <w:rFonts w:hint="default" w:ascii="宋体" w:hAnsi="宋体" w:eastAsiaTheme="minorEastAsia"/>
          <w:bCs/>
          <w:iCs/>
          <w:color w:val="000000"/>
          <w:sz w:val="24"/>
          <w:lang w:val="en-US" w:eastAsia="zh-CN"/>
        </w:rPr>
      </w:pPr>
      <w:r>
        <w:rPr>
          <w:rFonts w:hint="eastAsia" w:ascii="宋体" w:hAnsi="宋体"/>
          <w:bCs/>
          <w:iCs/>
          <w:color w:val="000000"/>
          <w:sz w:val="24"/>
        </w:rPr>
        <w:t xml:space="preserve">                                                      编号：202</w:t>
      </w:r>
      <w:r>
        <w:rPr>
          <w:rFonts w:hint="eastAsia" w:ascii="宋体" w:hAnsi="宋体"/>
          <w:bCs/>
          <w:iCs/>
          <w:color w:val="000000"/>
          <w:sz w:val="24"/>
          <w:lang w:val="en-US" w:eastAsia="zh-CN"/>
        </w:rPr>
        <w:t>5</w:t>
      </w:r>
      <w:r>
        <w:rPr>
          <w:rFonts w:hint="eastAsia" w:ascii="宋体" w:hAnsi="宋体"/>
          <w:bCs/>
          <w:iCs/>
          <w:color w:val="000000"/>
          <w:sz w:val="24"/>
        </w:rPr>
        <w:t>-</w:t>
      </w:r>
      <w:r>
        <w:rPr>
          <w:rFonts w:ascii="宋体" w:hAnsi="宋体"/>
          <w:bCs/>
          <w:iCs/>
          <w:color w:val="000000"/>
          <w:sz w:val="24"/>
        </w:rPr>
        <w:t>0</w:t>
      </w:r>
      <w:r>
        <w:rPr>
          <w:rFonts w:hint="eastAsia" w:ascii="宋体" w:hAnsi="宋体"/>
          <w:bCs/>
          <w:iCs/>
          <w:color w:val="000000"/>
          <w:sz w:val="24"/>
          <w:lang w:val="en-US" w:eastAsia="zh-CN"/>
        </w:rPr>
        <w:t>04</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39D4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3D3D700">
            <w:pPr>
              <w:spacing w:line="480" w:lineRule="atLeast"/>
              <w:jc w:val="center"/>
              <w:rPr>
                <w:rFonts w:ascii="宋体" w:hAnsi="宋体"/>
                <w:bCs/>
                <w:iCs/>
                <w:color w:val="000000"/>
                <w:sz w:val="24"/>
              </w:rPr>
            </w:pPr>
            <w:r>
              <w:rPr>
                <w:rFonts w:hint="eastAsia" w:ascii="宋体" w:hAnsi="宋体"/>
                <w:bCs/>
                <w:iCs/>
                <w:color w:val="000000"/>
                <w:sz w:val="24"/>
              </w:rPr>
              <w:t>投资者关系活动类别</w:t>
            </w:r>
          </w:p>
        </w:tc>
        <w:tc>
          <w:tcPr>
            <w:tcW w:w="6614" w:type="dxa"/>
          </w:tcPr>
          <w:p w14:paraId="68359F05">
            <w:pPr>
              <w:spacing w:line="360" w:lineRule="auto"/>
              <w:ind w:firstLine="480"/>
              <w:rPr>
                <w:rFonts w:ascii="宋体" w:hAnsi="宋体" w:eastAsia="宋体"/>
                <w:bCs/>
                <w:iCs/>
                <w:sz w:val="24"/>
                <w:szCs w:val="24"/>
              </w:rPr>
            </w:pPr>
            <w:bookmarkStart w:id="0" w:name="_GoBack"/>
            <w:bookmarkEnd w:id="0"/>
            <w:r>
              <w:rPr>
                <w:rFonts w:hint="eastAsia" w:ascii="宋体" w:hAnsi="宋体" w:eastAsia="宋体"/>
                <w:bCs/>
                <w:iCs/>
                <w:sz w:val="24"/>
                <w:szCs w:val="24"/>
              </w:rPr>
              <w:sym w:font="Wingdings 2" w:char="0052"/>
            </w:r>
            <w:r>
              <w:rPr>
                <w:rFonts w:hint="eastAsia" w:ascii="宋体" w:hAnsi="宋体" w:eastAsia="宋体"/>
                <w:sz w:val="24"/>
                <w:szCs w:val="24"/>
              </w:rPr>
              <w:t xml:space="preserve">特定对象调研        </w:t>
            </w:r>
            <w:r>
              <w:rPr>
                <w:rFonts w:hint="eastAsia" w:ascii="宋体" w:hAnsi="宋体" w:eastAsia="宋体"/>
                <w:bCs/>
                <w:iCs/>
                <w:sz w:val="24"/>
                <w:szCs w:val="24"/>
              </w:rPr>
              <w:t>□</w:t>
            </w:r>
            <w:r>
              <w:rPr>
                <w:rFonts w:hint="eastAsia" w:ascii="宋体" w:hAnsi="宋体" w:eastAsia="宋体"/>
                <w:sz w:val="24"/>
                <w:szCs w:val="24"/>
              </w:rPr>
              <w:t>分析师会议</w:t>
            </w:r>
          </w:p>
          <w:p w14:paraId="45C4EA77">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媒体采访            </w:t>
            </w:r>
            <w:r>
              <w:rPr>
                <w:rFonts w:hint="eastAsia" w:ascii="宋体" w:hAnsi="宋体" w:eastAsia="宋体"/>
                <w:bCs/>
                <w:iCs/>
                <w:sz w:val="24"/>
                <w:szCs w:val="24"/>
              </w:rPr>
              <w:t>□</w:t>
            </w:r>
            <w:r>
              <w:rPr>
                <w:rFonts w:hint="eastAsia" w:ascii="宋体" w:hAnsi="宋体" w:eastAsia="宋体"/>
                <w:sz w:val="24"/>
                <w:szCs w:val="24"/>
              </w:rPr>
              <w:t>业绩说明会</w:t>
            </w:r>
          </w:p>
          <w:p w14:paraId="7B28BAF6">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新闻发布会          </w:t>
            </w:r>
            <w:r>
              <w:rPr>
                <w:rFonts w:hint="eastAsia" w:ascii="宋体" w:hAnsi="宋体" w:eastAsia="宋体"/>
                <w:bCs/>
                <w:iCs/>
                <w:sz w:val="24"/>
                <w:szCs w:val="24"/>
              </w:rPr>
              <w:t>□</w:t>
            </w:r>
            <w:r>
              <w:rPr>
                <w:rFonts w:hint="eastAsia" w:ascii="宋体" w:hAnsi="宋体" w:eastAsia="宋体"/>
                <w:sz w:val="24"/>
                <w:szCs w:val="24"/>
              </w:rPr>
              <w:t>路演活动</w:t>
            </w:r>
          </w:p>
          <w:p w14:paraId="729F69FB">
            <w:pPr>
              <w:tabs>
                <w:tab w:val="left" w:pos="2690"/>
                <w:tab w:val="center" w:pos="3199"/>
              </w:tabs>
              <w:spacing w:line="360" w:lineRule="auto"/>
              <w:ind w:firstLine="480"/>
              <w:rPr>
                <w:rFonts w:ascii="宋体" w:hAnsi="宋体" w:eastAsia="宋体"/>
                <w:bCs/>
                <w:iCs/>
                <w:sz w:val="24"/>
                <w:szCs w:val="24"/>
              </w:rPr>
            </w:pPr>
            <w:r>
              <w:rPr>
                <w:rFonts w:hint="eastAsia" w:ascii="宋体" w:hAnsi="宋体" w:eastAsia="宋体"/>
                <w:bCs/>
                <w:iCs/>
                <w:sz w:val="24"/>
                <w:szCs w:val="24"/>
                <w:lang w:eastAsia="zh-CN"/>
              </w:rPr>
              <w:t>□</w:t>
            </w:r>
            <w:r>
              <w:rPr>
                <w:rFonts w:hint="eastAsia" w:ascii="宋体" w:hAnsi="宋体" w:eastAsia="宋体"/>
                <w:sz w:val="24"/>
                <w:szCs w:val="24"/>
              </w:rPr>
              <w:t xml:space="preserve">现场参观            </w:t>
            </w:r>
            <w:r>
              <w:rPr>
                <w:rFonts w:hint="eastAsia" w:ascii="宋体" w:hAnsi="宋体" w:eastAsia="宋体"/>
                <w:bCs/>
                <w:iCs/>
                <w:sz w:val="24"/>
                <w:szCs w:val="24"/>
                <w:lang w:eastAsia="zh-CN"/>
              </w:rPr>
              <w:t>☑</w:t>
            </w:r>
            <w:r>
              <w:rPr>
                <w:rFonts w:hint="eastAsia" w:ascii="宋体" w:hAnsi="宋体" w:eastAsia="宋体"/>
                <w:sz w:val="24"/>
                <w:szCs w:val="24"/>
              </w:rPr>
              <w:t>电话会议</w:t>
            </w:r>
          </w:p>
          <w:p w14:paraId="79462C84">
            <w:pPr>
              <w:tabs>
                <w:tab w:val="center" w:pos="3199"/>
              </w:tabs>
              <w:spacing w:line="480" w:lineRule="atLeast"/>
              <w:ind w:firstLine="480" w:firstLineChars="200"/>
              <w:rPr>
                <w:rFonts w:ascii="宋体" w:hAnsi="宋体"/>
                <w:bCs/>
                <w:iCs/>
                <w:color w:val="000000"/>
                <w:sz w:val="24"/>
              </w:rPr>
            </w:pPr>
            <w:r>
              <w:rPr>
                <w:rFonts w:hint="eastAsia" w:ascii="宋体" w:hAnsi="宋体" w:eastAsia="宋体"/>
                <w:bCs/>
                <w:iCs/>
                <w:sz w:val="24"/>
                <w:szCs w:val="24"/>
              </w:rPr>
              <w:t>□</w:t>
            </w:r>
            <w:r>
              <w:rPr>
                <w:rFonts w:hint="eastAsia" w:ascii="宋体" w:hAnsi="宋体" w:eastAsia="宋体"/>
                <w:sz w:val="24"/>
                <w:szCs w:val="24"/>
              </w:rPr>
              <w:t>其他 （</w:t>
            </w:r>
            <w:r>
              <w:rPr>
                <w:rFonts w:hint="eastAsia" w:ascii="宋体" w:hAnsi="宋体" w:eastAsia="宋体"/>
                <w:sz w:val="24"/>
                <w:szCs w:val="24"/>
                <w:u w:val="single"/>
              </w:rPr>
              <w:t>请文字说明其他活动内容）</w:t>
            </w:r>
          </w:p>
        </w:tc>
      </w:tr>
      <w:tr w14:paraId="432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08" w:type="dxa"/>
            <w:vAlign w:val="center"/>
          </w:tcPr>
          <w:p w14:paraId="4C96BB0D">
            <w:pPr>
              <w:spacing w:line="480" w:lineRule="atLeast"/>
              <w:jc w:val="center"/>
              <w:rPr>
                <w:rFonts w:ascii="宋体" w:hAnsi="宋体"/>
                <w:bCs/>
                <w:iCs/>
                <w:color w:val="000000"/>
                <w:sz w:val="24"/>
              </w:rPr>
            </w:pPr>
            <w:r>
              <w:rPr>
                <w:rFonts w:hint="eastAsia" w:ascii="宋体" w:hAnsi="宋体"/>
                <w:bCs/>
                <w:iCs/>
                <w:color w:val="000000"/>
                <w:sz w:val="24"/>
              </w:rPr>
              <w:t>参与单位名称</w:t>
            </w:r>
          </w:p>
        </w:tc>
        <w:tc>
          <w:tcPr>
            <w:tcW w:w="6614" w:type="dxa"/>
            <w:vAlign w:val="center"/>
          </w:tcPr>
          <w:p w14:paraId="2B118980">
            <w:pPr>
              <w:spacing w:line="360" w:lineRule="auto"/>
              <w:rPr>
                <w:rFonts w:hint="default" w:ascii="宋体" w:hAnsi="宋体" w:eastAsiaTheme="minorEastAsia"/>
                <w:sz w:val="24"/>
                <w:szCs w:val="21"/>
                <w:lang w:val="en-US" w:eastAsia="zh-CN"/>
              </w:rPr>
            </w:pPr>
            <w:r>
              <w:rPr>
                <w:rFonts w:hint="eastAsia" w:ascii="宋体" w:hAnsi="宋体"/>
                <w:sz w:val="24"/>
                <w:szCs w:val="21"/>
                <w:lang w:val="en-US" w:eastAsia="zh-CN"/>
              </w:rPr>
              <w:t>申万宏源、银华基金</w:t>
            </w:r>
          </w:p>
        </w:tc>
      </w:tr>
      <w:tr w14:paraId="00AB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08" w:type="dxa"/>
            <w:vAlign w:val="center"/>
          </w:tcPr>
          <w:p w14:paraId="5E291A71">
            <w:pPr>
              <w:spacing w:line="480" w:lineRule="atLeast"/>
              <w:jc w:val="center"/>
              <w:rPr>
                <w:rFonts w:ascii="宋体" w:hAnsi="宋体"/>
                <w:bCs/>
                <w:iCs/>
                <w:color w:val="000000"/>
                <w:sz w:val="24"/>
              </w:rPr>
            </w:pPr>
            <w:r>
              <w:rPr>
                <w:rFonts w:hint="eastAsia" w:ascii="宋体" w:hAnsi="宋体"/>
                <w:bCs/>
                <w:iCs/>
                <w:color w:val="000000"/>
                <w:sz w:val="24"/>
              </w:rPr>
              <w:t>时间</w:t>
            </w:r>
          </w:p>
        </w:tc>
        <w:tc>
          <w:tcPr>
            <w:tcW w:w="6614" w:type="dxa"/>
          </w:tcPr>
          <w:p w14:paraId="077631A4">
            <w:pPr>
              <w:spacing w:line="480" w:lineRule="atLeast"/>
              <w:rPr>
                <w:rFonts w:hint="default" w:ascii="宋体" w:hAnsi="宋体"/>
                <w:bCs/>
                <w:iCs/>
                <w:color w:val="000000"/>
                <w:sz w:val="24"/>
                <w:lang w:val="en-US"/>
              </w:rPr>
            </w:pPr>
            <w:r>
              <w:rPr>
                <w:rFonts w:hint="eastAsia" w:ascii="宋体" w:hAnsi="宋体"/>
                <w:bCs/>
                <w:iCs/>
                <w:color w:val="000000"/>
                <w:sz w:val="24"/>
              </w:rPr>
              <w:t>202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2月21日</w:t>
            </w:r>
          </w:p>
        </w:tc>
      </w:tr>
      <w:tr w14:paraId="17AE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08" w:type="dxa"/>
            <w:vAlign w:val="center"/>
          </w:tcPr>
          <w:p w14:paraId="45F95B89">
            <w:pPr>
              <w:spacing w:line="360" w:lineRule="auto"/>
              <w:jc w:val="center"/>
              <w:rPr>
                <w:rFonts w:ascii="宋体" w:hAnsi="宋体"/>
                <w:bCs/>
                <w:iCs/>
                <w:color w:val="000000"/>
                <w:sz w:val="24"/>
              </w:rPr>
            </w:pPr>
            <w:r>
              <w:rPr>
                <w:rFonts w:hint="eastAsia" w:ascii="宋体" w:hAnsi="宋体"/>
                <w:bCs/>
                <w:iCs/>
                <w:color w:val="000000"/>
                <w:sz w:val="24"/>
              </w:rPr>
              <w:t>地点</w:t>
            </w:r>
          </w:p>
        </w:tc>
        <w:tc>
          <w:tcPr>
            <w:tcW w:w="6614" w:type="dxa"/>
            <w:vAlign w:val="center"/>
          </w:tcPr>
          <w:p w14:paraId="12E3D125">
            <w:pPr>
              <w:spacing w:line="360" w:lineRule="auto"/>
              <w:rPr>
                <w:rFonts w:hint="default" w:ascii="宋体" w:hAnsi="宋体" w:eastAsiaTheme="minorEastAsia"/>
                <w:bCs/>
                <w:iCs/>
                <w:color w:val="000000"/>
                <w:sz w:val="24"/>
                <w:lang w:val="en-US" w:eastAsia="zh-CN"/>
              </w:rPr>
            </w:pPr>
            <w:r>
              <w:rPr>
                <w:rFonts w:hint="eastAsia" w:ascii="宋体" w:hAnsi="宋体"/>
                <w:bCs/>
                <w:iCs/>
                <w:color w:val="000000"/>
                <w:sz w:val="24"/>
                <w:lang w:val="en-US" w:eastAsia="zh-CN"/>
              </w:rPr>
              <w:t>线上电话会议</w:t>
            </w:r>
          </w:p>
        </w:tc>
      </w:tr>
      <w:tr w14:paraId="4311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F6F6C0D">
            <w:pPr>
              <w:spacing w:line="276" w:lineRule="auto"/>
              <w:jc w:val="center"/>
              <w:rPr>
                <w:rFonts w:ascii="宋体" w:hAnsi="宋体"/>
                <w:bCs/>
                <w:iCs/>
                <w:color w:val="000000"/>
                <w:sz w:val="24"/>
              </w:rPr>
            </w:pPr>
            <w:r>
              <w:rPr>
                <w:rFonts w:hint="eastAsia" w:ascii="宋体" w:hAnsi="宋体"/>
                <w:bCs/>
                <w:iCs/>
                <w:color w:val="000000"/>
                <w:sz w:val="24"/>
              </w:rPr>
              <w:t>上市公司接待</w:t>
            </w:r>
          </w:p>
          <w:p w14:paraId="14B7CEA5">
            <w:pPr>
              <w:spacing w:line="276" w:lineRule="auto"/>
              <w:jc w:val="center"/>
              <w:rPr>
                <w:rFonts w:ascii="宋体" w:hAnsi="宋体"/>
                <w:bCs/>
                <w:iCs/>
                <w:color w:val="000000"/>
                <w:sz w:val="24"/>
              </w:rPr>
            </w:pPr>
            <w:r>
              <w:rPr>
                <w:rFonts w:hint="eastAsia" w:ascii="宋体" w:hAnsi="宋体"/>
                <w:bCs/>
                <w:iCs/>
                <w:color w:val="000000"/>
                <w:sz w:val="24"/>
              </w:rPr>
              <w:t>人员姓名</w:t>
            </w:r>
          </w:p>
        </w:tc>
        <w:tc>
          <w:tcPr>
            <w:tcW w:w="6614" w:type="dxa"/>
            <w:vAlign w:val="center"/>
          </w:tcPr>
          <w:p w14:paraId="351AB942">
            <w:pPr>
              <w:spacing w:line="276" w:lineRule="auto"/>
              <w:jc w:val="left"/>
              <w:rPr>
                <w:rFonts w:hint="default" w:ascii="宋体" w:hAnsi="宋体" w:eastAsiaTheme="minorEastAsia"/>
                <w:bCs/>
                <w:iCs/>
                <w:color w:val="000000"/>
                <w:sz w:val="24"/>
                <w:lang w:val="en-US" w:eastAsia="zh-CN"/>
              </w:rPr>
            </w:pPr>
            <w:r>
              <w:rPr>
                <w:rFonts w:hint="eastAsia" w:ascii="宋体" w:hAnsi="宋体"/>
                <w:bCs/>
                <w:iCs/>
                <w:color w:val="000000"/>
                <w:sz w:val="24"/>
              </w:rPr>
              <w:t>董事会秘书 沈蔡娟</w:t>
            </w:r>
          </w:p>
        </w:tc>
      </w:tr>
      <w:tr w14:paraId="30D1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00F1FF8C">
            <w:pPr>
              <w:spacing w:line="360" w:lineRule="auto"/>
              <w:rPr>
                <w:rFonts w:ascii="宋体" w:hAnsi="宋体"/>
                <w:bCs/>
                <w:iCs/>
                <w:color w:val="000000"/>
                <w:sz w:val="24"/>
              </w:rPr>
            </w:pPr>
            <w:r>
              <w:rPr>
                <w:rFonts w:hint="eastAsia" w:ascii="宋体" w:hAnsi="宋体"/>
                <w:bCs/>
                <w:iCs/>
                <w:color w:val="000000"/>
                <w:sz w:val="24"/>
              </w:rPr>
              <w:t>投资者关系活动主要内容介绍</w:t>
            </w:r>
          </w:p>
          <w:p w14:paraId="30877126">
            <w:pPr>
              <w:spacing w:line="360" w:lineRule="auto"/>
              <w:rPr>
                <w:rFonts w:ascii="宋体" w:hAnsi="宋体"/>
                <w:bCs/>
                <w:iCs/>
                <w:color w:val="000000"/>
                <w:sz w:val="24"/>
              </w:rPr>
            </w:pPr>
          </w:p>
        </w:tc>
        <w:tc>
          <w:tcPr>
            <w:tcW w:w="6614" w:type="dxa"/>
          </w:tcPr>
          <w:p w14:paraId="3990B7C4">
            <w:pPr>
              <w:spacing w:before="156" w:line="360" w:lineRule="auto"/>
              <w:ind w:left="0" w:leftChars="0" w:firstLine="482" w:firstLineChars="200"/>
              <w:rPr>
                <w:rFonts w:ascii="宋体" w:hAnsi="宋体"/>
                <w:sz w:val="24"/>
                <w:szCs w:val="21"/>
              </w:rPr>
            </w:pPr>
            <w:r>
              <w:rPr>
                <w:rFonts w:hint="eastAsia" w:ascii="宋体" w:hAnsi="宋体"/>
                <w:b/>
                <w:bCs/>
                <w:sz w:val="24"/>
                <w:szCs w:val="21"/>
              </w:rPr>
              <w:t>互动交流</w:t>
            </w:r>
            <w:r>
              <w:rPr>
                <w:rFonts w:hint="eastAsia" w:ascii="宋体" w:hAnsi="宋体"/>
                <w:b/>
                <w:bCs/>
                <w:sz w:val="24"/>
                <w:szCs w:val="21"/>
                <w:lang w:val="en-US" w:eastAsia="zh-CN"/>
              </w:rPr>
              <w:t>环节：</w:t>
            </w:r>
          </w:p>
          <w:p w14:paraId="1D456610">
            <w:pPr>
              <w:pStyle w:val="22"/>
              <w:numPr>
                <w:ilvl w:val="0"/>
                <w:numId w:val="1"/>
              </w:numPr>
              <w:tabs>
                <w:tab w:val="left" w:pos="709"/>
                <w:tab w:val="left" w:pos="900"/>
              </w:tabs>
              <w:spacing w:line="360" w:lineRule="auto"/>
              <w:ind w:left="-11" w:leftChars="0"/>
              <w:rPr>
                <w:rFonts w:hint="eastAsia" w:ascii="宋体" w:hAnsi="宋体"/>
                <w:b/>
                <w:bCs/>
                <w:sz w:val="24"/>
                <w:szCs w:val="21"/>
                <w:lang w:val="en-US" w:eastAsia="zh-CN"/>
              </w:rPr>
            </w:pPr>
            <w:r>
              <w:rPr>
                <w:rFonts w:hint="eastAsia" w:ascii="宋体" w:hAnsi="宋体"/>
                <w:b/>
                <w:bCs/>
                <w:sz w:val="24"/>
                <w:szCs w:val="21"/>
                <w:lang w:val="en-US" w:eastAsia="zh-CN"/>
              </w:rPr>
              <w:t>麻烦公司介绍一下公司的产品线，</w:t>
            </w:r>
            <w:r>
              <w:rPr>
                <w:rFonts w:hint="eastAsia" w:ascii="宋体" w:hAnsi="宋体" w:cs="宋体"/>
                <w:b/>
                <w:bCs/>
                <w:color w:val="auto"/>
                <w:sz w:val="24"/>
                <w:szCs w:val="24"/>
                <w:lang w:val="en-US" w:eastAsia="zh-CN"/>
              </w:rPr>
              <w:t>客户占比是怎么样的，竞争格局方面是怎样的</w:t>
            </w:r>
            <w:r>
              <w:rPr>
                <w:rFonts w:hint="eastAsia" w:ascii="宋体" w:hAnsi="宋体"/>
                <w:b/>
                <w:bCs/>
                <w:sz w:val="24"/>
                <w:szCs w:val="21"/>
                <w:lang w:val="en-US" w:eastAsia="zh-CN"/>
              </w:rPr>
              <w:t>？</w:t>
            </w:r>
          </w:p>
          <w:p w14:paraId="7E1C67B3">
            <w:pPr>
              <w:pStyle w:val="26"/>
              <w:spacing w:before="120" w:line="360" w:lineRule="auto"/>
              <w:ind w:firstLine="480"/>
              <w:rPr>
                <w:rFonts w:hint="eastAsia" w:ascii="宋体" w:hAnsi="宋体" w:eastAsia="宋体" w:cs="宋体"/>
                <w:kern w:val="2"/>
                <w:sz w:val="22"/>
                <w:szCs w:val="22"/>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公司四大产品线为：容灾、备份、云灾备、大数据，所有产品线的核心都是数据复制。</w:t>
            </w:r>
            <w:r>
              <w:rPr>
                <w:rFonts w:hint="eastAsia" w:ascii="宋体" w:hAnsi="宋体" w:cs="宋体"/>
                <w:color w:val="auto"/>
                <w:kern w:val="2"/>
                <w:sz w:val="24"/>
                <w:szCs w:val="24"/>
                <w:lang w:val="en-US" w:eastAsia="zh-CN" w:bidi="ar-SA"/>
              </w:rPr>
              <w:t>目前看来，受大数据大模型行业快速发展影响，大数据复制产品线的增长性高于预期；容灾产品线作为公司拳头产品平稳增长；在数据备份领域，基于国产化替代要求，公司正在加大投入持续进行国产化覆盖，目前也在国有大型银行等客户落地大型标杆项目，可见未来整体收入增长可观，总体的说，数据产业的蓬勃发展以及国产替代需求，公司整体数据管理解决方案具有非常广阔的市场前景</w:t>
            </w:r>
            <w:r>
              <w:rPr>
                <w:rFonts w:hint="eastAsia" w:ascii="宋体" w:hAnsi="宋体" w:eastAsia="宋体" w:cs="宋体"/>
                <w:kern w:val="2"/>
                <w:sz w:val="22"/>
                <w:szCs w:val="22"/>
                <w:highlight w:val="none"/>
                <w:lang w:val="en-US" w:eastAsia="zh-CN" w:bidi="ar-SA"/>
              </w:rPr>
              <w:t>。</w:t>
            </w:r>
          </w:p>
          <w:p w14:paraId="6BE80440">
            <w:pPr>
              <w:pStyle w:val="26"/>
              <w:spacing w:before="120" w:line="360" w:lineRule="auto"/>
              <w:ind w:firstLine="48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金融行业客户依旧占据大头，同时因为其他行业占比有所增加，占比略微下降，约占20%-30%，其他行业，政务、医疗等方面都有10-20%。此外，教育、运营商、能源、制造等企业级市场近期增长态势很好。</w:t>
            </w:r>
          </w:p>
          <w:p w14:paraId="26A00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公司的产品应用场景主要分为4类：大数据、容灾、备份、云灾备。（1）容灾领域：主要竞争对手为DELL、Veritas、（2）备份领域：主要竞争对手除上述国外公司外，还包括部分国内企业；（3）云灾备领域：是云计算趋势下灾备的新方式，国内参与者主要包括各大公有云厂商；（4）大数据领域：主要是Oracle/OGG、IBM/CDC等国际领域的厂商。</w:t>
            </w:r>
          </w:p>
          <w:p w14:paraId="036E5977">
            <w:pPr>
              <w:pStyle w:val="26"/>
              <w:spacing w:before="120" w:line="360" w:lineRule="auto"/>
              <w:ind w:firstLine="480"/>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公司最核心的技术在于系统层与数据库层的数据复制，这两种技术是与底层操作系统和数据库相关的，是公司多年深耕与操作系统以及基础软件的技术结晶，是最核心、通用性最高的复制技术</w:t>
            </w:r>
          </w:p>
          <w:p w14:paraId="6484349E">
            <w:pPr>
              <w:pStyle w:val="22"/>
              <w:numPr>
                <w:ilvl w:val="0"/>
                <w:numId w:val="0"/>
              </w:numPr>
              <w:spacing w:line="360" w:lineRule="auto"/>
              <w:ind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2、容灾和数据备份有什么区别</w:t>
            </w:r>
            <w:r>
              <w:rPr>
                <w:rFonts w:hint="eastAsia" w:ascii="宋体" w:hAnsi="宋体" w:eastAsia="宋体" w:cs="宋体"/>
                <w:b/>
                <w:bCs/>
                <w:color w:val="auto"/>
                <w:sz w:val="24"/>
                <w:szCs w:val="24"/>
              </w:rPr>
              <w:t>？</w:t>
            </w:r>
          </w:p>
          <w:p w14:paraId="6EDC334A">
            <w:pPr>
              <w:spacing w:line="360" w:lineRule="auto"/>
              <w:ind w:firstLine="420"/>
              <w:rPr>
                <w:rFonts w:hint="eastAsia" w:ascii="宋体" w:hAnsi="宋体" w:eastAsia="宋体" w:cs="宋体"/>
                <w:kern w:val="2"/>
                <w:sz w:val="22"/>
                <w:szCs w:val="22"/>
                <w:lang w:val="en-US" w:eastAsia="zh-CN" w:bidi="ar-SA"/>
              </w:rPr>
            </w:pPr>
            <w:r>
              <w:rPr>
                <w:rFonts w:hint="eastAsia" w:ascii="宋体" w:hAnsi="宋体" w:cs="宋体"/>
                <w:color w:val="auto"/>
                <w:sz w:val="24"/>
                <w:szCs w:val="24"/>
                <w:lang w:val="en-US" w:eastAsia="zh-CN"/>
              </w:rPr>
              <w:t>容灾是备份的基础，容灾这一块的技术要求比较高，它需要数据的“实时”复制技术；普通的备份是数据的定时复制。容灾的技术壁垒是比较高的，公司的容灾可以做到秒级接管，在专业第三方测试机构的比对测试中，接管时间快于国外容灾产品。</w:t>
            </w:r>
          </w:p>
          <w:p w14:paraId="78FD75D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2"/>
                <w:sz w:val="24"/>
                <w:szCs w:val="24"/>
                <w:lang w:val="en-US" w:eastAsia="zh-CN" w:bidi="ar-SA"/>
              </w:rPr>
            </w:pPr>
            <w:r>
              <w:rPr>
                <w:rFonts w:hint="eastAsia" w:ascii="宋体" w:hAnsi="宋体" w:eastAsia="宋体" w:cs="宋体"/>
                <w:b/>
                <w:bCs/>
                <w:sz w:val="24"/>
                <w:szCs w:val="24"/>
                <w:lang w:val="en-US" w:eastAsia="zh-CN"/>
              </w:rPr>
              <w:t>3、公司的产品或者是需求在客户端在AI的影响下有</w:t>
            </w:r>
            <w:r>
              <w:rPr>
                <w:rFonts w:hint="eastAsia" w:ascii="宋体" w:hAnsi="宋体" w:cs="宋体"/>
                <w:b/>
                <w:bCs/>
                <w:color w:val="auto"/>
                <w:kern w:val="2"/>
                <w:sz w:val="24"/>
                <w:szCs w:val="24"/>
                <w:lang w:val="en-US" w:eastAsia="zh-CN" w:bidi="ar-SA"/>
              </w:rPr>
              <w:t>哪些受益点</w:t>
            </w:r>
            <w:r>
              <w:rPr>
                <w:rFonts w:hint="eastAsia" w:ascii="宋体" w:hAnsi="宋体" w:cs="宋体"/>
                <w:color w:val="auto"/>
                <w:kern w:val="2"/>
                <w:sz w:val="24"/>
                <w:szCs w:val="24"/>
                <w:lang w:val="en-US" w:eastAsia="zh-CN" w:bidi="ar-SA"/>
              </w:rPr>
              <w:t>？</w:t>
            </w:r>
          </w:p>
          <w:p w14:paraId="00BD160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数据量大爆发-宕机风险：基于业内领先的数据复制技术，公司可提供更贴合大模型特性的灾备解决方案，涵盖从数据备份、灾难恢复到系统故障切换的全流程，不仅能应对大模型应用中面临的各种挑战，还能确保数据的安全性，训练过程的持续性、高可用。随着大模型技术的快速发展，企业对灾备的需求日益增加。英方软件凭借先进的数据复制技术和智能灾备平台，帮助企业应对数据保护、训练连续性和云原生灾备等挑战，确保大模型的高可用性与稳定性。</w:t>
            </w:r>
          </w:p>
          <w:p w14:paraId="34616B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本地化部署方面：随着AI模型资源消耗的小型化,越来越多的客户选择本地化、私有化部署，既能实现智能化应用，也能更好地保护数据安全和隐私。</w:t>
            </w:r>
          </w:p>
          <w:p w14:paraId="40AE8F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产品整合与迭代：AI与公司现有产品的整合(如文档管理)已初见成效，不仅提升了数据检索能力，还增强了数据管理和灾备功能，帮助客户更高效地管理数据，确保数据安全，未来将进一步优化数据管理和灾备场景，提升产品竞争力。</w:t>
            </w:r>
          </w:p>
          <w:p w14:paraId="1469982D">
            <w:pPr>
              <w:numPr>
                <w:ilvl w:val="-1"/>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4、接入现在都在接入大模型的现状，对于灾备的时机，以及本地化部署的一个进程</w:t>
            </w:r>
            <w:r>
              <w:rPr>
                <w:rFonts w:hint="eastAsia" w:ascii="宋体" w:hAnsi="宋体" w:eastAsia="宋体" w:cs="宋体"/>
                <w:b/>
                <w:bCs/>
                <w:sz w:val="24"/>
                <w:szCs w:val="24"/>
              </w:rPr>
              <w:t>？</w:t>
            </w:r>
          </w:p>
          <w:p w14:paraId="7AE28A4D">
            <w:pPr>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目前大模型的本地化部署还处于初期阶段，灾备需求尚未完全显现，但随着应用的深化，灾备将很快成为企业关注的焦点。未来，一体化部署解决方案和虚拟化迁移技术将成为主流，帮助企业实现灵活、高效的大模型部署和管理。这一过程将类似于云计算的发展路径，从“先部署后优化”逐步过渡到“灾备标配”和“一站式解决方案”</w:t>
            </w:r>
            <w:r>
              <w:rPr>
                <w:rFonts w:hint="eastAsia" w:ascii="宋体" w:hAnsi="宋体" w:eastAsia="宋体" w:cs="宋体"/>
                <w:sz w:val="22"/>
                <w:szCs w:val="22"/>
                <w:lang w:val="en-US" w:eastAsia="zh-CN"/>
              </w:rPr>
              <w:t>。</w:t>
            </w:r>
          </w:p>
          <w:p w14:paraId="1927E1B6">
            <w:pPr>
              <w:pStyle w:val="22"/>
              <w:numPr>
                <w:ilvl w:val="0"/>
                <w:numId w:val="0"/>
              </w:numPr>
              <w:spacing w:line="360" w:lineRule="auto"/>
              <w:ind w:left="210" w:leftChars="0" w:firstLine="241" w:firstLineChars="10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5、关于公司海外拓展的一个进展如何？</w:t>
            </w:r>
          </w:p>
          <w:p w14:paraId="14B5BF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trike w:val="0"/>
                <w:sz w:val="22"/>
                <w:szCs w:val="22"/>
                <w:lang w:val="en-US" w:eastAsia="zh-CN"/>
              </w:rPr>
            </w:pPr>
            <w:r>
              <w:rPr>
                <w:rFonts w:hint="eastAsia" w:ascii="宋体" w:hAnsi="宋体" w:cs="宋体"/>
                <w:color w:val="auto"/>
                <w:kern w:val="2"/>
                <w:sz w:val="24"/>
                <w:szCs w:val="24"/>
                <w:lang w:val="en-US" w:eastAsia="zh-CN" w:bidi="ar-SA"/>
              </w:rPr>
              <w:t>公司在24年设立了香港全资子公司，作为英方软件在亚太地区的重要支点，香港子公司将依托母公司在数据复制技术领域的深厚积累和丰富实践，将帮助公司进一步拓展国际市场，加强与全球客户、伙伴的联系。目前，英方软件的产品和技术已经成功应用于多个海外大型项目中，为客户的数字化转型和业务发展提供了坚实保障。未来，公司将积极参与全球化的竞争，通过引进经验丰富的国际专业人才，打造国际化运营团队；通过优化与国际接轨的知识产权管理机制和数据保护条例方案，推动中国数据复制产品方案走向东南亚、中东、欧美海外市场。</w:t>
            </w:r>
          </w:p>
        </w:tc>
      </w:tr>
      <w:tr w14:paraId="39D1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43DC75A">
            <w:pPr>
              <w:spacing w:line="360" w:lineRule="auto"/>
              <w:rPr>
                <w:rFonts w:ascii="宋体" w:hAnsi="宋体"/>
                <w:bCs/>
                <w:iCs/>
                <w:color w:val="000000"/>
                <w:sz w:val="24"/>
              </w:rPr>
            </w:pPr>
            <w:r>
              <w:rPr>
                <w:rFonts w:ascii="宋体" w:hAnsi="宋体"/>
                <w:bCs/>
                <w:iCs/>
                <w:color w:val="000000"/>
                <w:sz w:val="24"/>
              </w:rPr>
              <w:t xml:space="preserve">附件清单（如有） </w:t>
            </w:r>
          </w:p>
        </w:tc>
        <w:tc>
          <w:tcPr>
            <w:tcW w:w="6614" w:type="dxa"/>
            <w:vAlign w:val="center"/>
          </w:tcPr>
          <w:p w14:paraId="3D669216">
            <w:pPr>
              <w:spacing w:line="360" w:lineRule="auto"/>
              <w:rPr>
                <w:rFonts w:ascii="宋体" w:hAnsi="宋体"/>
                <w:bCs/>
                <w:iCs/>
                <w:color w:val="000000"/>
                <w:sz w:val="24"/>
              </w:rPr>
            </w:pPr>
            <w:r>
              <w:rPr>
                <w:rFonts w:hint="eastAsia" w:ascii="宋体" w:hAnsi="宋体"/>
                <w:bCs/>
                <w:iCs/>
                <w:color w:val="000000"/>
                <w:sz w:val="24"/>
              </w:rPr>
              <w:t>无</w:t>
            </w:r>
          </w:p>
        </w:tc>
      </w:tr>
      <w:tr w14:paraId="08E2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19025B8">
            <w:pPr>
              <w:spacing w:line="360" w:lineRule="auto"/>
              <w:jc w:val="center"/>
              <w:rPr>
                <w:rFonts w:ascii="宋体" w:hAnsi="宋体"/>
                <w:bCs/>
                <w:iCs/>
                <w:color w:val="000000"/>
                <w:sz w:val="24"/>
              </w:rPr>
            </w:pPr>
            <w:r>
              <w:rPr>
                <w:rFonts w:hint="eastAsia" w:ascii="宋体" w:hAnsi="宋体"/>
                <w:bCs/>
                <w:iCs/>
                <w:color w:val="000000"/>
                <w:sz w:val="24"/>
              </w:rPr>
              <w:t>日期</w:t>
            </w:r>
          </w:p>
        </w:tc>
        <w:tc>
          <w:tcPr>
            <w:tcW w:w="6614" w:type="dxa"/>
            <w:vAlign w:val="center"/>
          </w:tcPr>
          <w:p w14:paraId="22CF52C0">
            <w:pPr>
              <w:spacing w:line="360" w:lineRule="auto"/>
              <w:rPr>
                <w:rFonts w:hint="default" w:ascii="宋体" w:hAnsi="宋体" w:eastAsiaTheme="minorEastAsia"/>
                <w:bCs/>
                <w:iCs/>
                <w:color w:val="000000"/>
                <w:sz w:val="24"/>
                <w:lang w:val="en-US" w:eastAsia="zh-CN"/>
              </w:rPr>
            </w:pPr>
            <w:r>
              <w:rPr>
                <w:rFonts w:hint="eastAsia" w:ascii="宋体" w:hAnsi="宋体"/>
                <w:bCs/>
                <w:iCs/>
                <w:color w:val="000000"/>
                <w:sz w:val="24"/>
              </w:rPr>
              <w:t>20</w:t>
            </w:r>
            <w:r>
              <w:rPr>
                <w:rFonts w:ascii="宋体" w:hAnsi="宋体"/>
                <w:bCs/>
                <w:iCs/>
                <w:color w:val="000000"/>
                <w:sz w:val="24"/>
              </w:rPr>
              <w:t>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2</w:t>
            </w:r>
            <w:r>
              <w:rPr>
                <w:rFonts w:hint="eastAsia" w:ascii="宋体" w:hAnsi="宋体"/>
                <w:bCs/>
                <w:iCs/>
                <w:color w:val="000000"/>
                <w:sz w:val="24"/>
              </w:rPr>
              <w:t>月</w:t>
            </w:r>
            <w:r>
              <w:rPr>
                <w:rFonts w:hint="eastAsia" w:ascii="宋体" w:hAnsi="宋体"/>
                <w:bCs/>
                <w:iCs/>
                <w:color w:val="000000"/>
                <w:sz w:val="24"/>
                <w:lang w:val="en-US" w:eastAsia="zh-CN"/>
              </w:rPr>
              <w:t>21日</w:t>
            </w:r>
          </w:p>
        </w:tc>
      </w:tr>
    </w:tbl>
    <w:p w14:paraId="441A3575">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A96DE"/>
    <w:multiLevelType w:val="singleLevel"/>
    <w:tmpl w:val="6EDA96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jViNzI2NzFjNmI5NTFlN2UzMjNkNWYyMzdlOTkifQ=="/>
  </w:docVars>
  <w:rsids>
    <w:rsidRoot w:val="00907AA5"/>
    <w:rsid w:val="00035D2C"/>
    <w:rsid w:val="00054467"/>
    <w:rsid w:val="00062355"/>
    <w:rsid w:val="0006573D"/>
    <w:rsid w:val="00081366"/>
    <w:rsid w:val="000976CB"/>
    <w:rsid w:val="000B335E"/>
    <w:rsid w:val="000B7FAD"/>
    <w:rsid w:val="000C0A51"/>
    <w:rsid w:val="000D33F6"/>
    <w:rsid w:val="000E4B16"/>
    <w:rsid w:val="000F4D5F"/>
    <w:rsid w:val="00103A33"/>
    <w:rsid w:val="001057DB"/>
    <w:rsid w:val="00112B54"/>
    <w:rsid w:val="00124C9C"/>
    <w:rsid w:val="00131F47"/>
    <w:rsid w:val="00153D01"/>
    <w:rsid w:val="0016141B"/>
    <w:rsid w:val="0016246C"/>
    <w:rsid w:val="0016659B"/>
    <w:rsid w:val="001871D6"/>
    <w:rsid w:val="001940DF"/>
    <w:rsid w:val="001C1FFD"/>
    <w:rsid w:val="001C6D89"/>
    <w:rsid w:val="001D1897"/>
    <w:rsid w:val="001F2FDC"/>
    <w:rsid w:val="001F6A53"/>
    <w:rsid w:val="00230EE5"/>
    <w:rsid w:val="0023557C"/>
    <w:rsid w:val="0024568A"/>
    <w:rsid w:val="0025174B"/>
    <w:rsid w:val="002660F3"/>
    <w:rsid w:val="00270394"/>
    <w:rsid w:val="002A1899"/>
    <w:rsid w:val="002A4B9A"/>
    <w:rsid w:val="002C08C9"/>
    <w:rsid w:val="003039FA"/>
    <w:rsid w:val="00320313"/>
    <w:rsid w:val="0037673B"/>
    <w:rsid w:val="00383F8C"/>
    <w:rsid w:val="00397ABA"/>
    <w:rsid w:val="003A2691"/>
    <w:rsid w:val="003B1531"/>
    <w:rsid w:val="003B4E38"/>
    <w:rsid w:val="003D7149"/>
    <w:rsid w:val="003E3A99"/>
    <w:rsid w:val="00400BEE"/>
    <w:rsid w:val="00443C87"/>
    <w:rsid w:val="00444C44"/>
    <w:rsid w:val="00452CDD"/>
    <w:rsid w:val="00453980"/>
    <w:rsid w:val="00456F4C"/>
    <w:rsid w:val="00473824"/>
    <w:rsid w:val="00494439"/>
    <w:rsid w:val="004A48F7"/>
    <w:rsid w:val="004C0C6E"/>
    <w:rsid w:val="004D3744"/>
    <w:rsid w:val="004E18E4"/>
    <w:rsid w:val="00506587"/>
    <w:rsid w:val="00513FDB"/>
    <w:rsid w:val="00521F29"/>
    <w:rsid w:val="005457B4"/>
    <w:rsid w:val="00547A95"/>
    <w:rsid w:val="005562E9"/>
    <w:rsid w:val="00565CBB"/>
    <w:rsid w:val="0056752E"/>
    <w:rsid w:val="00587CDD"/>
    <w:rsid w:val="005A0F28"/>
    <w:rsid w:val="005C3B58"/>
    <w:rsid w:val="005D14B5"/>
    <w:rsid w:val="005D3623"/>
    <w:rsid w:val="005E7811"/>
    <w:rsid w:val="005F1972"/>
    <w:rsid w:val="00615EC7"/>
    <w:rsid w:val="006274D0"/>
    <w:rsid w:val="00634127"/>
    <w:rsid w:val="0064264E"/>
    <w:rsid w:val="00655619"/>
    <w:rsid w:val="00693040"/>
    <w:rsid w:val="00694A61"/>
    <w:rsid w:val="006A3D9A"/>
    <w:rsid w:val="006F2BE0"/>
    <w:rsid w:val="00752478"/>
    <w:rsid w:val="0078554E"/>
    <w:rsid w:val="0079056C"/>
    <w:rsid w:val="007906EC"/>
    <w:rsid w:val="007922E7"/>
    <w:rsid w:val="00793F45"/>
    <w:rsid w:val="007C279C"/>
    <w:rsid w:val="007C3675"/>
    <w:rsid w:val="007C770C"/>
    <w:rsid w:val="007E3A9B"/>
    <w:rsid w:val="00803617"/>
    <w:rsid w:val="00804C00"/>
    <w:rsid w:val="0081771C"/>
    <w:rsid w:val="00825818"/>
    <w:rsid w:val="00861607"/>
    <w:rsid w:val="00884602"/>
    <w:rsid w:val="0089311C"/>
    <w:rsid w:val="008A04D2"/>
    <w:rsid w:val="00907AA5"/>
    <w:rsid w:val="00914677"/>
    <w:rsid w:val="0092359A"/>
    <w:rsid w:val="009647B7"/>
    <w:rsid w:val="00982B5B"/>
    <w:rsid w:val="009A24D2"/>
    <w:rsid w:val="009D66DC"/>
    <w:rsid w:val="009E612F"/>
    <w:rsid w:val="009F4B8F"/>
    <w:rsid w:val="00A2072F"/>
    <w:rsid w:val="00A23E71"/>
    <w:rsid w:val="00A4497E"/>
    <w:rsid w:val="00A65C79"/>
    <w:rsid w:val="00AD31A0"/>
    <w:rsid w:val="00B03471"/>
    <w:rsid w:val="00B05289"/>
    <w:rsid w:val="00B428D4"/>
    <w:rsid w:val="00B4496D"/>
    <w:rsid w:val="00B457BA"/>
    <w:rsid w:val="00B50874"/>
    <w:rsid w:val="00B869F3"/>
    <w:rsid w:val="00B901D7"/>
    <w:rsid w:val="00B945FD"/>
    <w:rsid w:val="00B95355"/>
    <w:rsid w:val="00BA5388"/>
    <w:rsid w:val="00BA56F4"/>
    <w:rsid w:val="00BA680C"/>
    <w:rsid w:val="00BB4088"/>
    <w:rsid w:val="00BB6B7D"/>
    <w:rsid w:val="00BC23C1"/>
    <w:rsid w:val="00BC50A6"/>
    <w:rsid w:val="00BE0DA7"/>
    <w:rsid w:val="00BF3B19"/>
    <w:rsid w:val="00BF7123"/>
    <w:rsid w:val="00C1132F"/>
    <w:rsid w:val="00C115FB"/>
    <w:rsid w:val="00C14879"/>
    <w:rsid w:val="00C60B00"/>
    <w:rsid w:val="00C87D0F"/>
    <w:rsid w:val="00C94D1E"/>
    <w:rsid w:val="00C95D38"/>
    <w:rsid w:val="00CB5B0F"/>
    <w:rsid w:val="00CB628D"/>
    <w:rsid w:val="00CC5F19"/>
    <w:rsid w:val="00CD4F4D"/>
    <w:rsid w:val="00CE7CDB"/>
    <w:rsid w:val="00D109BC"/>
    <w:rsid w:val="00D11273"/>
    <w:rsid w:val="00D13893"/>
    <w:rsid w:val="00D14267"/>
    <w:rsid w:val="00D17B26"/>
    <w:rsid w:val="00D24D2C"/>
    <w:rsid w:val="00D2667B"/>
    <w:rsid w:val="00D304E2"/>
    <w:rsid w:val="00D30929"/>
    <w:rsid w:val="00D43E8B"/>
    <w:rsid w:val="00D51945"/>
    <w:rsid w:val="00D75783"/>
    <w:rsid w:val="00D902F5"/>
    <w:rsid w:val="00DB385E"/>
    <w:rsid w:val="00DC39B0"/>
    <w:rsid w:val="00DF0083"/>
    <w:rsid w:val="00E00B7F"/>
    <w:rsid w:val="00E02931"/>
    <w:rsid w:val="00E0671B"/>
    <w:rsid w:val="00E22EA9"/>
    <w:rsid w:val="00E35D51"/>
    <w:rsid w:val="00E41004"/>
    <w:rsid w:val="00E41A04"/>
    <w:rsid w:val="00E51509"/>
    <w:rsid w:val="00E55598"/>
    <w:rsid w:val="00EA2D7D"/>
    <w:rsid w:val="00EB1594"/>
    <w:rsid w:val="00EC6259"/>
    <w:rsid w:val="00ED0943"/>
    <w:rsid w:val="00ED17BA"/>
    <w:rsid w:val="00ED6D17"/>
    <w:rsid w:val="00F01E74"/>
    <w:rsid w:val="00F31D0F"/>
    <w:rsid w:val="00F34116"/>
    <w:rsid w:val="00F34D15"/>
    <w:rsid w:val="00F94B3D"/>
    <w:rsid w:val="00FA61D1"/>
    <w:rsid w:val="00FC69E5"/>
    <w:rsid w:val="00FF279D"/>
    <w:rsid w:val="013C726E"/>
    <w:rsid w:val="01B979D0"/>
    <w:rsid w:val="027B6D79"/>
    <w:rsid w:val="04477832"/>
    <w:rsid w:val="04545A49"/>
    <w:rsid w:val="04C87066"/>
    <w:rsid w:val="05DE1F43"/>
    <w:rsid w:val="0711457E"/>
    <w:rsid w:val="09480B76"/>
    <w:rsid w:val="0A4056A9"/>
    <w:rsid w:val="0AB02BCD"/>
    <w:rsid w:val="0AEB20D2"/>
    <w:rsid w:val="0D046532"/>
    <w:rsid w:val="0F5645BD"/>
    <w:rsid w:val="10552CBA"/>
    <w:rsid w:val="10797AFB"/>
    <w:rsid w:val="10E7193C"/>
    <w:rsid w:val="11337CBF"/>
    <w:rsid w:val="117457FA"/>
    <w:rsid w:val="12C71168"/>
    <w:rsid w:val="14147227"/>
    <w:rsid w:val="143F6845"/>
    <w:rsid w:val="15284D87"/>
    <w:rsid w:val="166A2EB1"/>
    <w:rsid w:val="16924E7A"/>
    <w:rsid w:val="16E235F1"/>
    <w:rsid w:val="18402039"/>
    <w:rsid w:val="18807433"/>
    <w:rsid w:val="190B3727"/>
    <w:rsid w:val="197C1B46"/>
    <w:rsid w:val="19B250D3"/>
    <w:rsid w:val="19EA5B60"/>
    <w:rsid w:val="1A935832"/>
    <w:rsid w:val="1A986F4F"/>
    <w:rsid w:val="1AE479A2"/>
    <w:rsid w:val="1B3F4F1E"/>
    <w:rsid w:val="1D074E56"/>
    <w:rsid w:val="1DE826EC"/>
    <w:rsid w:val="1E517B84"/>
    <w:rsid w:val="1F5B6C81"/>
    <w:rsid w:val="20781FB5"/>
    <w:rsid w:val="22B70B00"/>
    <w:rsid w:val="23775F59"/>
    <w:rsid w:val="24E23D7C"/>
    <w:rsid w:val="25416D14"/>
    <w:rsid w:val="25A621C9"/>
    <w:rsid w:val="25C01E7E"/>
    <w:rsid w:val="25DC0129"/>
    <w:rsid w:val="26DF7048"/>
    <w:rsid w:val="26F57EA0"/>
    <w:rsid w:val="270C409F"/>
    <w:rsid w:val="276500BD"/>
    <w:rsid w:val="27C7486A"/>
    <w:rsid w:val="27E06986"/>
    <w:rsid w:val="28700AC7"/>
    <w:rsid w:val="2AB51407"/>
    <w:rsid w:val="2B2C4EA1"/>
    <w:rsid w:val="2B601F23"/>
    <w:rsid w:val="2DF97051"/>
    <w:rsid w:val="2E2B4943"/>
    <w:rsid w:val="2E6E0AF3"/>
    <w:rsid w:val="2E921798"/>
    <w:rsid w:val="2F3839FD"/>
    <w:rsid w:val="2F437013"/>
    <w:rsid w:val="2F5922B5"/>
    <w:rsid w:val="2F835A02"/>
    <w:rsid w:val="2FB3218F"/>
    <w:rsid w:val="30AF2411"/>
    <w:rsid w:val="316E496E"/>
    <w:rsid w:val="323D6710"/>
    <w:rsid w:val="346C0F8D"/>
    <w:rsid w:val="34E24AFB"/>
    <w:rsid w:val="34E50FB5"/>
    <w:rsid w:val="35074582"/>
    <w:rsid w:val="351C559D"/>
    <w:rsid w:val="35ED5885"/>
    <w:rsid w:val="396A0841"/>
    <w:rsid w:val="3AC64E24"/>
    <w:rsid w:val="3B484A96"/>
    <w:rsid w:val="3B966657"/>
    <w:rsid w:val="3C6B7986"/>
    <w:rsid w:val="3CC1465B"/>
    <w:rsid w:val="3E0F64B4"/>
    <w:rsid w:val="3F204B9F"/>
    <w:rsid w:val="401873FE"/>
    <w:rsid w:val="40221ED0"/>
    <w:rsid w:val="40624D42"/>
    <w:rsid w:val="40EC58C2"/>
    <w:rsid w:val="41432BAE"/>
    <w:rsid w:val="41744D2D"/>
    <w:rsid w:val="42487538"/>
    <w:rsid w:val="42A259EE"/>
    <w:rsid w:val="438F3899"/>
    <w:rsid w:val="43A74AE6"/>
    <w:rsid w:val="44141138"/>
    <w:rsid w:val="448E592F"/>
    <w:rsid w:val="456D41C6"/>
    <w:rsid w:val="469519CD"/>
    <w:rsid w:val="4818486A"/>
    <w:rsid w:val="48332818"/>
    <w:rsid w:val="486017CE"/>
    <w:rsid w:val="488D48BB"/>
    <w:rsid w:val="48C61172"/>
    <w:rsid w:val="49F92FBC"/>
    <w:rsid w:val="4A506A7B"/>
    <w:rsid w:val="4AC31770"/>
    <w:rsid w:val="4B04143D"/>
    <w:rsid w:val="4BE97027"/>
    <w:rsid w:val="4C8B34F6"/>
    <w:rsid w:val="4CA8313E"/>
    <w:rsid w:val="4CE723A1"/>
    <w:rsid w:val="4E3F7116"/>
    <w:rsid w:val="4F4B58B4"/>
    <w:rsid w:val="4F734876"/>
    <w:rsid w:val="501E4BFD"/>
    <w:rsid w:val="51E065E0"/>
    <w:rsid w:val="532D300E"/>
    <w:rsid w:val="553D46AE"/>
    <w:rsid w:val="5587376C"/>
    <w:rsid w:val="56A018BD"/>
    <w:rsid w:val="575A48A4"/>
    <w:rsid w:val="588C69A8"/>
    <w:rsid w:val="58E9591E"/>
    <w:rsid w:val="58E95FEA"/>
    <w:rsid w:val="59061BEA"/>
    <w:rsid w:val="5B8449DB"/>
    <w:rsid w:val="5C3E620B"/>
    <w:rsid w:val="5D35762A"/>
    <w:rsid w:val="5DAB1F64"/>
    <w:rsid w:val="5E582369"/>
    <w:rsid w:val="5FF23595"/>
    <w:rsid w:val="60055849"/>
    <w:rsid w:val="6039453D"/>
    <w:rsid w:val="606C2A77"/>
    <w:rsid w:val="60F45BE7"/>
    <w:rsid w:val="62335416"/>
    <w:rsid w:val="627D6C42"/>
    <w:rsid w:val="62A156F1"/>
    <w:rsid w:val="6305308B"/>
    <w:rsid w:val="63AF3EC4"/>
    <w:rsid w:val="641E0D86"/>
    <w:rsid w:val="648A23AF"/>
    <w:rsid w:val="65C321BE"/>
    <w:rsid w:val="6636380E"/>
    <w:rsid w:val="66966E85"/>
    <w:rsid w:val="66DD46B5"/>
    <w:rsid w:val="671906C0"/>
    <w:rsid w:val="67DA1E86"/>
    <w:rsid w:val="6874112A"/>
    <w:rsid w:val="69224EEB"/>
    <w:rsid w:val="6A1D41BC"/>
    <w:rsid w:val="6A7B723E"/>
    <w:rsid w:val="6C051DF1"/>
    <w:rsid w:val="6C7B752A"/>
    <w:rsid w:val="6C820012"/>
    <w:rsid w:val="6CD773CF"/>
    <w:rsid w:val="6DB6585E"/>
    <w:rsid w:val="6DD86BE4"/>
    <w:rsid w:val="6E4A4335"/>
    <w:rsid w:val="6ED83A73"/>
    <w:rsid w:val="6F8E06AB"/>
    <w:rsid w:val="6FCD6B1F"/>
    <w:rsid w:val="6FDF6EFE"/>
    <w:rsid w:val="70375F8D"/>
    <w:rsid w:val="70514F72"/>
    <w:rsid w:val="71136A90"/>
    <w:rsid w:val="711A0B9D"/>
    <w:rsid w:val="72AB307B"/>
    <w:rsid w:val="739972EB"/>
    <w:rsid w:val="73DF15F2"/>
    <w:rsid w:val="745B7F7E"/>
    <w:rsid w:val="748E002A"/>
    <w:rsid w:val="74AE1D28"/>
    <w:rsid w:val="78206C22"/>
    <w:rsid w:val="78FF3133"/>
    <w:rsid w:val="792D3904"/>
    <w:rsid w:val="798D4BFB"/>
    <w:rsid w:val="7A9274BD"/>
    <w:rsid w:val="7D540579"/>
    <w:rsid w:val="7DA82479"/>
    <w:rsid w:val="7E2F525B"/>
    <w:rsid w:val="7E5B5B46"/>
    <w:rsid w:val="7E747B3F"/>
    <w:rsid w:val="7E870032"/>
    <w:rsid w:val="7F610FB3"/>
    <w:rsid w:val="BFAEA729"/>
    <w:rsid w:val="EFF58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ind w:left="100" w:leftChars="100" w:right="100" w:rightChars="100"/>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annotation text"/>
    <w:basedOn w:val="1"/>
    <w:link w:val="24"/>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unhideWhenUsed/>
    <w:qFormat/>
    <w:uiPriority w:val="99"/>
    <w:pPr>
      <w:snapToGrid w:val="0"/>
      <w:jc w:val="left"/>
    </w:pPr>
    <w:rPr>
      <w:rFonts w:eastAsia="华文楷体"/>
      <w:sz w:val="18"/>
      <w:szCs w:val="18"/>
    </w:rPr>
  </w:style>
  <w:style w:type="paragraph" w:styleId="9">
    <w:name w:val="annotation subject"/>
    <w:basedOn w:val="4"/>
    <w:next w:val="4"/>
    <w:link w:val="25"/>
    <w:semiHidden/>
    <w:unhideWhenUsed/>
    <w:qFormat/>
    <w:uiPriority w:val="99"/>
    <w:rPr>
      <w:b/>
      <w:bCs/>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styleId="14">
    <w:name w:val="footnote reference"/>
    <w:semiHidden/>
    <w:unhideWhenUsed/>
    <w:qFormat/>
    <w:uiPriority w:val="99"/>
    <w:rPr>
      <w:vertAlign w:val="superscript"/>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文档结构图 字符"/>
    <w:basedOn w:val="11"/>
    <w:link w:val="3"/>
    <w:semiHidden/>
    <w:qFormat/>
    <w:uiPriority w:val="99"/>
    <w:rPr>
      <w:rFonts w:ascii="宋体" w:eastAsia="宋体"/>
      <w:sz w:val="18"/>
      <w:szCs w:val="18"/>
    </w:rPr>
  </w:style>
  <w:style w:type="character" w:customStyle="1" w:styleId="18">
    <w:name w:val="批注框文本 字符"/>
    <w:basedOn w:val="11"/>
    <w:link w:val="5"/>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脚注文本 Char"/>
    <w:semiHidden/>
    <w:qFormat/>
    <w:uiPriority w:val="99"/>
    <w:rPr>
      <w:rFonts w:eastAsia="华文楷体"/>
      <w:sz w:val="18"/>
      <w:szCs w:val="18"/>
    </w:rPr>
  </w:style>
  <w:style w:type="character" w:customStyle="1" w:styleId="21">
    <w:name w:val="脚注文本 字符"/>
    <w:basedOn w:val="11"/>
    <w:link w:val="8"/>
    <w:semiHidden/>
    <w:qFormat/>
    <w:uiPriority w:val="99"/>
    <w:rPr>
      <w:sz w:val="18"/>
      <w:szCs w:val="18"/>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9"/>
    <w:semiHidden/>
    <w:qFormat/>
    <w:uiPriority w:val="99"/>
    <w:rPr>
      <w:rFonts w:asciiTheme="minorHAnsi" w:hAnsiTheme="minorHAnsi" w:eastAsiaTheme="minorEastAsia" w:cstheme="minorBidi"/>
      <w:b/>
      <w:bCs/>
      <w:kern w:val="2"/>
      <w:sz w:val="21"/>
      <w:szCs w:val="22"/>
    </w:rPr>
  </w:style>
  <w:style w:type="paragraph" w:customStyle="1" w:styleId="26">
    <w:name w:val="005正文"/>
    <w:qFormat/>
    <w:uiPriority w:val="99"/>
    <w:pPr>
      <w:widowControl w:val="0"/>
      <w:spacing w:before="50"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1546</Words>
  <Characters>1614</Characters>
  <Lines>12</Lines>
  <Paragraphs>3</Paragraphs>
  <TotalTime>11</TotalTime>
  <ScaleCrop>false</ScaleCrop>
  <LinksUpToDate>false</LinksUpToDate>
  <CharactersWithSpaces>1748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2023-02-07T01:53:00Z</dcterms:created>
  <dc:creator>fangz</dc:creator>
  <cp:lastModifiedBy>沈蔡娟</cp:lastModifiedBy>
  <dcterms:modified xsi:type="dcterms:W3CDTF">2025-02-21T08:36:11Z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27C737B601FFE83BDDEEAA670B5DFF54_43</vt:lpwstr>
  </property>
  <property fmtid="{D5CDD505-2E9C-101B-9397-08002B2CF9AE}" pid="4" name="KSOTemplateDocerSaveRecord">
    <vt:lpwstr>eyJoZGlkIjoiODhjMzM2YzNmOTE2ZjViMDYxNDA0OGY2ZmJjNjZjOWEiLCJ1c2VySWQiOiIyMTc3MDAzOTkifQ==</vt:lpwstr>
  </property>
</Properties>
</file>