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EF1CB" w14:textId="77777777" w:rsidR="00656431" w:rsidRDefault="00B03F31">
      <w:pPr>
        <w:ind w:firstLineChars="200" w:firstLine="562"/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福建顶点软件股份有限公司</w:t>
      </w:r>
    </w:p>
    <w:p w14:paraId="5E2EC7B8" w14:textId="77777777" w:rsidR="00656431" w:rsidRDefault="00B03F31">
      <w:pPr>
        <w:ind w:firstLineChars="200" w:firstLine="562"/>
        <w:jc w:val="center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投资者关系活动记录表</w:t>
      </w:r>
    </w:p>
    <w:p w14:paraId="7018A880" w14:textId="3DF5B00D" w:rsidR="00656431" w:rsidRDefault="00B03F31" w:rsidP="00ED63F1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证券简称：顶点软件       证券代码：603383     编号：20</w:t>
      </w:r>
      <w:r>
        <w:rPr>
          <w:rFonts w:asciiTheme="minorEastAsia" w:hAnsiTheme="minorEastAsia"/>
          <w:sz w:val="28"/>
          <w:szCs w:val="28"/>
        </w:rPr>
        <w:t>2</w:t>
      </w:r>
      <w:r w:rsidR="004B66E1">
        <w:rPr>
          <w:rFonts w:asciiTheme="minorEastAsia" w:hAnsiTheme="minorEastAsia" w:hint="eastAsia"/>
          <w:sz w:val="28"/>
          <w:szCs w:val="28"/>
        </w:rPr>
        <w:t>5</w:t>
      </w:r>
      <w:r>
        <w:rPr>
          <w:rFonts w:asciiTheme="minorEastAsia" w:hAnsiTheme="minorEastAsia" w:hint="eastAsia"/>
          <w:sz w:val="28"/>
          <w:szCs w:val="28"/>
        </w:rPr>
        <w:t>-</w:t>
      </w:r>
      <w:r>
        <w:rPr>
          <w:rFonts w:asciiTheme="minorEastAsia" w:hAnsiTheme="minorEastAsia"/>
          <w:sz w:val="28"/>
          <w:szCs w:val="28"/>
        </w:rPr>
        <w:t>0</w:t>
      </w:r>
      <w:r w:rsidR="00A215D8" w:rsidRPr="0038554A">
        <w:rPr>
          <w:rFonts w:asciiTheme="minorEastAsia" w:hAnsiTheme="minorEastAsia"/>
          <w:sz w:val="28"/>
          <w:szCs w:val="28"/>
        </w:rPr>
        <w:t>0</w:t>
      </w:r>
      <w:r w:rsidR="00546BCA">
        <w:rPr>
          <w:rFonts w:asciiTheme="minorEastAsia" w:hAnsiTheme="minorEastAsia" w:hint="eastAsia"/>
          <w:sz w:val="28"/>
          <w:szCs w:val="28"/>
        </w:rPr>
        <w:t>2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656431" w14:paraId="27660C63" w14:textId="77777777" w:rsidTr="007664DC">
        <w:trPr>
          <w:trHeight w:val="624"/>
        </w:trPr>
        <w:tc>
          <w:tcPr>
            <w:tcW w:w="1696" w:type="dxa"/>
            <w:vMerge w:val="restart"/>
            <w:noWrap/>
            <w:vAlign w:val="center"/>
          </w:tcPr>
          <w:p w14:paraId="7D051B20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投资者关系活动类别</w:t>
            </w:r>
          </w:p>
        </w:tc>
        <w:tc>
          <w:tcPr>
            <w:tcW w:w="6946" w:type="dxa"/>
            <w:vMerge w:val="restart"/>
          </w:tcPr>
          <w:p w14:paraId="47EE98BB" w14:textId="4BC4B74D" w:rsidR="00656431" w:rsidRDefault="00B03F31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sym w:font="Wingdings 2" w:char="F052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特定对象调研 </w:t>
            </w:r>
            <w:r w:rsidR="00ED7938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分析师会议 □媒体采访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br/>
            </w:r>
            <w:r w:rsidR="00ED7938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业绩说明会 □新闻发布会 □路演活动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br/>
            </w:r>
            <w:r w:rsidR="0074008C" w:rsidRPr="0074008C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现场参观 </w:t>
            </w:r>
            <w:r w:rsidR="006E5F63" w:rsidRPr="006E5F63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其他</w:t>
            </w:r>
            <w:r w:rsidR="003537C8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</w:p>
        </w:tc>
      </w:tr>
      <w:tr w:rsidR="00656431" w14:paraId="48A0C3A6" w14:textId="77777777" w:rsidTr="007664DC">
        <w:trPr>
          <w:trHeight w:val="624"/>
        </w:trPr>
        <w:tc>
          <w:tcPr>
            <w:tcW w:w="1696" w:type="dxa"/>
            <w:vMerge/>
            <w:vAlign w:val="center"/>
          </w:tcPr>
          <w:p w14:paraId="10F5EC43" w14:textId="77777777" w:rsidR="00656431" w:rsidRDefault="00656431">
            <w:pPr>
              <w:ind w:firstLineChars="200" w:firstLine="560"/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14:paraId="457585F4" w14:textId="77777777" w:rsidR="00656431" w:rsidRDefault="00656431">
            <w:pPr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56431" w14:paraId="05A8231C" w14:textId="77777777" w:rsidTr="007664DC">
        <w:trPr>
          <w:trHeight w:val="624"/>
        </w:trPr>
        <w:tc>
          <w:tcPr>
            <w:tcW w:w="1696" w:type="dxa"/>
            <w:vMerge/>
            <w:vAlign w:val="center"/>
          </w:tcPr>
          <w:p w14:paraId="5A7E8142" w14:textId="77777777" w:rsidR="00656431" w:rsidRDefault="00656431">
            <w:pPr>
              <w:ind w:firstLineChars="200" w:firstLine="560"/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</w:p>
        </w:tc>
        <w:tc>
          <w:tcPr>
            <w:tcW w:w="6946" w:type="dxa"/>
            <w:vMerge/>
          </w:tcPr>
          <w:p w14:paraId="4231A588" w14:textId="77777777" w:rsidR="00656431" w:rsidRDefault="00656431">
            <w:pPr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656431" w14:paraId="276AD6F5" w14:textId="77777777" w:rsidTr="007664DC">
        <w:trPr>
          <w:trHeight w:val="557"/>
        </w:trPr>
        <w:tc>
          <w:tcPr>
            <w:tcW w:w="1696" w:type="dxa"/>
            <w:noWrap/>
            <w:vAlign w:val="center"/>
          </w:tcPr>
          <w:p w14:paraId="1E578E57" w14:textId="77777777" w:rsidR="00656431" w:rsidRDefault="006564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</w:p>
          <w:p w14:paraId="2E961818" w14:textId="76962D50" w:rsidR="00656431" w:rsidRDefault="00B03F31" w:rsidP="00AE5713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参与</w:t>
            </w:r>
            <w:r w:rsidR="00862D67">
              <w:rPr>
                <w:rFonts w:asciiTheme="minorEastAsia" w:hAnsiTheme="minorEastAsia" w:hint="eastAsia"/>
                <w:bCs/>
                <w:sz w:val="28"/>
                <w:szCs w:val="28"/>
              </w:rPr>
              <w:t>时间</w:t>
            </w:r>
            <w:r w:rsidR="004372B7">
              <w:rPr>
                <w:rFonts w:asciiTheme="minorEastAsia" w:hAnsiTheme="minorEastAsia" w:hint="eastAsia"/>
                <w:bCs/>
                <w:sz w:val="28"/>
                <w:szCs w:val="28"/>
              </w:rPr>
              <w:t>和</w:t>
            </w:r>
            <w:r w:rsidR="00862D67">
              <w:rPr>
                <w:rFonts w:asciiTheme="minorEastAsia" w:hAnsiTheme="minorEastAsia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6946" w:type="dxa"/>
            <w:noWrap/>
          </w:tcPr>
          <w:p w14:paraId="1CF9564B" w14:textId="06C360B8" w:rsidR="00D2153A" w:rsidRDefault="000E020E" w:rsidP="00546BCA">
            <w:pPr>
              <w:rPr>
                <w:rFonts w:asciiTheme="minorEastAsia" w:hAnsiTheme="minorEastAsia"/>
                <w:b/>
                <w:bCs/>
                <w:sz w:val="28"/>
                <w:szCs w:val="28"/>
              </w:rPr>
            </w:pPr>
            <w:bookmarkStart w:id="0" w:name="_Hlk91083538"/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2025年2月20日     现场会议</w:t>
            </w:r>
          </w:p>
          <w:p w14:paraId="21F1979E" w14:textId="74482DB5" w:rsidR="000E020E" w:rsidRDefault="00E520E5" w:rsidP="00E520E5">
            <w:pPr>
              <w:ind w:firstLineChars="200" w:firstLine="480"/>
              <w:rPr>
                <w:sz w:val="24"/>
                <w:szCs w:val="24"/>
              </w:rPr>
            </w:pPr>
            <w:proofErr w:type="gramStart"/>
            <w:r w:rsidRPr="00E520E5">
              <w:rPr>
                <w:rFonts w:hint="eastAsia"/>
                <w:sz w:val="24"/>
                <w:szCs w:val="24"/>
              </w:rPr>
              <w:t>创金合</w:t>
            </w:r>
            <w:proofErr w:type="gramEnd"/>
            <w:r w:rsidRPr="00E520E5">
              <w:rPr>
                <w:rFonts w:hint="eastAsia"/>
                <w:sz w:val="24"/>
                <w:szCs w:val="24"/>
              </w:rPr>
              <w:t>信基金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周志敏</w:t>
            </w:r>
          </w:p>
          <w:p w14:paraId="14B3A9BC" w14:textId="77777777" w:rsidR="00E520E5" w:rsidRPr="00E520E5" w:rsidRDefault="00E520E5" w:rsidP="00E520E5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14:paraId="7215FDF2" w14:textId="03679A55" w:rsidR="00691239" w:rsidRDefault="004B66E1" w:rsidP="00691239">
            <w:pP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2025</w:t>
            </w:r>
            <w:r w:rsidR="00EB7589" w:rsidRPr="00EB75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年</w:t>
            </w:r>
            <w:r w:rsidR="00546BC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</w:t>
            </w:r>
            <w:r w:rsidR="00EB7589" w:rsidRPr="00EB75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月</w:t>
            </w:r>
            <w:r w:rsidR="00546BC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25</w:t>
            </w:r>
            <w:r w:rsidR="00EB7589" w:rsidRPr="00EB75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日</w:t>
            </w:r>
            <w:r w:rsidR="00EB7589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</w:t>
            </w:r>
            <w:r w:rsidR="00EB7589">
              <w:rPr>
                <w:rFonts w:asciiTheme="minorEastAsia" w:hAnsiTheme="minorEastAsia"/>
                <w:b/>
                <w:bCs/>
                <w:sz w:val="28"/>
                <w:szCs w:val="28"/>
              </w:rPr>
              <w:t xml:space="preserve">   </w:t>
            </w:r>
            <w:r w:rsidR="00DE212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现场会议</w:t>
            </w:r>
          </w:p>
          <w:p w14:paraId="3B1D8B5A" w14:textId="38E80C18" w:rsidR="00546BCA" w:rsidRDefault="00546BCA" w:rsidP="00546BCA">
            <w:pPr>
              <w:ind w:firstLineChars="200" w:firstLine="480"/>
              <w:rPr>
                <w:sz w:val="24"/>
                <w:szCs w:val="24"/>
              </w:rPr>
            </w:pPr>
            <w:r w:rsidRPr="00546BCA">
              <w:rPr>
                <w:rFonts w:hint="eastAsia"/>
                <w:sz w:val="24"/>
                <w:szCs w:val="24"/>
              </w:rPr>
              <w:t>建信基金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proofErr w:type="gramStart"/>
            <w:r w:rsidRPr="00546BCA">
              <w:rPr>
                <w:rFonts w:hint="eastAsia"/>
                <w:sz w:val="24"/>
                <w:szCs w:val="24"/>
              </w:rPr>
              <w:t>李登虎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46BCA">
              <w:rPr>
                <w:rFonts w:hint="eastAsia"/>
                <w:sz w:val="24"/>
                <w:szCs w:val="24"/>
              </w:rPr>
              <w:t>张文浩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46BCA">
              <w:rPr>
                <w:rFonts w:hint="eastAsia"/>
                <w:sz w:val="24"/>
                <w:szCs w:val="24"/>
              </w:rPr>
              <w:t>赵荣杰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46BCA">
              <w:rPr>
                <w:rFonts w:hint="eastAsia"/>
                <w:sz w:val="24"/>
                <w:szCs w:val="24"/>
              </w:rPr>
              <w:t>程广飞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46BCA">
              <w:rPr>
                <w:rFonts w:hint="eastAsia"/>
                <w:sz w:val="24"/>
                <w:szCs w:val="24"/>
              </w:rPr>
              <w:t>陈韶晖</w:t>
            </w:r>
          </w:p>
          <w:p w14:paraId="3B3EAD0B" w14:textId="54853094" w:rsidR="00546BCA" w:rsidRPr="00546BCA" w:rsidRDefault="00546BCA" w:rsidP="00546BCA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兴业证券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46BCA">
              <w:rPr>
                <w:rFonts w:hint="eastAsia"/>
                <w:sz w:val="24"/>
                <w:szCs w:val="24"/>
              </w:rPr>
              <w:t>刘晓丹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46BCA">
              <w:rPr>
                <w:rFonts w:hint="eastAsia"/>
                <w:sz w:val="24"/>
                <w:szCs w:val="24"/>
              </w:rPr>
              <w:t>唐梓娟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46BCA"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46BCA">
              <w:rPr>
                <w:rFonts w:hint="eastAsia"/>
                <w:sz w:val="24"/>
                <w:szCs w:val="24"/>
              </w:rPr>
              <w:t>宏</w:t>
            </w:r>
          </w:p>
          <w:p w14:paraId="6091FF78" w14:textId="77777777" w:rsidR="00131816" w:rsidRDefault="00131816" w:rsidP="00D2153A">
            <w:pPr>
              <w:rPr>
                <w:sz w:val="24"/>
                <w:szCs w:val="24"/>
              </w:rPr>
            </w:pPr>
          </w:p>
          <w:p w14:paraId="217D63D0" w14:textId="4E2514E0" w:rsidR="00FB2E18" w:rsidRDefault="004B66E1" w:rsidP="006E787A">
            <w:pP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2025</w:t>
            </w:r>
            <w:r w:rsidR="006E787A" w:rsidRPr="006E787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年</w:t>
            </w:r>
            <w:r w:rsidR="00546BC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</w:t>
            </w:r>
            <w:r w:rsidR="006E787A" w:rsidRPr="006E787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月</w:t>
            </w:r>
            <w:r w:rsidR="00546BC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26</w:t>
            </w:r>
            <w:r w:rsidR="006E787A" w:rsidRPr="006E787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>日</w:t>
            </w:r>
            <w:r w:rsidR="006E787A">
              <w:rPr>
                <w:rFonts w:asciiTheme="minorEastAsia" w:hAnsiTheme="minorEastAsia" w:hint="eastAsia"/>
                <w:b/>
                <w:bCs/>
                <w:sz w:val="28"/>
                <w:szCs w:val="28"/>
              </w:rPr>
              <w:t xml:space="preserve">     现场会议</w:t>
            </w:r>
          </w:p>
          <w:p w14:paraId="3CCE3EF3" w14:textId="706AD45D" w:rsidR="004C03ED" w:rsidRDefault="004C03ED" w:rsidP="009175E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中信证券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魏博</w:t>
            </w:r>
          </w:p>
          <w:p w14:paraId="2E6BE9DA" w14:textId="059B95CB" w:rsidR="004C03ED" w:rsidRDefault="004C03ED" w:rsidP="009175E2">
            <w:pPr>
              <w:ind w:firstLineChars="200" w:firstLine="480"/>
              <w:rPr>
                <w:sz w:val="24"/>
                <w:szCs w:val="24"/>
              </w:rPr>
            </w:pPr>
            <w:r w:rsidRPr="004C03ED">
              <w:rPr>
                <w:rFonts w:hint="eastAsia"/>
                <w:sz w:val="24"/>
                <w:szCs w:val="24"/>
              </w:rPr>
              <w:t>华夏基金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C03ED">
              <w:rPr>
                <w:rFonts w:hint="eastAsia"/>
                <w:sz w:val="24"/>
                <w:szCs w:val="24"/>
              </w:rPr>
              <w:t>张景松</w:t>
            </w:r>
          </w:p>
          <w:p w14:paraId="122E6F99" w14:textId="3FC5D0B0" w:rsidR="00F26B08" w:rsidRPr="00F26B08" w:rsidRDefault="00F26B08" w:rsidP="00F26B08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F26B08">
              <w:rPr>
                <w:rFonts w:hint="eastAsia"/>
                <w:sz w:val="24"/>
                <w:szCs w:val="24"/>
              </w:rPr>
              <w:t>招商基金</w:t>
            </w:r>
            <w:r w:rsidR="00F357E0">
              <w:rPr>
                <w:rFonts w:hint="eastAsia"/>
                <w:sz w:val="24"/>
                <w:szCs w:val="24"/>
              </w:rPr>
              <w:t xml:space="preserve">  </w:t>
            </w:r>
            <w:r w:rsidRPr="00F26B08">
              <w:rPr>
                <w:rFonts w:hint="eastAsia"/>
                <w:sz w:val="24"/>
                <w:szCs w:val="24"/>
              </w:rPr>
              <w:t>韩冰、杨成、袁哲航</w:t>
            </w:r>
          </w:p>
          <w:p w14:paraId="3A904D8D" w14:textId="32282D54" w:rsidR="00FB2E18" w:rsidRDefault="00F26B08" w:rsidP="00F26B08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 w:rsidRPr="00F26B08">
              <w:rPr>
                <w:rFonts w:hint="eastAsia"/>
                <w:sz w:val="24"/>
                <w:szCs w:val="24"/>
              </w:rPr>
              <w:t>西部证券</w:t>
            </w:r>
            <w:r w:rsidR="00F357E0">
              <w:rPr>
                <w:rFonts w:hint="eastAsia"/>
                <w:sz w:val="24"/>
                <w:szCs w:val="24"/>
              </w:rPr>
              <w:t xml:space="preserve">  </w:t>
            </w:r>
            <w:r w:rsidRPr="00F26B08">
              <w:rPr>
                <w:rFonts w:hint="eastAsia"/>
                <w:sz w:val="24"/>
                <w:szCs w:val="24"/>
              </w:rPr>
              <w:t>谢忱、李思、翟薇</w:t>
            </w:r>
          </w:p>
          <w:p w14:paraId="6FCAA038" w14:textId="77777777" w:rsidR="00EB1FC1" w:rsidRDefault="00EB1FC1" w:rsidP="00D15B83">
            <w:pPr>
              <w:ind w:firstLineChars="100" w:firstLine="240"/>
              <w:rPr>
                <w:sz w:val="24"/>
                <w:szCs w:val="24"/>
              </w:rPr>
            </w:pPr>
          </w:p>
          <w:p w14:paraId="6609F78D" w14:textId="626AE998" w:rsidR="000D036F" w:rsidRPr="00FB2E18" w:rsidRDefault="00A64DBE" w:rsidP="006E787A">
            <w:pPr>
              <w:rPr>
                <w:sz w:val="24"/>
                <w:szCs w:val="24"/>
              </w:rPr>
            </w:pPr>
            <w:r w:rsidRPr="00AE5713">
              <w:rPr>
                <w:sz w:val="24"/>
                <w:szCs w:val="24"/>
              </w:rPr>
              <w:t xml:space="preserve">     </w:t>
            </w:r>
            <w:bookmarkEnd w:id="0"/>
            <w:r w:rsidR="00D4474F" w:rsidRPr="00AE5713">
              <w:rPr>
                <w:sz w:val="24"/>
                <w:szCs w:val="24"/>
              </w:rPr>
              <w:t xml:space="preserve">                  </w:t>
            </w:r>
            <w:r w:rsidR="00D4474F">
              <w:t xml:space="preserve">            </w:t>
            </w:r>
          </w:p>
        </w:tc>
      </w:tr>
      <w:tr w:rsidR="00656431" w14:paraId="2017135C" w14:textId="77777777" w:rsidTr="007664DC">
        <w:trPr>
          <w:trHeight w:val="285"/>
        </w:trPr>
        <w:tc>
          <w:tcPr>
            <w:tcW w:w="1696" w:type="dxa"/>
            <w:noWrap/>
            <w:vAlign w:val="center"/>
          </w:tcPr>
          <w:p w14:paraId="6584B4BF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地点</w:t>
            </w:r>
          </w:p>
        </w:tc>
        <w:tc>
          <w:tcPr>
            <w:tcW w:w="6946" w:type="dxa"/>
            <w:noWrap/>
          </w:tcPr>
          <w:p w14:paraId="2F16FDE5" w14:textId="079EA02E" w:rsidR="00656431" w:rsidRDefault="00B03F31" w:rsidP="00DE212A">
            <w:pPr>
              <w:ind w:firstLineChars="700" w:firstLine="196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公司会议室</w:t>
            </w:r>
          </w:p>
        </w:tc>
      </w:tr>
      <w:tr w:rsidR="00656431" w14:paraId="43300DEE" w14:textId="77777777" w:rsidTr="007664DC">
        <w:trPr>
          <w:trHeight w:val="285"/>
        </w:trPr>
        <w:tc>
          <w:tcPr>
            <w:tcW w:w="1696" w:type="dxa"/>
            <w:noWrap/>
            <w:vAlign w:val="center"/>
          </w:tcPr>
          <w:p w14:paraId="304E69BE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公司接待人员姓名</w:t>
            </w:r>
          </w:p>
        </w:tc>
        <w:tc>
          <w:tcPr>
            <w:tcW w:w="6946" w:type="dxa"/>
            <w:noWrap/>
            <w:vAlign w:val="center"/>
          </w:tcPr>
          <w:p w14:paraId="4B3B7624" w14:textId="3AFFEFC8" w:rsidR="00656431" w:rsidRDefault="00B03F31" w:rsidP="00DE212A">
            <w:pPr>
              <w:ind w:firstLineChars="700" w:firstLine="196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赵伟（董秘）</w:t>
            </w:r>
          </w:p>
        </w:tc>
      </w:tr>
      <w:tr w:rsidR="00656431" w:rsidRPr="00C80A66" w14:paraId="68D1BEBE" w14:textId="77777777" w:rsidTr="007664DC">
        <w:trPr>
          <w:trHeight w:val="1642"/>
        </w:trPr>
        <w:tc>
          <w:tcPr>
            <w:tcW w:w="1696" w:type="dxa"/>
            <w:noWrap/>
            <w:vAlign w:val="center"/>
          </w:tcPr>
          <w:p w14:paraId="25934EE9" w14:textId="77777777" w:rsidR="00656431" w:rsidRDefault="00B03F31">
            <w:pPr>
              <w:jc w:val="center"/>
              <w:rPr>
                <w:rFonts w:ascii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投资者关系活动主要内容介绍</w:t>
            </w:r>
          </w:p>
        </w:tc>
        <w:tc>
          <w:tcPr>
            <w:tcW w:w="6946" w:type="dxa"/>
            <w:noWrap/>
          </w:tcPr>
          <w:p w14:paraId="799DBE04" w14:textId="1FA03280" w:rsidR="00AE5713" w:rsidRDefault="00832826" w:rsidP="00AE5713">
            <w:pPr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</w:t>
            </w:r>
            <w:r w:rsidR="00A272AA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AE5713">
              <w:rPr>
                <w:rFonts w:asciiTheme="minorEastAsia" w:hAnsiTheme="minorEastAsia" w:hint="eastAsia"/>
                <w:sz w:val="28"/>
                <w:szCs w:val="28"/>
              </w:rPr>
              <w:t>调研交流情况：</w:t>
            </w:r>
          </w:p>
          <w:p w14:paraId="2424729A" w14:textId="77777777" w:rsidR="00832826" w:rsidRPr="00832826" w:rsidRDefault="00832826" w:rsidP="00832826">
            <w:pPr>
              <w:widowControl/>
              <w:ind w:firstLineChars="200" w:firstLine="56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832826">
              <w:rPr>
                <w:rFonts w:asciiTheme="minorEastAsia" w:hAnsiTheme="minorEastAsia" w:hint="eastAsia"/>
                <w:sz w:val="28"/>
                <w:szCs w:val="28"/>
              </w:rPr>
              <w:t>1、请问公司目前核心交易系统在行业中推进情况如何？是否有新的意向订单？</w:t>
            </w:r>
          </w:p>
          <w:p w14:paraId="24583DB6" w14:textId="7C8716B3" w:rsidR="00C423D0" w:rsidRDefault="00832826" w:rsidP="00832826">
            <w:pPr>
              <w:widowControl/>
              <w:ind w:firstLineChars="200" w:firstLine="56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 w:rsidRPr="00832826"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回复：公司一直在积极推进新一代核心交易系统A5的建设，</w:t>
            </w:r>
            <w:proofErr w:type="gramStart"/>
            <w:r w:rsidRPr="00832826">
              <w:rPr>
                <w:rFonts w:asciiTheme="minorEastAsia" w:hAnsiTheme="minorEastAsia" w:hint="eastAsia"/>
                <w:sz w:val="28"/>
                <w:szCs w:val="28"/>
              </w:rPr>
              <w:t>信创核心</w:t>
            </w:r>
            <w:proofErr w:type="gramEnd"/>
            <w:r w:rsidRPr="00832826">
              <w:rPr>
                <w:rFonts w:asciiTheme="minorEastAsia" w:hAnsiTheme="minorEastAsia" w:hint="eastAsia"/>
                <w:sz w:val="28"/>
                <w:szCs w:val="28"/>
              </w:rPr>
              <w:t>系统和关键项目均顺利推进。目前有多家券商的A5项目在推进。业内有一些券商正在进行选型，公司都在积极争取。</w:t>
            </w:r>
          </w:p>
          <w:p w14:paraId="26A2902D" w14:textId="77777777" w:rsidR="00BA4B2C" w:rsidRDefault="00BA4B2C" w:rsidP="000C23ED">
            <w:pPr>
              <w:widowControl/>
              <w:ind w:firstLineChars="200" w:firstLine="56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</w:p>
          <w:p w14:paraId="13B50225" w14:textId="6A421EAF" w:rsidR="00BA4B2C" w:rsidRPr="00177F72" w:rsidRDefault="004D17D7" w:rsidP="00BA4B2C">
            <w:pPr>
              <w:adjustRightInd w:val="0"/>
              <w:snapToGrid w:val="0"/>
              <w:spacing w:beforeLines="50" w:before="156" w:afterLines="50" w:after="156" w:line="360" w:lineRule="auto"/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  <w:r w:rsidR="00BA4B2C">
              <w:rPr>
                <w:rFonts w:asciiTheme="minorEastAsia" w:hAnsiTheme="minorEastAsia" w:hint="eastAsia"/>
                <w:sz w:val="28"/>
                <w:szCs w:val="28"/>
              </w:rPr>
              <w:t>、</w:t>
            </w:r>
            <w:r w:rsidR="00BA4B2C" w:rsidRPr="00177F72">
              <w:rPr>
                <w:rFonts w:asciiTheme="minorEastAsia" w:hAnsiTheme="minorEastAsia" w:hint="eastAsia"/>
                <w:sz w:val="28"/>
                <w:szCs w:val="28"/>
              </w:rPr>
              <w:t>公司人员招聘</w:t>
            </w:r>
            <w:r w:rsidR="00BA4B2C">
              <w:rPr>
                <w:rFonts w:asciiTheme="minorEastAsia" w:hAnsiTheme="minorEastAsia" w:hint="eastAsia"/>
                <w:sz w:val="28"/>
                <w:szCs w:val="28"/>
              </w:rPr>
              <w:t>情况</w:t>
            </w:r>
            <w:r w:rsidR="00BA4B2C" w:rsidRPr="00177F72">
              <w:rPr>
                <w:rFonts w:asciiTheme="minorEastAsia" w:hAnsiTheme="minorEastAsia" w:hint="eastAsia"/>
                <w:sz w:val="28"/>
                <w:szCs w:val="28"/>
              </w:rPr>
              <w:t>？</w:t>
            </w:r>
          </w:p>
          <w:p w14:paraId="09F58501" w14:textId="77777777" w:rsidR="00BA4B2C" w:rsidRDefault="00BA4B2C" w:rsidP="00BA4B2C">
            <w:pPr>
              <w:pStyle w:val="a9"/>
              <w:spacing w:before="120" w:beforeAutospacing="0" w:after="120" w:afterAutospacing="0"/>
              <w:ind w:firstLineChars="200" w:firstLine="560"/>
              <w:rPr>
                <w:rFonts w:asciiTheme="minorEastAsia" w:hAnsiTheme="minorEastAsia"/>
                <w:sz w:val="28"/>
                <w:szCs w:val="28"/>
              </w:rPr>
            </w:pPr>
            <w:r w:rsidRPr="00177F72">
              <w:rPr>
                <w:rFonts w:asciiTheme="minorEastAsia" w:hAnsiTheme="minorEastAsia" w:hint="eastAsia"/>
                <w:sz w:val="28"/>
                <w:szCs w:val="28"/>
              </w:rPr>
              <w:t>回复：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总体</w:t>
            </w:r>
            <w:r w:rsidRPr="00504313">
              <w:rPr>
                <w:rFonts w:asciiTheme="minorEastAsia" w:hAnsiTheme="minorEastAsia" w:hint="eastAsia"/>
                <w:sz w:val="28"/>
                <w:szCs w:val="28"/>
              </w:rPr>
              <w:t>控制人员的招聘节奏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，根据不同业务线的发展情况进行调整，持续注重提高管理效率</w:t>
            </w:r>
            <w:r w:rsidRPr="00177F72"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  <w:p w14:paraId="00ABB623" w14:textId="6352661D" w:rsidR="004D17D7" w:rsidRPr="00177F72" w:rsidRDefault="004D17D7" w:rsidP="004D17D7">
            <w:pPr>
              <w:widowControl/>
              <w:ind w:firstLineChars="200" w:firstLine="560"/>
              <w:jc w:val="left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3、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对金融IT的展望？</w:t>
            </w:r>
          </w:p>
          <w:p w14:paraId="3B9BF34E" w14:textId="74D609CC" w:rsidR="00BA4B2C" w:rsidRPr="00BA4B2C" w:rsidRDefault="004D17D7" w:rsidP="004D17D7">
            <w:pPr>
              <w:pStyle w:val="a9"/>
              <w:spacing w:before="120" w:beforeAutospacing="0" w:after="120" w:afterAutospacing="0"/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回复：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对未来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市场环境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持相对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乐观的态度，公司会尽力</w:t>
            </w:r>
            <w:r w:rsidRPr="006D500A">
              <w:rPr>
                <w:rFonts w:asciiTheme="minorEastAsia" w:hAnsiTheme="minorEastAsia" w:hint="eastAsia"/>
                <w:sz w:val="28"/>
                <w:szCs w:val="28"/>
              </w:rPr>
              <w:t>利用优势产品线的市场扩大和</w:t>
            </w:r>
            <w:proofErr w:type="gramStart"/>
            <w:r w:rsidRPr="006D500A">
              <w:rPr>
                <w:rFonts w:asciiTheme="minorEastAsia" w:hAnsiTheme="minorEastAsia" w:hint="eastAsia"/>
                <w:sz w:val="28"/>
                <w:szCs w:val="28"/>
              </w:rPr>
              <w:t>国产信创</w:t>
            </w:r>
            <w:proofErr w:type="gramEnd"/>
            <w:r w:rsidRPr="006D500A">
              <w:rPr>
                <w:rFonts w:asciiTheme="minorEastAsia" w:hAnsiTheme="minorEastAsia" w:hint="eastAsia"/>
                <w:sz w:val="28"/>
                <w:szCs w:val="28"/>
              </w:rPr>
              <w:t>替代及近年新研发产品的市场开拓以实现经营增长的目标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14:paraId="5D3974F3" w14:textId="3B5DCDA0" w:rsidR="006B69BF" w:rsidRDefault="006B69BF" w:rsidP="00FE0687">
      <w:pPr>
        <w:widowControl/>
        <w:jc w:val="left"/>
      </w:pPr>
    </w:p>
    <w:p w14:paraId="5C3D6BCF" w14:textId="03B8EBFA" w:rsidR="00656431" w:rsidRPr="00417C3D" w:rsidRDefault="00656431" w:rsidP="00FE0687">
      <w:pPr>
        <w:widowControl/>
        <w:jc w:val="left"/>
      </w:pPr>
    </w:p>
    <w:sectPr w:rsidR="00656431" w:rsidRPr="00417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413B3" w14:textId="77777777" w:rsidR="00533734" w:rsidRDefault="00533734" w:rsidP="00FC65CC">
      <w:r>
        <w:separator/>
      </w:r>
    </w:p>
  </w:endnote>
  <w:endnote w:type="continuationSeparator" w:id="0">
    <w:p w14:paraId="15DCF487" w14:textId="77777777" w:rsidR="00533734" w:rsidRDefault="00533734" w:rsidP="00FC6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B9D89F" w14:textId="77777777" w:rsidR="00533734" w:rsidRDefault="00533734" w:rsidP="00FC65CC">
      <w:r>
        <w:separator/>
      </w:r>
    </w:p>
  </w:footnote>
  <w:footnote w:type="continuationSeparator" w:id="0">
    <w:p w14:paraId="40A777BA" w14:textId="77777777" w:rsidR="00533734" w:rsidRDefault="00533734" w:rsidP="00FC6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2099"/>
    <w:multiLevelType w:val="hybridMultilevel"/>
    <w:tmpl w:val="504E4C86"/>
    <w:lvl w:ilvl="0" w:tplc="946C95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3EA5AC0"/>
    <w:multiLevelType w:val="hybridMultilevel"/>
    <w:tmpl w:val="8C74DF70"/>
    <w:lvl w:ilvl="0" w:tplc="4296C288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62E0C95"/>
    <w:multiLevelType w:val="hybridMultilevel"/>
    <w:tmpl w:val="347CCF64"/>
    <w:lvl w:ilvl="0" w:tplc="7F7A04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79B4CFD"/>
    <w:multiLevelType w:val="multilevel"/>
    <w:tmpl w:val="179B4CF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F607ED"/>
    <w:multiLevelType w:val="hybridMultilevel"/>
    <w:tmpl w:val="D32027E6"/>
    <w:lvl w:ilvl="0" w:tplc="E5E65692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699E301D"/>
    <w:multiLevelType w:val="hybridMultilevel"/>
    <w:tmpl w:val="76F87FF4"/>
    <w:lvl w:ilvl="0" w:tplc="5A5624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40"/>
      </w:pPr>
    </w:lvl>
    <w:lvl w:ilvl="2" w:tplc="0409001B" w:tentative="1">
      <w:start w:val="1"/>
      <w:numFmt w:val="lowerRoman"/>
      <w:lvlText w:val="%3."/>
      <w:lvlJc w:val="right"/>
      <w:pPr>
        <w:ind w:left="1880" w:hanging="440"/>
      </w:pPr>
    </w:lvl>
    <w:lvl w:ilvl="3" w:tplc="0409000F" w:tentative="1">
      <w:start w:val="1"/>
      <w:numFmt w:val="decimal"/>
      <w:lvlText w:val="%4."/>
      <w:lvlJc w:val="left"/>
      <w:pPr>
        <w:ind w:left="2320" w:hanging="440"/>
      </w:pPr>
    </w:lvl>
    <w:lvl w:ilvl="4" w:tplc="04090019" w:tentative="1">
      <w:start w:val="1"/>
      <w:numFmt w:val="lowerLetter"/>
      <w:lvlText w:val="%5)"/>
      <w:lvlJc w:val="left"/>
      <w:pPr>
        <w:ind w:left="2760" w:hanging="440"/>
      </w:pPr>
    </w:lvl>
    <w:lvl w:ilvl="5" w:tplc="0409001B" w:tentative="1">
      <w:start w:val="1"/>
      <w:numFmt w:val="lowerRoman"/>
      <w:lvlText w:val="%6."/>
      <w:lvlJc w:val="right"/>
      <w:pPr>
        <w:ind w:left="3200" w:hanging="440"/>
      </w:pPr>
    </w:lvl>
    <w:lvl w:ilvl="6" w:tplc="0409000F" w:tentative="1">
      <w:start w:val="1"/>
      <w:numFmt w:val="decimal"/>
      <w:lvlText w:val="%7."/>
      <w:lvlJc w:val="left"/>
      <w:pPr>
        <w:ind w:left="3640" w:hanging="440"/>
      </w:pPr>
    </w:lvl>
    <w:lvl w:ilvl="7" w:tplc="04090019" w:tentative="1">
      <w:start w:val="1"/>
      <w:numFmt w:val="lowerLetter"/>
      <w:lvlText w:val="%8)"/>
      <w:lvlJc w:val="left"/>
      <w:pPr>
        <w:ind w:left="4080" w:hanging="440"/>
      </w:pPr>
    </w:lvl>
    <w:lvl w:ilvl="8" w:tplc="0409001B" w:tentative="1">
      <w:start w:val="1"/>
      <w:numFmt w:val="lowerRoman"/>
      <w:lvlText w:val="%9."/>
      <w:lvlJc w:val="right"/>
      <w:pPr>
        <w:ind w:left="4520" w:hanging="440"/>
      </w:pPr>
    </w:lvl>
  </w:abstractNum>
  <w:num w:numId="1" w16cid:durableId="2111775130">
    <w:abstractNumId w:val="3"/>
  </w:num>
  <w:num w:numId="2" w16cid:durableId="567809443">
    <w:abstractNumId w:val="1"/>
  </w:num>
  <w:num w:numId="3" w16cid:durableId="1296594463">
    <w:abstractNumId w:val="4"/>
  </w:num>
  <w:num w:numId="4" w16cid:durableId="81680227">
    <w:abstractNumId w:val="5"/>
  </w:num>
  <w:num w:numId="5" w16cid:durableId="491067731">
    <w:abstractNumId w:val="0"/>
  </w:num>
  <w:num w:numId="6" w16cid:durableId="1069378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F8"/>
    <w:rsid w:val="000011E3"/>
    <w:rsid w:val="00014642"/>
    <w:rsid w:val="000158E6"/>
    <w:rsid w:val="00015B6C"/>
    <w:rsid w:val="00021E7F"/>
    <w:rsid w:val="00034E1D"/>
    <w:rsid w:val="00036D50"/>
    <w:rsid w:val="00041866"/>
    <w:rsid w:val="00041BC6"/>
    <w:rsid w:val="00050198"/>
    <w:rsid w:val="00066614"/>
    <w:rsid w:val="00070BF1"/>
    <w:rsid w:val="00093321"/>
    <w:rsid w:val="0009493E"/>
    <w:rsid w:val="00096A5E"/>
    <w:rsid w:val="000976B2"/>
    <w:rsid w:val="000C23ED"/>
    <w:rsid w:val="000C2E67"/>
    <w:rsid w:val="000C3354"/>
    <w:rsid w:val="000C6DA5"/>
    <w:rsid w:val="000D036F"/>
    <w:rsid w:val="000E020E"/>
    <w:rsid w:val="000E4C0C"/>
    <w:rsid w:val="000E7E0D"/>
    <w:rsid w:val="00105CDC"/>
    <w:rsid w:val="00107CD9"/>
    <w:rsid w:val="00114DEE"/>
    <w:rsid w:val="00117E54"/>
    <w:rsid w:val="001201C9"/>
    <w:rsid w:val="00131816"/>
    <w:rsid w:val="00134DCD"/>
    <w:rsid w:val="00142497"/>
    <w:rsid w:val="00151DF6"/>
    <w:rsid w:val="0015376C"/>
    <w:rsid w:val="00162085"/>
    <w:rsid w:val="00165577"/>
    <w:rsid w:val="00165648"/>
    <w:rsid w:val="00166A35"/>
    <w:rsid w:val="00167B0F"/>
    <w:rsid w:val="001709C6"/>
    <w:rsid w:val="001727BA"/>
    <w:rsid w:val="00173003"/>
    <w:rsid w:val="00177F72"/>
    <w:rsid w:val="00181AF7"/>
    <w:rsid w:val="00185C6A"/>
    <w:rsid w:val="00186E0D"/>
    <w:rsid w:val="001A3CF8"/>
    <w:rsid w:val="001A64C6"/>
    <w:rsid w:val="001A6FE0"/>
    <w:rsid w:val="001B257F"/>
    <w:rsid w:val="001B7284"/>
    <w:rsid w:val="001C3422"/>
    <w:rsid w:val="001C3BC2"/>
    <w:rsid w:val="001C68BE"/>
    <w:rsid w:val="001C7095"/>
    <w:rsid w:val="001D1127"/>
    <w:rsid w:val="001D2844"/>
    <w:rsid w:val="001D31E7"/>
    <w:rsid w:val="001D5E3A"/>
    <w:rsid w:val="001E0F46"/>
    <w:rsid w:val="001E25D3"/>
    <w:rsid w:val="001F0C6F"/>
    <w:rsid w:val="001F6A3E"/>
    <w:rsid w:val="001F7C46"/>
    <w:rsid w:val="001F7F9B"/>
    <w:rsid w:val="00203C43"/>
    <w:rsid w:val="002145C8"/>
    <w:rsid w:val="002171F9"/>
    <w:rsid w:val="00240184"/>
    <w:rsid w:val="00242FAE"/>
    <w:rsid w:val="00245D22"/>
    <w:rsid w:val="00250861"/>
    <w:rsid w:val="0025343B"/>
    <w:rsid w:val="0025406B"/>
    <w:rsid w:val="002610BC"/>
    <w:rsid w:val="00280B1F"/>
    <w:rsid w:val="00287952"/>
    <w:rsid w:val="00294102"/>
    <w:rsid w:val="002968BA"/>
    <w:rsid w:val="002A35D7"/>
    <w:rsid w:val="002A3D27"/>
    <w:rsid w:val="002A6C29"/>
    <w:rsid w:val="002A7D62"/>
    <w:rsid w:val="002B016F"/>
    <w:rsid w:val="002C6764"/>
    <w:rsid w:val="002D0E27"/>
    <w:rsid w:val="002D4197"/>
    <w:rsid w:val="002D5760"/>
    <w:rsid w:val="002E186C"/>
    <w:rsid w:val="002F0726"/>
    <w:rsid w:val="002F13CB"/>
    <w:rsid w:val="002F4D81"/>
    <w:rsid w:val="002F64F1"/>
    <w:rsid w:val="00302968"/>
    <w:rsid w:val="0030426B"/>
    <w:rsid w:val="00310ADD"/>
    <w:rsid w:val="003143C7"/>
    <w:rsid w:val="003148DF"/>
    <w:rsid w:val="003151ED"/>
    <w:rsid w:val="00323352"/>
    <w:rsid w:val="00330F2F"/>
    <w:rsid w:val="00336DC5"/>
    <w:rsid w:val="003537C8"/>
    <w:rsid w:val="0035410E"/>
    <w:rsid w:val="00354E4F"/>
    <w:rsid w:val="003621BD"/>
    <w:rsid w:val="00376E35"/>
    <w:rsid w:val="003819E9"/>
    <w:rsid w:val="00384121"/>
    <w:rsid w:val="0038554A"/>
    <w:rsid w:val="003868B7"/>
    <w:rsid w:val="00386B97"/>
    <w:rsid w:val="003870F1"/>
    <w:rsid w:val="003876E4"/>
    <w:rsid w:val="003914AA"/>
    <w:rsid w:val="00394DC9"/>
    <w:rsid w:val="00396743"/>
    <w:rsid w:val="003A6A5C"/>
    <w:rsid w:val="003B099F"/>
    <w:rsid w:val="003B3F40"/>
    <w:rsid w:val="003B5B08"/>
    <w:rsid w:val="003B75B8"/>
    <w:rsid w:val="003C1F9B"/>
    <w:rsid w:val="003C7BEB"/>
    <w:rsid w:val="003D02B0"/>
    <w:rsid w:val="003D0FEE"/>
    <w:rsid w:val="003D496E"/>
    <w:rsid w:val="003E7324"/>
    <w:rsid w:val="003F340E"/>
    <w:rsid w:val="003F376B"/>
    <w:rsid w:val="00400583"/>
    <w:rsid w:val="004016E7"/>
    <w:rsid w:val="00406CB0"/>
    <w:rsid w:val="0041005C"/>
    <w:rsid w:val="004102F2"/>
    <w:rsid w:val="00411A8A"/>
    <w:rsid w:val="00417C3D"/>
    <w:rsid w:val="004227D5"/>
    <w:rsid w:val="00422D8E"/>
    <w:rsid w:val="004250A3"/>
    <w:rsid w:val="004256CD"/>
    <w:rsid w:val="00427385"/>
    <w:rsid w:val="00432273"/>
    <w:rsid w:val="0043651B"/>
    <w:rsid w:val="004372B7"/>
    <w:rsid w:val="00437EDD"/>
    <w:rsid w:val="00440AF2"/>
    <w:rsid w:val="00440EE3"/>
    <w:rsid w:val="004446E0"/>
    <w:rsid w:val="0044496C"/>
    <w:rsid w:val="00444CE7"/>
    <w:rsid w:val="004479AA"/>
    <w:rsid w:val="00454A34"/>
    <w:rsid w:val="004579C9"/>
    <w:rsid w:val="00457CF4"/>
    <w:rsid w:val="00463226"/>
    <w:rsid w:val="00464794"/>
    <w:rsid w:val="00465320"/>
    <w:rsid w:val="00470CD7"/>
    <w:rsid w:val="00472DCA"/>
    <w:rsid w:val="00474327"/>
    <w:rsid w:val="00477AA6"/>
    <w:rsid w:val="0048138E"/>
    <w:rsid w:val="0048280A"/>
    <w:rsid w:val="00486296"/>
    <w:rsid w:val="00494F34"/>
    <w:rsid w:val="004A5061"/>
    <w:rsid w:val="004A6355"/>
    <w:rsid w:val="004B0711"/>
    <w:rsid w:val="004B2361"/>
    <w:rsid w:val="004B66E1"/>
    <w:rsid w:val="004C03ED"/>
    <w:rsid w:val="004C0BDD"/>
    <w:rsid w:val="004C5728"/>
    <w:rsid w:val="004D0113"/>
    <w:rsid w:val="004D17D7"/>
    <w:rsid w:val="004D29DE"/>
    <w:rsid w:val="004D2CF7"/>
    <w:rsid w:val="004D3F94"/>
    <w:rsid w:val="004E04DF"/>
    <w:rsid w:val="004E08C7"/>
    <w:rsid w:val="004E0A7C"/>
    <w:rsid w:val="004F5FD0"/>
    <w:rsid w:val="00504313"/>
    <w:rsid w:val="00510124"/>
    <w:rsid w:val="00516A94"/>
    <w:rsid w:val="00520B2B"/>
    <w:rsid w:val="00521BA5"/>
    <w:rsid w:val="00525136"/>
    <w:rsid w:val="00530532"/>
    <w:rsid w:val="00531024"/>
    <w:rsid w:val="005322BD"/>
    <w:rsid w:val="00533734"/>
    <w:rsid w:val="00534D21"/>
    <w:rsid w:val="00541EBA"/>
    <w:rsid w:val="0054353C"/>
    <w:rsid w:val="005443BF"/>
    <w:rsid w:val="00546BCA"/>
    <w:rsid w:val="005503D5"/>
    <w:rsid w:val="00550FD6"/>
    <w:rsid w:val="00555E6E"/>
    <w:rsid w:val="00563244"/>
    <w:rsid w:val="00564C88"/>
    <w:rsid w:val="00584C38"/>
    <w:rsid w:val="005857B4"/>
    <w:rsid w:val="00590391"/>
    <w:rsid w:val="00591703"/>
    <w:rsid w:val="00596B49"/>
    <w:rsid w:val="005A0F86"/>
    <w:rsid w:val="005A5EC5"/>
    <w:rsid w:val="005A7B41"/>
    <w:rsid w:val="005B4FF9"/>
    <w:rsid w:val="005B7A73"/>
    <w:rsid w:val="005C7268"/>
    <w:rsid w:val="005D4B2C"/>
    <w:rsid w:val="005D5A54"/>
    <w:rsid w:val="005D5BFD"/>
    <w:rsid w:val="005E47DE"/>
    <w:rsid w:val="005E5324"/>
    <w:rsid w:val="005F327F"/>
    <w:rsid w:val="006025C1"/>
    <w:rsid w:val="00602C96"/>
    <w:rsid w:val="00610FAD"/>
    <w:rsid w:val="00632969"/>
    <w:rsid w:val="006329A5"/>
    <w:rsid w:val="00632E81"/>
    <w:rsid w:val="00635067"/>
    <w:rsid w:val="00641428"/>
    <w:rsid w:val="006416E8"/>
    <w:rsid w:val="006520BA"/>
    <w:rsid w:val="00656431"/>
    <w:rsid w:val="0068250D"/>
    <w:rsid w:val="0068283F"/>
    <w:rsid w:val="00684E8C"/>
    <w:rsid w:val="006862E5"/>
    <w:rsid w:val="00691239"/>
    <w:rsid w:val="006966F3"/>
    <w:rsid w:val="006968D8"/>
    <w:rsid w:val="006A08E8"/>
    <w:rsid w:val="006A2631"/>
    <w:rsid w:val="006A3A47"/>
    <w:rsid w:val="006A6A8E"/>
    <w:rsid w:val="006B69BF"/>
    <w:rsid w:val="006C48C3"/>
    <w:rsid w:val="006D656D"/>
    <w:rsid w:val="006E10B0"/>
    <w:rsid w:val="006E5148"/>
    <w:rsid w:val="006E5F63"/>
    <w:rsid w:val="006E787A"/>
    <w:rsid w:val="006F389A"/>
    <w:rsid w:val="006F4155"/>
    <w:rsid w:val="00704351"/>
    <w:rsid w:val="0071569D"/>
    <w:rsid w:val="00734611"/>
    <w:rsid w:val="0074008C"/>
    <w:rsid w:val="00762644"/>
    <w:rsid w:val="007664DC"/>
    <w:rsid w:val="00766AE2"/>
    <w:rsid w:val="00781A2F"/>
    <w:rsid w:val="00782208"/>
    <w:rsid w:val="007824C9"/>
    <w:rsid w:val="007916C5"/>
    <w:rsid w:val="00795F32"/>
    <w:rsid w:val="00796BF8"/>
    <w:rsid w:val="007A61EC"/>
    <w:rsid w:val="007B07C1"/>
    <w:rsid w:val="007B27B4"/>
    <w:rsid w:val="007B39BB"/>
    <w:rsid w:val="007B7354"/>
    <w:rsid w:val="007C0509"/>
    <w:rsid w:val="007C08AC"/>
    <w:rsid w:val="007D14F0"/>
    <w:rsid w:val="007E123F"/>
    <w:rsid w:val="007E7200"/>
    <w:rsid w:val="007E7D5C"/>
    <w:rsid w:val="007F1057"/>
    <w:rsid w:val="007F1B98"/>
    <w:rsid w:val="007F5B2B"/>
    <w:rsid w:val="007F5CD6"/>
    <w:rsid w:val="00802C82"/>
    <w:rsid w:val="0081734C"/>
    <w:rsid w:val="00817C7C"/>
    <w:rsid w:val="00830A2F"/>
    <w:rsid w:val="00832826"/>
    <w:rsid w:val="00832FFC"/>
    <w:rsid w:val="00833769"/>
    <w:rsid w:val="00833DD0"/>
    <w:rsid w:val="00834992"/>
    <w:rsid w:val="00837763"/>
    <w:rsid w:val="008409C3"/>
    <w:rsid w:val="00847275"/>
    <w:rsid w:val="0085602C"/>
    <w:rsid w:val="00856D50"/>
    <w:rsid w:val="00862D67"/>
    <w:rsid w:val="008649FB"/>
    <w:rsid w:val="00864DFD"/>
    <w:rsid w:val="00865178"/>
    <w:rsid w:val="00870681"/>
    <w:rsid w:val="008727B6"/>
    <w:rsid w:val="008729AA"/>
    <w:rsid w:val="00876937"/>
    <w:rsid w:val="00877B90"/>
    <w:rsid w:val="00885538"/>
    <w:rsid w:val="00892107"/>
    <w:rsid w:val="008A0546"/>
    <w:rsid w:val="008B01F1"/>
    <w:rsid w:val="008B3FDF"/>
    <w:rsid w:val="008C180A"/>
    <w:rsid w:val="008C1A30"/>
    <w:rsid w:val="008C58F3"/>
    <w:rsid w:val="008D2512"/>
    <w:rsid w:val="008D3696"/>
    <w:rsid w:val="008D5010"/>
    <w:rsid w:val="008E6BBA"/>
    <w:rsid w:val="008F27E6"/>
    <w:rsid w:val="008F2B33"/>
    <w:rsid w:val="008F40DF"/>
    <w:rsid w:val="009026DD"/>
    <w:rsid w:val="00905F4F"/>
    <w:rsid w:val="00910224"/>
    <w:rsid w:val="00911AEA"/>
    <w:rsid w:val="009124EE"/>
    <w:rsid w:val="00914012"/>
    <w:rsid w:val="009164B5"/>
    <w:rsid w:val="009175E2"/>
    <w:rsid w:val="0093625B"/>
    <w:rsid w:val="00936292"/>
    <w:rsid w:val="009416C8"/>
    <w:rsid w:val="00943E06"/>
    <w:rsid w:val="00944738"/>
    <w:rsid w:val="00945CDB"/>
    <w:rsid w:val="009474B9"/>
    <w:rsid w:val="00952F25"/>
    <w:rsid w:val="0095571D"/>
    <w:rsid w:val="00956430"/>
    <w:rsid w:val="009615F3"/>
    <w:rsid w:val="009646F8"/>
    <w:rsid w:val="009A678D"/>
    <w:rsid w:val="009A6902"/>
    <w:rsid w:val="009B51DF"/>
    <w:rsid w:val="009B52C8"/>
    <w:rsid w:val="009C3E4A"/>
    <w:rsid w:val="009D1D82"/>
    <w:rsid w:val="009E0504"/>
    <w:rsid w:val="009E1DB1"/>
    <w:rsid w:val="009E5D9E"/>
    <w:rsid w:val="009F5CDF"/>
    <w:rsid w:val="00A02A86"/>
    <w:rsid w:val="00A072C0"/>
    <w:rsid w:val="00A1721D"/>
    <w:rsid w:val="00A215D8"/>
    <w:rsid w:val="00A22A1E"/>
    <w:rsid w:val="00A236A0"/>
    <w:rsid w:val="00A24E56"/>
    <w:rsid w:val="00A26D31"/>
    <w:rsid w:val="00A272AA"/>
    <w:rsid w:val="00A33BAE"/>
    <w:rsid w:val="00A5020E"/>
    <w:rsid w:val="00A52C88"/>
    <w:rsid w:val="00A6178E"/>
    <w:rsid w:val="00A64D96"/>
    <w:rsid w:val="00A64DBE"/>
    <w:rsid w:val="00A65097"/>
    <w:rsid w:val="00A66E24"/>
    <w:rsid w:val="00A758A0"/>
    <w:rsid w:val="00A96C37"/>
    <w:rsid w:val="00AA72D7"/>
    <w:rsid w:val="00AB1B79"/>
    <w:rsid w:val="00AB4436"/>
    <w:rsid w:val="00AB4868"/>
    <w:rsid w:val="00AB56E9"/>
    <w:rsid w:val="00AC3024"/>
    <w:rsid w:val="00AC5E0C"/>
    <w:rsid w:val="00AD0418"/>
    <w:rsid w:val="00AD6A62"/>
    <w:rsid w:val="00AE5713"/>
    <w:rsid w:val="00AE5E16"/>
    <w:rsid w:val="00B02D7B"/>
    <w:rsid w:val="00B03F31"/>
    <w:rsid w:val="00B070D4"/>
    <w:rsid w:val="00B12046"/>
    <w:rsid w:val="00B126F8"/>
    <w:rsid w:val="00B1331B"/>
    <w:rsid w:val="00B13FDC"/>
    <w:rsid w:val="00B25E0F"/>
    <w:rsid w:val="00B2725A"/>
    <w:rsid w:val="00B33507"/>
    <w:rsid w:val="00B37A77"/>
    <w:rsid w:val="00B4234A"/>
    <w:rsid w:val="00B43B62"/>
    <w:rsid w:val="00B460D3"/>
    <w:rsid w:val="00B51948"/>
    <w:rsid w:val="00B52985"/>
    <w:rsid w:val="00B613BB"/>
    <w:rsid w:val="00B7719C"/>
    <w:rsid w:val="00B825D0"/>
    <w:rsid w:val="00B841AB"/>
    <w:rsid w:val="00BA38F3"/>
    <w:rsid w:val="00BA4B2C"/>
    <w:rsid w:val="00BA62CC"/>
    <w:rsid w:val="00BB46FC"/>
    <w:rsid w:val="00BC1EC3"/>
    <w:rsid w:val="00BC258D"/>
    <w:rsid w:val="00BC556E"/>
    <w:rsid w:val="00BC6729"/>
    <w:rsid w:val="00BC7FF5"/>
    <w:rsid w:val="00BE18F2"/>
    <w:rsid w:val="00C05FF8"/>
    <w:rsid w:val="00C11B91"/>
    <w:rsid w:val="00C12C7B"/>
    <w:rsid w:val="00C26C03"/>
    <w:rsid w:val="00C33B1C"/>
    <w:rsid w:val="00C3530F"/>
    <w:rsid w:val="00C35837"/>
    <w:rsid w:val="00C37584"/>
    <w:rsid w:val="00C423D0"/>
    <w:rsid w:val="00C51EF1"/>
    <w:rsid w:val="00C6453C"/>
    <w:rsid w:val="00C676BF"/>
    <w:rsid w:val="00C74CCB"/>
    <w:rsid w:val="00C75CC1"/>
    <w:rsid w:val="00C80A66"/>
    <w:rsid w:val="00C80EE8"/>
    <w:rsid w:val="00C82510"/>
    <w:rsid w:val="00C86D5A"/>
    <w:rsid w:val="00C874BA"/>
    <w:rsid w:val="00C94BEA"/>
    <w:rsid w:val="00C951B5"/>
    <w:rsid w:val="00C959C9"/>
    <w:rsid w:val="00C97175"/>
    <w:rsid w:val="00CA1FAB"/>
    <w:rsid w:val="00CA5F7D"/>
    <w:rsid w:val="00CB03E9"/>
    <w:rsid w:val="00CB4B3C"/>
    <w:rsid w:val="00CB68E2"/>
    <w:rsid w:val="00CB6E8B"/>
    <w:rsid w:val="00CC339B"/>
    <w:rsid w:val="00CD461B"/>
    <w:rsid w:val="00CE0B34"/>
    <w:rsid w:val="00CE7BA4"/>
    <w:rsid w:val="00D04388"/>
    <w:rsid w:val="00D15B83"/>
    <w:rsid w:val="00D15C20"/>
    <w:rsid w:val="00D16016"/>
    <w:rsid w:val="00D2153A"/>
    <w:rsid w:val="00D22510"/>
    <w:rsid w:val="00D258D4"/>
    <w:rsid w:val="00D26D95"/>
    <w:rsid w:val="00D27F2F"/>
    <w:rsid w:val="00D320FA"/>
    <w:rsid w:val="00D329D9"/>
    <w:rsid w:val="00D37ACA"/>
    <w:rsid w:val="00D4474F"/>
    <w:rsid w:val="00D53304"/>
    <w:rsid w:val="00D627F7"/>
    <w:rsid w:val="00D633F0"/>
    <w:rsid w:val="00D67F2A"/>
    <w:rsid w:val="00D70E14"/>
    <w:rsid w:val="00D74456"/>
    <w:rsid w:val="00D80D7F"/>
    <w:rsid w:val="00D83230"/>
    <w:rsid w:val="00D8550F"/>
    <w:rsid w:val="00D94F67"/>
    <w:rsid w:val="00DA1636"/>
    <w:rsid w:val="00DB3469"/>
    <w:rsid w:val="00DB4DE9"/>
    <w:rsid w:val="00DC3A4C"/>
    <w:rsid w:val="00DC56DA"/>
    <w:rsid w:val="00DE212A"/>
    <w:rsid w:val="00DE766D"/>
    <w:rsid w:val="00DE7953"/>
    <w:rsid w:val="00DF0174"/>
    <w:rsid w:val="00DF118A"/>
    <w:rsid w:val="00DF6121"/>
    <w:rsid w:val="00E0030A"/>
    <w:rsid w:val="00E003AA"/>
    <w:rsid w:val="00E03C52"/>
    <w:rsid w:val="00E040BF"/>
    <w:rsid w:val="00E05798"/>
    <w:rsid w:val="00E120EE"/>
    <w:rsid w:val="00E32516"/>
    <w:rsid w:val="00E4525A"/>
    <w:rsid w:val="00E461BC"/>
    <w:rsid w:val="00E50777"/>
    <w:rsid w:val="00E520E5"/>
    <w:rsid w:val="00E52B7E"/>
    <w:rsid w:val="00E63B6D"/>
    <w:rsid w:val="00E656BC"/>
    <w:rsid w:val="00E729B8"/>
    <w:rsid w:val="00E72FE1"/>
    <w:rsid w:val="00E7375F"/>
    <w:rsid w:val="00E80294"/>
    <w:rsid w:val="00E806DF"/>
    <w:rsid w:val="00E8465B"/>
    <w:rsid w:val="00E85A40"/>
    <w:rsid w:val="00E967DC"/>
    <w:rsid w:val="00EA1ABE"/>
    <w:rsid w:val="00EA30B8"/>
    <w:rsid w:val="00EA6BC9"/>
    <w:rsid w:val="00EA6E65"/>
    <w:rsid w:val="00EB1FC1"/>
    <w:rsid w:val="00EB2048"/>
    <w:rsid w:val="00EB2B2A"/>
    <w:rsid w:val="00EB5D1A"/>
    <w:rsid w:val="00EB5E19"/>
    <w:rsid w:val="00EB7589"/>
    <w:rsid w:val="00EC2840"/>
    <w:rsid w:val="00EC3DE2"/>
    <w:rsid w:val="00EC788C"/>
    <w:rsid w:val="00EC79A9"/>
    <w:rsid w:val="00ED0AFC"/>
    <w:rsid w:val="00ED63F1"/>
    <w:rsid w:val="00ED7938"/>
    <w:rsid w:val="00EE3EFF"/>
    <w:rsid w:val="00EE6F57"/>
    <w:rsid w:val="00EF21A4"/>
    <w:rsid w:val="00EF2B2F"/>
    <w:rsid w:val="00EF6A04"/>
    <w:rsid w:val="00F02076"/>
    <w:rsid w:val="00F04DEB"/>
    <w:rsid w:val="00F10B6A"/>
    <w:rsid w:val="00F10EBF"/>
    <w:rsid w:val="00F20286"/>
    <w:rsid w:val="00F238A2"/>
    <w:rsid w:val="00F253B6"/>
    <w:rsid w:val="00F26B08"/>
    <w:rsid w:val="00F357E0"/>
    <w:rsid w:val="00F37002"/>
    <w:rsid w:val="00F37CB4"/>
    <w:rsid w:val="00F52ACD"/>
    <w:rsid w:val="00F556DA"/>
    <w:rsid w:val="00F56D11"/>
    <w:rsid w:val="00F622B7"/>
    <w:rsid w:val="00F6763A"/>
    <w:rsid w:val="00F67C56"/>
    <w:rsid w:val="00F82786"/>
    <w:rsid w:val="00F84EFB"/>
    <w:rsid w:val="00F9007A"/>
    <w:rsid w:val="00FA024E"/>
    <w:rsid w:val="00FA64B0"/>
    <w:rsid w:val="00FA7083"/>
    <w:rsid w:val="00FB1925"/>
    <w:rsid w:val="00FB2E18"/>
    <w:rsid w:val="00FB59AE"/>
    <w:rsid w:val="00FC0C08"/>
    <w:rsid w:val="00FC587E"/>
    <w:rsid w:val="00FC65CC"/>
    <w:rsid w:val="00FC665C"/>
    <w:rsid w:val="00FD33FE"/>
    <w:rsid w:val="00FE0687"/>
    <w:rsid w:val="00FE0A71"/>
    <w:rsid w:val="00FE4130"/>
    <w:rsid w:val="00FE67D8"/>
    <w:rsid w:val="00FE798B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40AE9"/>
  <w15:docId w15:val="{590E80AE-E496-4F69-8292-3669F651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F9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417C3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style01">
    <w:name w:val="fontstyle01"/>
    <w:basedOn w:val="a0"/>
    <w:rPr>
      <w:rFonts w:ascii="宋体" w:eastAsia="宋体" w:hAnsi="宋体" w:hint="eastAsia"/>
      <w:color w:val="000000"/>
      <w:sz w:val="22"/>
      <w:szCs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rmal (Web)"/>
    <w:basedOn w:val="a"/>
    <w:uiPriority w:val="99"/>
    <w:unhideWhenUsed/>
    <w:rsid w:val="00E737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65178"/>
    <w:rPr>
      <w:b/>
      <w:bCs/>
    </w:rPr>
  </w:style>
  <w:style w:type="character" w:customStyle="1" w:styleId="10">
    <w:name w:val="标题 1 字符"/>
    <w:basedOn w:val="a0"/>
    <w:link w:val="1"/>
    <w:uiPriority w:val="9"/>
    <w:rsid w:val="00417C3D"/>
    <w:rPr>
      <w:rFonts w:ascii="宋体" w:eastAsia="宋体" w:hAnsi="宋体" w:cs="宋体"/>
      <w:b/>
      <w:bCs/>
      <w:kern w:val="36"/>
      <w:sz w:val="48"/>
      <w:szCs w:val="48"/>
    </w:rPr>
  </w:style>
  <w:style w:type="paragraph" w:styleId="ab">
    <w:name w:val="Revision"/>
    <w:hidden/>
    <w:uiPriority w:val="99"/>
    <w:semiHidden/>
    <w:rsid w:val="00C3530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wujingjing</dc:creator>
  <cp:lastModifiedBy>wujingjing</cp:lastModifiedBy>
  <cp:revision>32</cp:revision>
  <cp:lastPrinted>2024-11-06T05:46:00Z</cp:lastPrinted>
  <dcterms:created xsi:type="dcterms:W3CDTF">2025-01-17T07:09:00Z</dcterms:created>
  <dcterms:modified xsi:type="dcterms:W3CDTF">2025-02-26T07:33:00Z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