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BBFA5">
      <w:pPr>
        <w:widowControl/>
        <w:spacing w:after="220" w:line="259" w:lineRule="auto"/>
        <w:jc w:val="left"/>
        <w:rPr>
          <w:rFonts w:hint="eastAsia" w:ascii="宋体" w:hAnsi="宋体" w:eastAsia="宋体" w:cs="宋体"/>
          <w:sz w:val="24"/>
        </w:rPr>
      </w:pPr>
      <w:r>
        <w:rPr>
          <w:rFonts w:ascii="宋体" w:hAnsi="宋体" w:eastAsia="宋体" w:cs="宋体"/>
          <w:sz w:val="24"/>
        </w:rPr>
        <w:t>证券代码：</w:t>
      </w:r>
      <w:r>
        <w:rPr>
          <w:rFonts w:hint="eastAsia" w:ascii="宋体" w:hAnsi="宋体" w:eastAsia="宋体" w:cs="宋体"/>
          <w:sz w:val="24"/>
        </w:rPr>
        <w:t>6</w:t>
      </w:r>
      <w:r>
        <w:rPr>
          <w:rFonts w:ascii="宋体" w:hAnsi="宋体" w:eastAsia="宋体" w:cs="宋体"/>
          <w:sz w:val="24"/>
        </w:rPr>
        <w:t>00649                                               证券简称：</w:t>
      </w:r>
      <w:r>
        <w:rPr>
          <w:rFonts w:hint="eastAsia" w:ascii="宋体" w:hAnsi="宋体" w:eastAsia="宋体" w:cs="宋体"/>
          <w:sz w:val="24"/>
        </w:rPr>
        <w:t>城投控股</w:t>
      </w:r>
    </w:p>
    <w:p w14:paraId="3493F402">
      <w:pPr>
        <w:jc w:val="center"/>
        <w:rPr>
          <w:rFonts w:hint="eastAsia" w:ascii="宋体" w:hAnsi="宋体" w:eastAsia="宋体" w:cs="宋体"/>
          <w:b/>
          <w:sz w:val="32"/>
        </w:rPr>
      </w:pPr>
      <w:r>
        <w:rPr>
          <w:rFonts w:hint="eastAsia" w:ascii="宋体" w:hAnsi="宋体" w:eastAsia="宋体" w:cs="宋体"/>
          <w:b/>
          <w:sz w:val="32"/>
        </w:rPr>
        <w:t>上海城投控股</w:t>
      </w:r>
      <w:r>
        <w:rPr>
          <w:rFonts w:ascii="宋体" w:hAnsi="宋体" w:eastAsia="宋体" w:cs="宋体"/>
          <w:b/>
          <w:sz w:val="32"/>
        </w:rPr>
        <w:t>股份有限公司</w:t>
      </w:r>
    </w:p>
    <w:p w14:paraId="2B04CD1D">
      <w:pPr>
        <w:spacing w:line="360" w:lineRule="auto"/>
        <w:jc w:val="center"/>
        <w:rPr>
          <w:rFonts w:hint="eastAsia" w:ascii="宋体" w:hAnsi="宋体" w:eastAsia="宋体" w:cs="宋体"/>
          <w:b/>
          <w:sz w:val="32"/>
        </w:rPr>
      </w:pPr>
      <w:r>
        <w:rPr>
          <w:rFonts w:ascii="宋体" w:hAnsi="宋体" w:eastAsia="宋体" w:cs="宋体"/>
          <w:b/>
          <w:sz w:val="32"/>
        </w:rPr>
        <w:t>投资者关系活动记录表</w:t>
      </w:r>
    </w:p>
    <w:p w14:paraId="723DA9F3">
      <w:pPr>
        <w:widowControl/>
        <w:spacing w:line="259" w:lineRule="auto"/>
        <w:jc w:val="right"/>
        <w:rPr>
          <w:rFonts w:hint="eastAsia" w:ascii="宋体" w:hAnsi="宋体" w:eastAsia="宋体"/>
          <w:sz w:val="28"/>
          <w:lang w:eastAsia="zh-CN"/>
        </w:rPr>
      </w:pPr>
      <w:r>
        <w:rPr>
          <w:rFonts w:hint="eastAsia" w:ascii="宋体" w:hAnsi="宋体" w:eastAsia="宋体" w:cs="宋体"/>
          <w:sz w:val="24"/>
        </w:rPr>
        <w:t xml:space="preserve"> </w:t>
      </w:r>
      <w:r>
        <w:rPr>
          <w:rFonts w:ascii="宋体" w:hAnsi="宋体" w:eastAsia="宋体" w:cs="宋体"/>
          <w:sz w:val="24"/>
        </w:rPr>
        <w:t xml:space="preserve">             编号：</w:t>
      </w:r>
      <w:r>
        <w:rPr>
          <w:rFonts w:hint="eastAsia" w:ascii="宋体" w:hAnsi="宋体" w:eastAsia="宋体" w:cs="宋体"/>
          <w:sz w:val="24"/>
        </w:rPr>
        <w:t>2</w:t>
      </w:r>
      <w:r>
        <w:rPr>
          <w:rFonts w:ascii="宋体" w:hAnsi="宋体" w:eastAsia="宋体" w:cs="宋体"/>
          <w:sz w:val="24"/>
        </w:rPr>
        <w:t>02</w:t>
      </w:r>
      <w:r>
        <w:rPr>
          <w:rFonts w:hint="eastAsia" w:ascii="宋体" w:hAnsi="宋体" w:eastAsia="宋体" w:cs="宋体"/>
          <w:sz w:val="24"/>
        </w:rPr>
        <w:t>5-</w:t>
      </w:r>
      <w:r>
        <w:rPr>
          <w:rFonts w:ascii="宋体" w:hAnsi="宋体" w:eastAsia="宋体" w:cs="宋体"/>
          <w:sz w:val="24"/>
        </w:rPr>
        <w:t>0</w:t>
      </w:r>
      <w:r>
        <w:rPr>
          <w:rFonts w:hint="eastAsia" w:ascii="宋体" w:hAnsi="宋体" w:eastAsia="宋体" w:cs="宋体"/>
          <w:sz w:val="24"/>
        </w:rPr>
        <w:t>0</w:t>
      </w:r>
      <w:r>
        <w:rPr>
          <w:rFonts w:hint="eastAsia" w:ascii="宋体" w:hAnsi="宋体" w:eastAsia="宋体" w:cs="宋体"/>
          <w:sz w:val="24"/>
          <w:lang w:val="en-US" w:eastAsia="zh-CN"/>
        </w:rPr>
        <w:t>2</w:t>
      </w:r>
    </w:p>
    <w:tbl>
      <w:tblPr>
        <w:tblStyle w:val="29"/>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840"/>
        <w:gridCol w:w="7900"/>
      </w:tblGrid>
      <w:tr w14:paraId="2FFC3D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80" w:hRule="atLeast"/>
        </w:trPr>
        <w:tc>
          <w:tcPr>
            <w:tcW w:w="1840" w:type="dxa"/>
            <w:vAlign w:val="center"/>
          </w:tcPr>
          <w:p w14:paraId="42ADB601">
            <w:pPr>
              <w:snapToGrid w:val="0"/>
              <w:spacing w:before="93" w:beforeLines="30" w:after="93" w:afterLines="30" w:line="26" w:lineRule="atLeast"/>
              <w:ind w:right="110"/>
              <w:jc w:val="center"/>
              <w:rPr>
                <w:rFonts w:hint="eastAsia" w:ascii="宋体" w:hAnsi="宋体" w:eastAsia="宋体" w:cs="宋体"/>
                <w:b/>
                <w:sz w:val="24"/>
                <w:szCs w:val="24"/>
              </w:rPr>
            </w:pPr>
            <w:r>
              <w:rPr>
                <w:rFonts w:hint="eastAsia" w:ascii="宋体" w:hAnsi="宋体" w:eastAsia="宋体" w:cs="宋体"/>
                <w:b/>
                <w:sz w:val="24"/>
                <w:szCs w:val="24"/>
              </w:rPr>
              <w:t>投资者关系</w:t>
            </w:r>
          </w:p>
          <w:p w14:paraId="1D2C1F67">
            <w:pPr>
              <w:snapToGrid w:val="0"/>
              <w:spacing w:before="93" w:beforeLines="30" w:after="93" w:afterLines="30" w:line="26" w:lineRule="atLeast"/>
              <w:ind w:right="110"/>
              <w:jc w:val="center"/>
              <w:rPr>
                <w:rFonts w:hint="eastAsia" w:ascii="宋体" w:hAnsi="宋体" w:eastAsia="宋体" w:cs="宋体"/>
                <w:b/>
                <w:sz w:val="24"/>
                <w:szCs w:val="24"/>
              </w:rPr>
            </w:pPr>
            <w:r>
              <w:rPr>
                <w:rFonts w:hint="eastAsia" w:ascii="宋体" w:hAnsi="宋体" w:eastAsia="宋体" w:cs="宋体"/>
                <w:b/>
                <w:sz w:val="24"/>
                <w:szCs w:val="24"/>
              </w:rPr>
              <w:t>活动类别</w:t>
            </w:r>
          </w:p>
        </w:tc>
        <w:tc>
          <w:tcPr>
            <w:tcW w:w="7900" w:type="dxa"/>
            <w:vAlign w:val="center"/>
          </w:tcPr>
          <w:p w14:paraId="40BD807E">
            <w:pPr>
              <w:snapToGrid w:val="0"/>
              <w:spacing w:before="93" w:beforeLines="30" w:after="93" w:afterLines="30" w:line="26" w:lineRule="atLeast"/>
              <w:jc w:val="left"/>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 xml:space="preserve">特定对象调研        </w:t>
            </w:r>
            <w:r>
              <w:rPr>
                <w:rFonts w:ascii="宋体" w:hAnsi="宋体" w:eastAsia="宋体" w:cs="宋体"/>
                <w:sz w:val="24"/>
                <w:szCs w:val="24"/>
              </w:rPr>
              <w:t xml:space="preserve"> </w:t>
            </w:r>
            <w:r>
              <w:rPr>
                <w:rFonts w:hint="eastAsia" w:ascii="宋体" w:hAnsi="宋体" w:eastAsia="宋体" w:cs="宋体"/>
                <w:sz w:val="24"/>
                <w:szCs w:val="24"/>
              </w:rPr>
              <w:t>□分析师会议</w:t>
            </w:r>
          </w:p>
          <w:p w14:paraId="40F745F4">
            <w:pPr>
              <w:snapToGrid w:val="0"/>
              <w:spacing w:before="93" w:beforeLines="30" w:after="93" w:afterLines="30" w:line="26" w:lineRule="atLeast"/>
              <w:jc w:val="left"/>
              <w:rPr>
                <w:rFonts w:hint="eastAsia" w:ascii="宋体" w:hAnsi="宋体" w:eastAsia="宋体" w:cs="宋体"/>
                <w:sz w:val="24"/>
                <w:szCs w:val="24"/>
              </w:rPr>
            </w:pPr>
            <w:r>
              <w:rPr>
                <w:rFonts w:hint="eastAsia" w:ascii="宋体" w:hAnsi="宋体" w:eastAsia="宋体" w:cs="宋体"/>
                <w:sz w:val="24"/>
                <w:szCs w:val="24"/>
              </w:rPr>
              <w:t xml:space="preserve">□媒体采访         </w:t>
            </w:r>
            <w:r>
              <w:rPr>
                <w:rFonts w:ascii="宋体" w:hAnsi="宋体" w:eastAsia="宋体" w:cs="宋体"/>
                <w:sz w:val="24"/>
                <w:szCs w:val="24"/>
              </w:rPr>
              <w:t xml:space="preserve"> </w:t>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 xml:space="preserve"> □业绩说明会</w:t>
            </w:r>
          </w:p>
          <w:p w14:paraId="694375DC">
            <w:pPr>
              <w:snapToGrid w:val="0"/>
              <w:spacing w:before="93" w:beforeLines="30" w:after="93" w:afterLines="30" w:line="26" w:lineRule="atLeast"/>
              <w:jc w:val="left"/>
              <w:rPr>
                <w:rFonts w:hint="eastAsia" w:ascii="宋体" w:hAnsi="宋体" w:eastAsia="宋体" w:cs="宋体"/>
                <w:sz w:val="24"/>
                <w:szCs w:val="24"/>
              </w:rPr>
            </w:pPr>
            <w:r>
              <w:rPr>
                <w:rFonts w:hint="eastAsia" w:ascii="宋体" w:hAnsi="宋体" w:eastAsia="宋体" w:cs="宋体"/>
                <w:sz w:val="24"/>
                <w:szCs w:val="24"/>
              </w:rPr>
              <w:t xml:space="preserve">□新闻发布会       </w:t>
            </w:r>
            <w:r>
              <w:rPr>
                <w:rFonts w:ascii="宋体" w:hAnsi="宋体" w:eastAsia="宋体" w:cs="宋体"/>
                <w:sz w:val="24"/>
                <w:szCs w:val="24"/>
              </w:rPr>
              <w:t xml:space="preserve"> </w:t>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□路演活动</w:t>
            </w:r>
          </w:p>
          <w:p w14:paraId="5C0D590E">
            <w:pPr>
              <w:snapToGrid w:val="0"/>
              <w:spacing w:before="93" w:beforeLines="30" w:after="93" w:afterLines="30" w:line="26" w:lineRule="atLeast"/>
              <w:jc w:val="left"/>
              <w:rPr>
                <w:rFonts w:hint="eastAsia" w:ascii="宋体" w:hAnsi="宋体" w:eastAsia="宋体" w:cs="宋体"/>
                <w:sz w:val="24"/>
                <w:szCs w:val="24"/>
              </w:rPr>
            </w:pPr>
            <w:r>
              <w:rPr>
                <w:rFonts w:hint="eastAsia" w:ascii="宋体" w:hAnsi="宋体" w:eastAsia="宋体" w:cs="宋体"/>
                <w:sz w:val="24"/>
                <w:szCs w:val="24"/>
              </w:rPr>
              <w:t xml:space="preserve">□现场参观        </w:t>
            </w:r>
            <w:r>
              <w:rPr>
                <w:rFonts w:ascii="宋体" w:hAnsi="宋体" w:eastAsia="宋体" w:cs="宋体"/>
                <w:sz w:val="24"/>
                <w:szCs w:val="24"/>
              </w:rPr>
              <w:t xml:space="preserve"> </w:t>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 xml:space="preserve"> □一对一沟通</w:t>
            </w:r>
          </w:p>
          <w:p w14:paraId="071E49A7">
            <w:pPr>
              <w:snapToGrid w:val="0"/>
              <w:spacing w:before="93" w:beforeLines="30" w:after="93" w:afterLines="30" w:line="26" w:lineRule="atLeast"/>
              <w:rPr>
                <w:rFonts w:hint="eastAsia" w:ascii="宋体" w:hAnsi="宋体" w:eastAsia="宋体" w:cs="宋体"/>
                <w:sz w:val="24"/>
                <w:szCs w:val="24"/>
              </w:rPr>
            </w:pPr>
            <w:r>
              <w:rPr>
                <w:rFonts w:hint="eastAsia" w:ascii="宋体" w:hAnsi="宋体" w:eastAsia="宋体" w:cs="宋体"/>
                <w:sz w:val="24"/>
                <w:szCs w:val="24"/>
              </w:rPr>
              <w:t xml:space="preserve">□其他 </w:t>
            </w:r>
            <w:r>
              <w:rPr>
                <w:rFonts w:ascii="宋体" w:hAnsi="宋体" w:eastAsia="宋体" w:cs="宋体"/>
                <w:sz w:val="24"/>
                <w:szCs w:val="24"/>
                <w:u w:val="single"/>
              </w:rPr>
              <w:t xml:space="preserve"> </w:t>
            </w:r>
            <w:r>
              <w:rPr>
                <w:rFonts w:hint="eastAsia" w:ascii="宋体" w:hAnsi="宋体" w:eastAsia="宋体" w:cs="宋体"/>
                <w:sz w:val="24"/>
                <w:szCs w:val="24"/>
                <w:u w:val="single"/>
              </w:rPr>
              <w:t xml:space="preserve"> </w:t>
            </w:r>
            <w:r>
              <w:rPr>
                <w:rFonts w:ascii="宋体" w:hAnsi="宋体" w:eastAsia="宋体" w:cs="宋体"/>
                <w:sz w:val="24"/>
                <w:szCs w:val="24"/>
                <w:u w:val="single"/>
              </w:rPr>
              <w:t xml:space="preserve">     </w:t>
            </w:r>
          </w:p>
        </w:tc>
      </w:tr>
      <w:tr w14:paraId="6390BB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9" w:hRule="atLeast"/>
        </w:trPr>
        <w:tc>
          <w:tcPr>
            <w:tcW w:w="1840" w:type="dxa"/>
            <w:vAlign w:val="center"/>
          </w:tcPr>
          <w:p w14:paraId="7ADB8270">
            <w:pPr>
              <w:snapToGrid w:val="0"/>
              <w:spacing w:before="93" w:beforeLines="30" w:after="93" w:afterLines="30" w:line="26" w:lineRule="atLeast"/>
              <w:ind w:right="110"/>
              <w:jc w:val="center"/>
              <w:rPr>
                <w:rFonts w:hint="eastAsia" w:ascii="宋体" w:hAnsi="宋体" w:eastAsia="宋体" w:cs="宋体"/>
                <w:b/>
                <w:sz w:val="24"/>
                <w:szCs w:val="24"/>
              </w:rPr>
            </w:pPr>
            <w:r>
              <w:rPr>
                <w:rFonts w:hint="eastAsia" w:ascii="宋体" w:hAnsi="宋体" w:eastAsia="宋体" w:cs="宋体"/>
                <w:b/>
                <w:sz w:val="24"/>
                <w:szCs w:val="24"/>
              </w:rPr>
              <w:t>参会单位</w:t>
            </w:r>
          </w:p>
        </w:tc>
        <w:tc>
          <w:tcPr>
            <w:tcW w:w="7900" w:type="dxa"/>
            <w:vAlign w:val="center"/>
          </w:tcPr>
          <w:p w14:paraId="5227FFE4">
            <w:pPr>
              <w:snapToGrid w:val="0"/>
              <w:spacing w:before="93" w:beforeLines="30" w:after="93" w:afterLines="30" w:line="26" w:lineRule="atLeas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华泰证券、中金公司、中泰证券、交银施罗德基金、永盈基金、海富通基金、长江养老、月阑基金</w:t>
            </w:r>
          </w:p>
        </w:tc>
      </w:tr>
      <w:tr w14:paraId="74D310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1840" w:type="dxa"/>
            <w:vAlign w:val="center"/>
          </w:tcPr>
          <w:p w14:paraId="427F7A22">
            <w:pPr>
              <w:snapToGrid w:val="0"/>
              <w:spacing w:before="93" w:beforeLines="30" w:after="93" w:afterLines="30" w:line="26" w:lineRule="atLeast"/>
              <w:jc w:val="center"/>
              <w:rPr>
                <w:rFonts w:hint="eastAsia" w:ascii="宋体" w:hAnsi="宋体" w:eastAsia="宋体" w:cs="宋体"/>
                <w:b/>
                <w:sz w:val="24"/>
                <w:szCs w:val="24"/>
              </w:rPr>
            </w:pPr>
            <w:r>
              <w:rPr>
                <w:rFonts w:hint="eastAsia" w:ascii="宋体" w:hAnsi="宋体" w:eastAsia="宋体" w:cs="宋体"/>
                <w:b/>
                <w:sz w:val="24"/>
                <w:szCs w:val="24"/>
              </w:rPr>
              <w:t>时间</w:t>
            </w:r>
          </w:p>
        </w:tc>
        <w:tc>
          <w:tcPr>
            <w:tcW w:w="7900" w:type="dxa"/>
            <w:vAlign w:val="center"/>
          </w:tcPr>
          <w:p w14:paraId="2F7D4BD6">
            <w:pPr>
              <w:widowControl/>
              <w:snapToGrid w:val="0"/>
              <w:spacing w:before="93" w:beforeLines="30" w:after="93" w:afterLines="30" w:line="26" w:lineRule="atLeast"/>
              <w:rPr>
                <w:rFonts w:hint="eastAsia" w:ascii="宋体" w:hAnsi="宋体" w:eastAsia="宋体" w:cs="宋体"/>
                <w:b/>
                <w:bCs/>
                <w:sz w:val="24"/>
                <w:szCs w:val="24"/>
              </w:rPr>
            </w:pPr>
            <w:r>
              <w:rPr>
                <w:rFonts w:hint="eastAsia" w:ascii="宋体" w:hAnsi="宋体" w:eastAsia="宋体" w:cs="宋体"/>
                <w:sz w:val="24"/>
                <w:szCs w:val="24"/>
              </w:rPr>
              <w:t>2025年</w:t>
            </w:r>
            <w:r>
              <w:rPr>
                <w:rFonts w:hint="eastAsia" w:ascii="宋体" w:hAnsi="宋体" w:eastAsia="宋体" w:cs="宋体"/>
                <w:sz w:val="24"/>
                <w:szCs w:val="24"/>
                <w:lang w:val="en-US" w:eastAsia="zh-CN"/>
              </w:rPr>
              <w:t>2</w:t>
            </w:r>
            <w:r>
              <w:rPr>
                <w:rFonts w:hint="eastAsia" w:ascii="宋体" w:hAnsi="宋体" w:eastAsia="宋体" w:cs="宋体"/>
                <w:sz w:val="24"/>
                <w:szCs w:val="24"/>
              </w:rPr>
              <w:t>月</w:t>
            </w:r>
            <w:r>
              <w:rPr>
                <w:rFonts w:hint="eastAsia" w:ascii="宋体" w:hAnsi="宋体" w:eastAsia="宋体" w:cs="宋体"/>
                <w:sz w:val="24"/>
                <w:szCs w:val="24"/>
                <w:lang w:val="en-US" w:eastAsia="zh-CN"/>
              </w:rPr>
              <w:t>25</w:t>
            </w:r>
            <w:r>
              <w:rPr>
                <w:rFonts w:hint="eastAsia" w:ascii="宋体" w:hAnsi="宋体" w:eastAsia="宋体" w:cs="宋体"/>
                <w:sz w:val="24"/>
                <w:szCs w:val="24"/>
              </w:rPr>
              <w:t>日</w:t>
            </w:r>
          </w:p>
        </w:tc>
      </w:tr>
      <w:tr w14:paraId="26C161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5" w:hRule="atLeast"/>
        </w:trPr>
        <w:tc>
          <w:tcPr>
            <w:tcW w:w="1840" w:type="dxa"/>
            <w:vAlign w:val="center"/>
          </w:tcPr>
          <w:p w14:paraId="60247531">
            <w:pPr>
              <w:snapToGrid w:val="0"/>
              <w:spacing w:before="93" w:beforeLines="30" w:after="93" w:afterLines="30" w:line="26" w:lineRule="atLeast"/>
              <w:ind w:right="110"/>
              <w:jc w:val="center"/>
              <w:rPr>
                <w:rFonts w:hint="eastAsia" w:ascii="宋体" w:hAnsi="宋体" w:eastAsia="宋体" w:cs="宋体"/>
                <w:b/>
                <w:sz w:val="24"/>
                <w:szCs w:val="24"/>
              </w:rPr>
            </w:pPr>
            <w:r>
              <w:rPr>
                <w:rFonts w:hint="eastAsia" w:ascii="宋体" w:hAnsi="宋体" w:eastAsia="宋体" w:cs="宋体"/>
                <w:b/>
                <w:sz w:val="24"/>
                <w:szCs w:val="24"/>
              </w:rPr>
              <w:t>地点</w:t>
            </w:r>
          </w:p>
        </w:tc>
        <w:tc>
          <w:tcPr>
            <w:tcW w:w="7900" w:type="dxa"/>
            <w:vAlign w:val="center"/>
          </w:tcPr>
          <w:p w14:paraId="71B0CD50">
            <w:pPr>
              <w:widowControl/>
              <w:snapToGrid w:val="0"/>
              <w:spacing w:before="93" w:beforeLines="30" w:after="93" w:afterLines="30" w:line="26" w:lineRule="atLeast"/>
              <w:rPr>
                <w:rFonts w:hint="eastAsia" w:ascii="宋体" w:hAnsi="宋体" w:eastAsia="宋体" w:cs="宋体"/>
                <w:sz w:val="24"/>
                <w:szCs w:val="24"/>
              </w:rPr>
            </w:pPr>
            <w:r>
              <w:rPr>
                <w:rFonts w:hint="eastAsia" w:ascii="宋体" w:hAnsi="宋体" w:eastAsia="宋体" w:cs="宋体"/>
                <w:sz w:val="24"/>
                <w:szCs w:val="24"/>
              </w:rPr>
              <w:t>上海市吴淞路1</w:t>
            </w:r>
            <w:r>
              <w:rPr>
                <w:rFonts w:ascii="宋体" w:hAnsi="宋体" w:eastAsia="宋体" w:cs="宋体"/>
                <w:sz w:val="24"/>
                <w:szCs w:val="24"/>
              </w:rPr>
              <w:t>30</w:t>
            </w:r>
            <w:r>
              <w:rPr>
                <w:rFonts w:hint="eastAsia" w:ascii="宋体" w:hAnsi="宋体" w:eastAsia="宋体" w:cs="宋体"/>
                <w:sz w:val="24"/>
                <w:szCs w:val="24"/>
              </w:rPr>
              <w:t>号</w:t>
            </w:r>
          </w:p>
        </w:tc>
      </w:tr>
      <w:tr w14:paraId="3D286F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1840" w:type="dxa"/>
            <w:vAlign w:val="center"/>
          </w:tcPr>
          <w:p w14:paraId="63BB24DD">
            <w:pPr>
              <w:snapToGrid w:val="0"/>
              <w:spacing w:before="93" w:beforeLines="30" w:after="93" w:afterLines="30" w:line="26" w:lineRule="atLeast"/>
              <w:ind w:right="110"/>
              <w:jc w:val="center"/>
              <w:rPr>
                <w:rFonts w:hint="eastAsia" w:ascii="宋体" w:hAnsi="宋体" w:eastAsia="宋体" w:cs="宋体"/>
                <w:b/>
                <w:sz w:val="24"/>
                <w:szCs w:val="24"/>
              </w:rPr>
            </w:pPr>
            <w:r>
              <w:rPr>
                <w:rFonts w:hint="eastAsia" w:ascii="宋体" w:hAnsi="宋体" w:eastAsia="宋体" w:cs="宋体"/>
                <w:b/>
                <w:sz w:val="24"/>
                <w:szCs w:val="24"/>
              </w:rPr>
              <w:t>公司接待人员</w:t>
            </w:r>
          </w:p>
        </w:tc>
        <w:tc>
          <w:tcPr>
            <w:tcW w:w="7900" w:type="dxa"/>
            <w:vAlign w:val="center"/>
          </w:tcPr>
          <w:p w14:paraId="57F7B5C9">
            <w:pPr>
              <w:widowControl/>
              <w:snapToGrid w:val="0"/>
              <w:spacing w:before="93" w:beforeLines="30" w:after="93" w:afterLines="30"/>
              <w:rPr>
                <w:rFonts w:hint="eastAsia" w:ascii="宋体" w:hAnsi="宋体" w:eastAsia="宋体" w:cs="Calibri"/>
                <w:sz w:val="24"/>
                <w:szCs w:val="24"/>
              </w:rPr>
            </w:pPr>
            <w:r>
              <w:rPr>
                <w:rFonts w:hint="eastAsia" w:ascii="宋体" w:hAnsi="宋体" w:eastAsia="宋体" w:cs="Calibri"/>
                <w:sz w:val="24"/>
                <w:szCs w:val="24"/>
              </w:rPr>
              <w:t xml:space="preserve">副总裁兼董事会秘书  </w:t>
            </w:r>
            <w:r>
              <w:rPr>
                <w:rFonts w:ascii="宋体" w:hAnsi="宋体" w:eastAsia="宋体" w:cs="Calibri"/>
                <w:sz w:val="24"/>
                <w:szCs w:val="24"/>
              </w:rPr>
              <w:t xml:space="preserve"> </w:t>
            </w:r>
            <w:r>
              <w:rPr>
                <w:rFonts w:hint="eastAsia" w:ascii="宋体" w:hAnsi="宋体" w:eastAsia="宋体" w:cs="Calibri"/>
                <w:sz w:val="24"/>
                <w:szCs w:val="24"/>
              </w:rPr>
              <w:t>蒋家智先生</w:t>
            </w:r>
          </w:p>
          <w:p w14:paraId="0C8A9FFD">
            <w:pPr>
              <w:widowControl/>
              <w:snapToGrid w:val="0"/>
              <w:spacing w:before="93" w:beforeLines="30" w:after="93" w:afterLines="30"/>
              <w:rPr>
                <w:rFonts w:hint="eastAsia" w:ascii="宋体" w:hAnsi="宋体" w:eastAsia="宋体" w:cs="宋体"/>
                <w:sz w:val="24"/>
                <w:szCs w:val="24"/>
              </w:rPr>
            </w:pPr>
            <w:r>
              <w:rPr>
                <w:rFonts w:hint="eastAsia" w:ascii="宋体" w:hAnsi="宋体" w:eastAsia="宋体" w:cs="Calibri"/>
                <w:sz w:val="24"/>
                <w:szCs w:val="24"/>
              </w:rPr>
              <w:t>董事会办公室工作人员</w:t>
            </w:r>
          </w:p>
        </w:tc>
      </w:tr>
      <w:tr w14:paraId="6E3BD9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840" w:type="dxa"/>
            <w:vAlign w:val="center"/>
          </w:tcPr>
          <w:p w14:paraId="53428DE6">
            <w:pPr>
              <w:snapToGrid w:val="0"/>
              <w:spacing w:before="93" w:beforeLines="30" w:after="93" w:afterLines="30" w:line="26" w:lineRule="atLeast"/>
              <w:ind w:right="110"/>
              <w:jc w:val="center"/>
              <w:rPr>
                <w:rFonts w:hint="eastAsia" w:ascii="宋体" w:hAnsi="宋体" w:eastAsia="宋体" w:cs="宋体"/>
                <w:b/>
                <w:sz w:val="24"/>
                <w:szCs w:val="24"/>
              </w:rPr>
            </w:pPr>
            <w:r>
              <w:rPr>
                <w:rFonts w:hint="eastAsia" w:ascii="宋体" w:hAnsi="宋体" w:eastAsia="宋体" w:cs="宋体"/>
                <w:b/>
                <w:sz w:val="24"/>
                <w:szCs w:val="24"/>
              </w:rPr>
              <w:t>投资者关系活动主要内容</w:t>
            </w:r>
          </w:p>
        </w:tc>
        <w:tc>
          <w:tcPr>
            <w:tcW w:w="7900" w:type="dxa"/>
          </w:tcPr>
          <w:p w14:paraId="07F1D2ED">
            <w:pPr>
              <w:widowControl/>
              <w:adjustRightInd w:val="0"/>
              <w:snapToGrid w:val="0"/>
              <w:spacing w:line="276" w:lineRule="auto"/>
              <w:rPr>
                <w:rFonts w:hint="eastAsia" w:ascii="宋体" w:hAnsi="宋体" w:eastAsia="宋体"/>
                <w:b/>
                <w:bCs/>
                <w:sz w:val="24"/>
                <w:szCs w:val="24"/>
              </w:rPr>
            </w:pPr>
            <w:r>
              <w:rPr>
                <w:rFonts w:hint="eastAsia" w:ascii="宋体" w:hAnsi="宋体" w:eastAsia="宋体"/>
                <w:b/>
                <w:bCs/>
                <w:sz w:val="24"/>
                <w:szCs w:val="24"/>
              </w:rPr>
              <w:t>第一部分：公司情况介绍</w:t>
            </w:r>
          </w:p>
          <w:p w14:paraId="63357848">
            <w:pPr>
              <w:widowControl/>
              <w:adjustRightInd w:val="0"/>
              <w:snapToGrid w:val="0"/>
              <w:spacing w:line="276" w:lineRule="auto"/>
              <w:rPr>
                <w:rFonts w:hint="eastAsia" w:ascii="宋体" w:hAnsi="宋体" w:eastAsia="宋体"/>
                <w:b/>
                <w:bCs/>
                <w:sz w:val="24"/>
                <w:szCs w:val="24"/>
              </w:rPr>
            </w:pPr>
            <w:r>
              <w:rPr>
                <w:rFonts w:hint="eastAsia" w:ascii="宋体" w:hAnsi="宋体" w:eastAsia="宋体"/>
                <w:b/>
                <w:bCs/>
                <w:sz w:val="24"/>
                <w:szCs w:val="24"/>
              </w:rPr>
              <w:t>（一）公司业务情况介绍</w:t>
            </w:r>
          </w:p>
          <w:p w14:paraId="1554461D">
            <w:pPr>
              <w:widowControl/>
              <w:adjustRightInd w:val="0"/>
              <w:snapToGrid w:val="0"/>
              <w:spacing w:line="276" w:lineRule="auto"/>
              <w:ind w:firstLine="480" w:firstLineChars="200"/>
              <w:rPr>
                <w:rFonts w:hint="eastAsia" w:ascii="宋体" w:hAnsi="宋体" w:eastAsia="宋体"/>
                <w:bCs/>
                <w:sz w:val="24"/>
                <w:szCs w:val="24"/>
              </w:rPr>
            </w:pPr>
            <w:r>
              <w:rPr>
                <w:rFonts w:hint="eastAsia" w:ascii="宋体" w:hAnsi="宋体" w:eastAsia="宋体"/>
                <w:bCs/>
                <w:sz w:val="24"/>
                <w:szCs w:val="24"/>
              </w:rPr>
              <w:t>公司是一家以地产开发、运营和金融为主业，围绕房地产全产业链开展相关业务布局的、特色化的综合性房地产集团，业务范围涵盖商品房开发与销售、保障性租赁住房开发与运营、科技园区开发与运营、城市历史风貌保护街区功能性开发、酒店建设与管理、配套餐饮、物业服务、商业管理、不动产金融等。近年来，公司积极参与市场竞争，打造职业团队，提升专业能力，开发、运营及金融各版块协同发展，基本形成了多元化、差异化、市场化的经营格局。</w:t>
            </w:r>
          </w:p>
          <w:p w14:paraId="2782EC3B">
            <w:pPr>
              <w:numPr>
                <w:ilvl w:val="0"/>
                <w:numId w:val="0"/>
              </w:numPr>
              <w:adjustRightInd w:val="0"/>
              <w:snapToGrid w:val="0"/>
              <w:spacing w:line="276" w:lineRule="auto"/>
              <w:ind w:firstLine="480" w:firstLineChars="200"/>
              <w:rPr>
                <w:rFonts w:hint="eastAsia" w:ascii="宋体" w:hAnsi="宋体" w:eastAsia="宋体"/>
                <w:sz w:val="24"/>
                <w:szCs w:val="24"/>
              </w:rPr>
            </w:pPr>
            <w:r>
              <w:rPr>
                <w:rFonts w:hint="eastAsia" w:ascii="宋体" w:hAnsi="宋体" w:eastAsia="宋体"/>
                <w:sz w:val="24"/>
                <w:szCs w:val="24"/>
                <w:lang w:val="en-US" w:eastAsia="zh-CN"/>
              </w:rPr>
              <w:t>1.</w:t>
            </w:r>
            <w:r>
              <w:rPr>
                <w:rFonts w:hint="eastAsia" w:ascii="宋体" w:hAnsi="宋体" w:eastAsia="宋体"/>
                <w:sz w:val="24"/>
                <w:szCs w:val="24"/>
              </w:rPr>
              <w:t>公司主要开发项目简要介绍如下：</w:t>
            </w:r>
          </w:p>
          <w:p w14:paraId="332B405D">
            <w:pPr>
              <w:widowControl/>
              <w:numPr>
                <w:ilvl w:val="0"/>
                <w:numId w:val="0"/>
              </w:numPr>
              <w:adjustRightInd w:val="0"/>
              <w:snapToGrid w:val="0"/>
              <w:spacing w:line="276" w:lineRule="auto"/>
              <w:ind w:firstLine="480" w:firstLineChars="200"/>
              <w:rPr>
                <w:rFonts w:hint="eastAsia" w:ascii="宋体" w:hAnsi="宋体" w:eastAsia="宋体"/>
                <w:bCs/>
                <w:sz w:val="24"/>
                <w:szCs w:val="24"/>
              </w:rPr>
            </w:pPr>
            <w:r>
              <w:rPr>
                <w:rFonts w:hint="eastAsia" w:ascii="宋体" w:hAnsi="宋体" w:eastAsia="宋体"/>
                <w:bCs/>
                <w:sz w:val="24"/>
                <w:szCs w:val="24"/>
                <w:lang w:eastAsia="zh-CN"/>
              </w:rPr>
              <w:t>（</w:t>
            </w:r>
            <w:r>
              <w:rPr>
                <w:rFonts w:hint="eastAsia" w:ascii="宋体" w:hAnsi="宋体" w:eastAsia="宋体"/>
                <w:bCs/>
                <w:sz w:val="24"/>
                <w:szCs w:val="24"/>
                <w:lang w:val="en-US" w:eastAsia="zh-CN"/>
              </w:rPr>
              <w:t>1</w:t>
            </w:r>
            <w:r>
              <w:rPr>
                <w:rFonts w:hint="eastAsia" w:ascii="宋体" w:hAnsi="宋体" w:eastAsia="宋体"/>
                <w:bCs/>
                <w:sz w:val="24"/>
                <w:szCs w:val="24"/>
                <w:lang w:eastAsia="zh-CN"/>
              </w:rPr>
              <w:t>）</w:t>
            </w:r>
            <w:r>
              <w:rPr>
                <w:rFonts w:hint="eastAsia" w:ascii="宋体" w:hAnsi="宋体" w:eastAsia="宋体"/>
                <w:bCs/>
                <w:sz w:val="24"/>
                <w:szCs w:val="24"/>
              </w:rPr>
              <w:t>高阳新里项目包括</w:t>
            </w:r>
            <w:r>
              <w:rPr>
                <w:rFonts w:ascii="宋体" w:hAnsi="宋体" w:eastAsia="宋体"/>
                <w:bCs/>
                <w:sz w:val="24"/>
                <w:szCs w:val="24"/>
              </w:rPr>
              <w:t>127</w:t>
            </w:r>
            <w:r>
              <w:rPr>
                <w:rFonts w:hint="eastAsia" w:ascii="宋体" w:hAnsi="宋体" w:eastAsia="宋体"/>
                <w:bCs/>
                <w:sz w:val="24"/>
                <w:szCs w:val="24"/>
              </w:rPr>
              <w:t>套公寓和4套联排，于</w:t>
            </w:r>
            <w:r>
              <w:rPr>
                <w:rFonts w:ascii="宋体" w:hAnsi="宋体" w:eastAsia="宋体"/>
                <w:bCs/>
                <w:sz w:val="24"/>
                <w:szCs w:val="24"/>
              </w:rPr>
              <w:t>202</w:t>
            </w:r>
            <w:r>
              <w:rPr>
                <w:rFonts w:hint="eastAsia" w:ascii="宋体" w:hAnsi="宋体" w:eastAsia="宋体"/>
                <w:bCs/>
                <w:sz w:val="24"/>
                <w:szCs w:val="24"/>
              </w:rPr>
              <w:t>4年12月陆续交付。</w:t>
            </w:r>
          </w:p>
          <w:p w14:paraId="29CEBBAA">
            <w:pPr>
              <w:widowControl/>
              <w:numPr>
                <w:ilvl w:val="0"/>
                <w:numId w:val="0"/>
              </w:numPr>
              <w:adjustRightInd w:val="0"/>
              <w:snapToGrid w:val="0"/>
              <w:spacing w:line="276" w:lineRule="auto"/>
              <w:ind w:firstLine="480" w:firstLineChars="200"/>
              <w:rPr>
                <w:rFonts w:hint="eastAsia" w:ascii="宋体" w:hAnsi="宋体" w:eastAsia="宋体"/>
                <w:bCs/>
                <w:sz w:val="24"/>
                <w:szCs w:val="24"/>
              </w:rPr>
            </w:pPr>
            <w:r>
              <w:rPr>
                <w:rFonts w:hint="eastAsia" w:ascii="宋体" w:hAnsi="宋体" w:eastAsia="宋体"/>
                <w:bCs/>
                <w:sz w:val="24"/>
                <w:szCs w:val="24"/>
                <w:lang w:eastAsia="zh-CN"/>
              </w:rPr>
              <w:t>（</w:t>
            </w:r>
            <w:r>
              <w:rPr>
                <w:rFonts w:hint="eastAsia" w:ascii="宋体" w:hAnsi="宋体" w:eastAsia="宋体"/>
                <w:bCs/>
                <w:sz w:val="24"/>
                <w:szCs w:val="24"/>
                <w:lang w:val="en-US" w:eastAsia="zh-CN"/>
              </w:rPr>
              <w:t>2</w:t>
            </w:r>
            <w:r>
              <w:rPr>
                <w:rFonts w:hint="eastAsia" w:ascii="宋体" w:hAnsi="宋体" w:eastAsia="宋体"/>
                <w:bCs/>
                <w:sz w:val="24"/>
                <w:szCs w:val="24"/>
                <w:lang w:eastAsia="zh-CN"/>
              </w:rPr>
              <w:t>）</w:t>
            </w:r>
            <w:r>
              <w:rPr>
                <w:rFonts w:hint="eastAsia" w:ascii="宋体" w:hAnsi="宋体" w:eastAsia="宋体"/>
                <w:bCs/>
                <w:sz w:val="24"/>
                <w:szCs w:val="24"/>
              </w:rPr>
              <w:t>兴华里项目包括106套公寓和30套联排，公寓部分于2024年12月入市。</w:t>
            </w:r>
          </w:p>
          <w:p w14:paraId="2FB8C7F4">
            <w:pPr>
              <w:widowControl/>
              <w:numPr>
                <w:ilvl w:val="0"/>
                <w:numId w:val="0"/>
              </w:numPr>
              <w:adjustRightInd w:val="0"/>
              <w:snapToGrid w:val="0"/>
              <w:spacing w:line="276" w:lineRule="auto"/>
              <w:ind w:firstLine="480" w:firstLineChars="200"/>
              <w:rPr>
                <w:rFonts w:hint="eastAsia" w:ascii="宋体" w:hAnsi="宋体" w:eastAsia="宋体"/>
                <w:bCs/>
                <w:sz w:val="24"/>
                <w:szCs w:val="24"/>
              </w:rPr>
            </w:pPr>
            <w:r>
              <w:rPr>
                <w:rFonts w:hint="eastAsia" w:ascii="宋体" w:hAnsi="宋体" w:eastAsia="宋体"/>
                <w:bCs/>
                <w:sz w:val="24"/>
                <w:szCs w:val="24"/>
                <w:lang w:eastAsia="zh-CN"/>
              </w:rPr>
              <w:t>（</w:t>
            </w:r>
            <w:r>
              <w:rPr>
                <w:rFonts w:hint="eastAsia" w:ascii="宋体" w:hAnsi="宋体" w:eastAsia="宋体"/>
                <w:bCs/>
                <w:sz w:val="24"/>
                <w:szCs w:val="24"/>
                <w:lang w:val="en-US" w:eastAsia="zh-CN"/>
              </w:rPr>
              <w:t>3</w:t>
            </w:r>
            <w:r>
              <w:rPr>
                <w:rFonts w:hint="eastAsia" w:ascii="宋体" w:hAnsi="宋体" w:eastAsia="宋体"/>
                <w:bCs/>
                <w:sz w:val="24"/>
                <w:szCs w:val="24"/>
                <w:lang w:eastAsia="zh-CN"/>
              </w:rPr>
              <w:t>）</w:t>
            </w:r>
            <w:r>
              <w:rPr>
                <w:rFonts w:hint="eastAsia" w:ascii="宋体" w:hAnsi="宋体" w:eastAsia="宋体"/>
                <w:bCs/>
                <w:sz w:val="24"/>
                <w:szCs w:val="24"/>
              </w:rPr>
              <w:t>汇樾庭项目共</w:t>
            </w:r>
            <w:r>
              <w:rPr>
                <w:rFonts w:ascii="宋体" w:hAnsi="宋体" w:eastAsia="宋体"/>
                <w:bCs/>
                <w:sz w:val="24"/>
                <w:szCs w:val="24"/>
              </w:rPr>
              <w:t>440套住宅，</w:t>
            </w:r>
            <w:r>
              <w:rPr>
                <w:rFonts w:hint="eastAsia" w:ascii="宋体" w:hAnsi="宋体" w:eastAsia="宋体"/>
                <w:bCs/>
                <w:sz w:val="24"/>
                <w:szCs w:val="24"/>
              </w:rPr>
              <w:t>于</w:t>
            </w:r>
            <w:r>
              <w:rPr>
                <w:rFonts w:ascii="宋体" w:hAnsi="宋体" w:eastAsia="宋体"/>
                <w:bCs/>
                <w:sz w:val="24"/>
                <w:szCs w:val="24"/>
              </w:rPr>
              <w:t>202</w:t>
            </w:r>
            <w:r>
              <w:rPr>
                <w:rFonts w:hint="eastAsia" w:ascii="宋体" w:hAnsi="宋体" w:eastAsia="宋体"/>
                <w:bCs/>
                <w:sz w:val="24"/>
                <w:szCs w:val="24"/>
              </w:rPr>
              <w:t>4年12月陆续交付。</w:t>
            </w:r>
          </w:p>
          <w:p w14:paraId="4FBB3310">
            <w:pPr>
              <w:widowControl/>
              <w:numPr>
                <w:ilvl w:val="0"/>
                <w:numId w:val="0"/>
              </w:numPr>
              <w:adjustRightInd w:val="0"/>
              <w:snapToGrid w:val="0"/>
              <w:spacing w:line="276" w:lineRule="auto"/>
              <w:ind w:firstLine="480" w:firstLineChars="200"/>
              <w:rPr>
                <w:rFonts w:hint="eastAsia" w:ascii="宋体" w:hAnsi="宋体" w:eastAsia="宋体"/>
                <w:bCs/>
                <w:sz w:val="24"/>
                <w:szCs w:val="24"/>
              </w:rPr>
            </w:pPr>
            <w:r>
              <w:rPr>
                <w:rFonts w:hint="eastAsia" w:ascii="宋体" w:hAnsi="宋体" w:eastAsia="宋体"/>
                <w:bCs/>
                <w:sz w:val="24"/>
                <w:szCs w:val="24"/>
                <w:lang w:eastAsia="zh-CN"/>
              </w:rPr>
              <w:t>（</w:t>
            </w:r>
            <w:r>
              <w:rPr>
                <w:rFonts w:hint="eastAsia" w:ascii="宋体" w:hAnsi="宋体" w:eastAsia="宋体"/>
                <w:bCs/>
                <w:sz w:val="24"/>
                <w:szCs w:val="24"/>
                <w:lang w:val="en-US" w:eastAsia="zh-CN"/>
              </w:rPr>
              <w:t>4</w:t>
            </w:r>
            <w:r>
              <w:rPr>
                <w:rFonts w:hint="eastAsia" w:ascii="宋体" w:hAnsi="宋体" w:eastAsia="宋体"/>
                <w:bCs/>
                <w:sz w:val="24"/>
                <w:szCs w:val="24"/>
                <w:lang w:eastAsia="zh-CN"/>
              </w:rPr>
              <w:t>）</w:t>
            </w:r>
            <w:r>
              <w:rPr>
                <w:rFonts w:hint="eastAsia" w:ascii="宋体" w:hAnsi="宋体" w:eastAsia="宋体"/>
                <w:bCs/>
                <w:sz w:val="24"/>
                <w:szCs w:val="24"/>
              </w:rPr>
              <w:t>青溪云邸项目包括45套公寓和23套联排（其中4套为自持），基本售罄。</w:t>
            </w:r>
          </w:p>
          <w:p w14:paraId="5F6B8B6C">
            <w:pPr>
              <w:widowControl/>
              <w:numPr>
                <w:ilvl w:val="0"/>
                <w:numId w:val="0"/>
              </w:numPr>
              <w:adjustRightInd w:val="0"/>
              <w:snapToGrid w:val="0"/>
              <w:spacing w:line="276" w:lineRule="auto"/>
              <w:ind w:firstLine="480" w:firstLineChars="200"/>
              <w:rPr>
                <w:rFonts w:hint="eastAsia" w:ascii="宋体" w:hAnsi="宋体" w:eastAsia="宋体"/>
                <w:bCs/>
                <w:sz w:val="24"/>
                <w:szCs w:val="24"/>
              </w:rPr>
            </w:pPr>
            <w:r>
              <w:rPr>
                <w:rFonts w:hint="eastAsia" w:ascii="宋体" w:hAnsi="宋体" w:eastAsia="宋体"/>
                <w:bCs/>
                <w:sz w:val="24"/>
                <w:szCs w:val="24"/>
                <w:lang w:eastAsia="zh-CN"/>
              </w:rPr>
              <w:t>（</w:t>
            </w:r>
            <w:r>
              <w:rPr>
                <w:rFonts w:hint="eastAsia" w:ascii="宋体" w:hAnsi="宋体" w:eastAsia="宋体"/>
                <w:bCs/>
                <w:sz w:val="24"/>
                <w:szCs w:val="24"/>
                <w:lang w:val="en-US" w:eastAsia="zh-CN"/>
              </w:rPr>
              <w:t>5</w:t>
            </w:r>
            <w:r>
              <w:rPr>
                <w:rFonts w:hint="eastAsia" w:ascii="宋体" w:hAnsi="宋体" w:eastAsia="宋体"/>
                <w:bCs/>
                <w:sz w:val="24"/>
                <w:szCs w:val="24"/>
                <w:lang w:eastAsia="zh-CN"/>
              </w:rPr>
              <w:t>）</w:t>
            </w:r>
            <w:r>
              <w:rPr>
                <w:rFonts w:hint="eastAsia" w:ascii="宋体" w:hAnsi="宋体" w:eastAsia="宋体"/>
                <w:bCs/>
                <w:sz w:val="24"/>
                <w:szCs w:val="24"/>
              </w:rPr>
              <w:t>虹盛里项目共</w:t>
            </w:r>
            <w:r>
              <w:rPr>
                <w:rFonts w:ascii="宋体" w:hAnsi="宋体" w:eastAsia="宋体"/>
                <w:bCs/>
                <w:sz w:val="24"/>
                <w:szCs w:val="24"/>
              </w:rPr>
              <w:t>7个地块，一期共4个地块，451套住宅，</w:t>
            </w:r>
            <w:r>
              <w:rPr>
                <w:rFonts w:hint="eastAsia" w:ascii="宋体" w:hAnsi="宋体" w:eastAsia="宋体"/>
                <w:bCs/>
                <w:sz w:val="24"/>
                <w:szCs w:val="24"/>
                <w:lang w:val="en-US" w:eastAsia="zh-CN"/>
              </w:rPr>
              <w:t>目前正在销售中</w:t>
            </w:r>
            <w:r>
              <w:rPr>
                <w:rFonts w:hint="eastAsia" w:ascii="宋体" w:hAnsi="宋体" w:eastAsia="宋体"/>
                <w:bCs/>
                <w:sz w:val="24"/>
                <w:szCs w:val="24"/>
                <w:lang w:eastAsia="zh-CN"/>
              </w:rPr>
              <w:t>；</w:t>
            </w:r>
            <w:r>
              <w:rPr>
                <w:rFonts w:ascii="宋体" w:hAnsi="宋体" w:eastAsia="宋体"/>
                <w:bCs/>
                <w:sz w:val="24"/>
                <w:szCs w:val="24"/>
              </w:rPr>
              <w:t>二期</w:t>
            </w:r>
            <w:r>
              <w:rPr>
                <w:rFonts w:hint="eastAsia" w:ascii="宋体" w:hAnsi="宋体" w:eastAsia="宋体"/>
                <w:bCs/>
                <w:sz w:val="24"/>
                <w:szCs w:val="24"/>
              </w:rPr>
              <w:t>房源待入市。</w:t>
            </w:r>
          </w:p>
          <w:p w14:paraId="3E7B6FB0">
            <w:pPr>
              <w:widowControl/>
              <w:adjustRightInd w:val="0"/>
              <w:snapToGrid w:val="0"/>
              <w:spacing w:line="276" w:lineRule="auto"/>
              <w:ind w:firstLine="480" w:firstLineChars="200"/>
              <w:rPr>
                <w:rFonts w:hint="eastAsia" w:ascii="宋体" w:hAnsi="宋体" w:eastAsia="宋体"/>
                <w:bCs/>
                <w:sz w:val="24"/>
                <w:szCs w:val="24"/>
              </w:rPr>
            </w:pPr>
            <w:r>
              <w:rPr>
                <w:rFonts w:hint="eastAsia" w:ascii="宋体" w:hAnsi="宋体" w:eastAsia="宋体"/>
                <w:bCs/>
                <w:sz w:val="24"/>
                <w:szCs w:val="24"/>
                <w:lang w:eastAsia="zh-CN"/>
              </w:rPr>
              <w:t>（</w:t>
            </w:r>
            <w:r>
              <w:rPr>
                <w:rFonts w:hint="eastAsia" w:ascii="宋体" w:hAnsi="宋体" w:eastAsia="宋体"/>
                <w:bCs/>
                <w:sz w:val="24"/>
                <w:szCs w:val="24"/>
                <w:lang w:val="en-US" w:eastAsia="zh-CN"/>
              </w:rPr>
              <w:t>6</w:t>
            </w:r>
            <w:r>
              <w:rPr>
                <w:rFonts w:hint="eastAsia" w:ascii="宋体" w:hAnsi="宋体" w:eastAsia="宋体"/>
                <w:bCs/>
                <w:sz w:val="24"/>
                <w:szCs w:val="24"/>
                <w:lang w:eastAsia="zh-CN"/>
              </w:rPr>
              <w:t>）</w:t>
            </w:r>
            <w:r>
              <w:rPr>
                <w:rFonts w:hint="eastAsia" w:ascii="宋体" w:hAnsi="宋体" w:eastAsia="宋体"/>
                <w:bCs/>
                <w:sz w:val="24"/>
                <w:szCs w:val="24"/>
              </w:rPr>
              <w:t>水尚华庭项目包括</w:t>
            </w:r>
            <w:r>
              <w:rPr>
                <w:rFonts w:ascii="宋体" w:hAnsi="宋体" w:eastAsia="宋体"/>
                <w:bCs/>
                <w:sz w:val="24"/>
                <w:szCs w:val="24"/>
              </w:rPr>
              <w:t>1138套住宅</w:t>
            </w:r>
            <w:r>
              <w:rPr>
                <w:rFonts w:hint="eastAsia" w:ascii="宋体" w:hAnsi="宋体" w:eastAsia="宋体"/>
                <w:bCs/>
                <w:sz w:val="24"/>
                <w:szCs w:val="24"/>
              </w:rPr>
              <w:t>，目前正在销售中。</w:t>
            </w:r>
          </w:p>
          <w:p w14:paraId="6C59E502">
            <w:pPr>
              <w:widowControl/>
              <w:numPr>
                <w:ilvl w:val="0"/>
                <w:numId w:val="0"/>
              </w:numPr>
              <w:adjustRightInd w:val="0"/>
              <w:snapToGrid w:val="0"/>
              <w:spacing w:line="276" w:lineRule="auto"/>
              <w:ind w:firstLine="480" w:firstLineChars="200"/>
              <w:rPr>
                <w:rFonts w:hint="eastAsia" w:ascii="宋体" w:hAnsi="宋体" w:eastAsia="宋体"/>
                <w:bCs/>
                <w:sz w:val="24"/>
                <w:szCs w:val="24"/>
              </w:rPr>
            </w:pPr>
            <w:r>
              <w:rPr>
                <w:rFonts w:hint="eastAsia" w:ascii="宋体" w:hAnsi="宋体" w:eastAsia="宋体"/>
                <w:bCs/>
                <w:sz w:val="24"/>
                <w:szCs w:val="24"/>
                <w:lang w:eastAsia="zh-CN"/>
              </w:rPr>
              <w:t>（</w:t>
            </w:r>
            <w:r>
              <w:rPr>
                <w:rFonts w:hint="eastAsia" w:ascii="宋体" w:hAnsi="宋体" w:eastAsia="宋体"/>
                <w:bCs/>
                <w:sz w:val="24"/>
                <w:szCs w:val="24"/>
                <w:lang w:val="en-US" w:eastAsia="zh-CN"/>
              </w:rPr>
              <w:t>7</w:t>
            </w:r>
            <w:r>
              <w:rPr>
                <w:rFonts w:hint="eastAsia" w:ascii="宋体" w:hAnsi="宋体" w:eastAsia="宋体"/>
                <w:bCs/>
                <w:sz w:val="24"/>
                <w:szCs w:val="24"/>
                <w:lang w:eastAsia="zh-CN"/>
              </w:rPr>
              <w:t>）</w:t>
            </w:r>
            <w:r>
              <w:rPr>
                <w:rFonts w:hint="eastAsia" w:ascii="宋体" w:hAnsi="宋体" w:eastAsia="宋体"/>
                <w:bCs/>
                <w:sz w:val="24"/>
                <w:szCs w:val="24"/>
              </w:rPr>
              <w:t>璟云里项目分期开发，一期包括</w:t>
            </w:r>
            <w:r>
              <w:rPr>
                <w:rFonts w:ascii="宋体" w:hAnsi="宋体" w:eastAsia="宋体"/>
                <w:bCs/>
                <w:sz w:val="24"/>
                <w:szCs w:val="24"/>
              </w:rPr>
              <w:t>别墅</w:t>
            </w:r>
            <w:r>
              <w:rPr>
                <w:rFonts w:hint="eastAsia" w:ascii="宋体" w:hAnsi="宋体" w:eastAsia="宋体"/>
                <w:bCs/>
                <w:sz w:val="24"/>
                <w:szCs w:val="24"/>
              </w:rPr>
              <w:t>、</w:t>
            </w:r>
            <w:r>
              <w:rPr>
                <w:rFonts w:ascii="宋体" w:hAnsi="宋体" w:eastAsia="宋体"/>
                <w:bCs/>
                <w:sz w:val="24"/>
                <w:szCs w:val="24"/>
              </w:rPr>
              <w:t>叠加</w:t>
            </w:r>
            <w:r>
              <w:rPr>
                <w:rFonts w:hint="eastAsia" w:ascii="宋体" w:hAnsi="宋体" w:eastAsia="宋体"/>
                <w:bCs/>
                <w:sz w:val="24"/>
                <w:szCs w:val="24"/>
              </w:rPr>
              <w:t>、</w:t>
            </w:r>
            <w:r>
              <w:rPr>
                <w:rFonts w:ascii="宋体" w:hAnsi="宋体" w:eastAsia="宋体"/>
                <w:bCs/>
                <w:sz w:val="24"/>
                <w:szCs w:val="24"/>
              </w:rPr>
              <w:t>大平层</w:t>
            </w:r>
            <w:r>
              <w:rPr>
                <w:rFonts w:hint="eastAsia" w:ascii="宋体" w:hAnsi="宋体" w:eastAsia="宋体"/>
                <w:bCs/>
                <w:sz w:val="24"/>
                <w:szCs w:val="24"/>
              </w:rPr>
              <w:t>、</w:t>
            </w:r>
            <w:r>
              <w:rPr>
                <w:rFonts w:ascii="宋体" w:hAnsi="宋体" w:eastAsia="宋体"/>
                <w:bCs/>
                <w:sz w:val="24"/>
                <w:szCs w:val="24"/>
              </w:rPr>
              <w:t>洋房</w:t>
            </w:r>
            <w:r>
              <w:rPr>
                <w:rFonts w:hint="eastAsia" w:ascii="宋体" w:hAnsi="宋体" w:eastAsia="宋体"/>
                <w:bCs/>
                <w:sz w:val="24"/>
                <w:szCs w:val="24"/>
              </w:rPr>
              <w:t>，共</w:t>
            </w:r>
            <w:r>
              <w:rPr>
                <w:rFonts w:ascii="宋体" w:hAnsi="宋体" w:eastAsia="宋体"/>
                <w:bCs/>
                <w:sz w:val="24"/>
                <w:szCs w:val="24"/>
              </w:rPr>
              <w:t>1097套住宅</w:t>
            </w:r>
            <w:r>
              <w:rPr>
                <w:rFonts w:hint="eastAsia" w:ascii="宋体" w:hAnsi="宋体" w:eastAsia="宋体"/>
                <w:bCs/>
                <w:sz w:val="24"/>
                <w:szCs w:val="24"/>
              </w:rPr>
              <w:t>，</w:t>
            </w:r>
            <w:r>
              <w:rPr>
                <w:rFonts w:ascii="宋体" w:hAnsi="宋体" w:eastAsia="宋体"/>
                <w:bCs/>
                <w:sz w:val="24"/>
                <w:szCs w:val="24"/>
              </w:rPr>
              <w:t>已建成交付</w:t>
            </w:r>
            <w:r>
              <w:rPr>
                <w:rFonts w:hint="eastAsia" w:ascii="宋体" w:hAnsi="宋体" w:eastAsia="宋体"/>
                <w:bCs/>
                <w:sz w:val="24"/>
                <w:szCs w:val="24"/>
              </w:rPr>
              <w:t>；二期</w:t>
            </w:r>
            <w:r>
              <w:rPr>
                <w:rFonts w:ascii="宋体" w:hAnsi="宋体" w:eastAsia="宋体"/>
                <w:bCs/>
                <w:sz w:val="24"/>
                <w:szCs w:val="24"/>
              </w:rPr>
              <w:t>别墅产品</w:t>
            </w:r>
            <w:r>
              <w:rPr>
                <w:rFonts w:hint="eastAsia" w:ascii="宋体" w:hAnsi="宋体" w:eastAsia="宋体"/>
                <w:bCs/>
                <w:sz w:val="24"/>
                <w:szCs w:val="24"/>
              </w:rPr>
              <w:t>于2024年12月入市</w:t>
            </w:r>
            <w:r>
              <w:rPr>
                <w:rFonts w:ascii="宋体" w:hAnsi="宋体" w:eastAsia="宋体"/>
                <w:bCs/>
                <w:sz w:val="24"/>
                <w:szCs w:val="24"/>
              </w:rPr>
              <w:t>。</w:t>
            </w:r>
          </w:p>
          <w:p w14:paraId="2CA60C73">
            <w:pPr>
              <w:adjustRightInd w:val="0"/>
              <w:snapToGrid w:val="0"/>
              <w:spacing w:line="276" w:lineRule="auto"/>
              <w:ind w:firstLine="480" w:firstLineChars="200"/>
              <w:rPr>
                <w:rFonts w:hint="default" w:ascii="宋体" w:hAnsi="宋体" w:eastAsia="宋体"/>
                <w:bCs/>
                <w:sz w:val="24"/>
                <w:szCs w:val="24"/>
                <w:lang w:val="en-US" w:eastAsia="zh-CN"/>
              </w:rPr>
            </w:pPr>
            <w:r>
              <w:rPr>
                <w:rFonts w:hint="eastAsia" w:ascii="宋体" w:hAnsi="宋体" w:eastAsia="宋体"/>
                <w:bCs/>
                <w:sz w:val="24"/>
                <w:szCs w:val="24"/>
                <w:lang w:eastAsia="zh-CN"/>
              </w:rPr>
              <w:t>（</w:t>
            </w:r>
            <w:r>
              <w:rPr>
                <w:rFonts w:hint="eastAsia" w:ascii="宋体" w:hAnsi="宋体" w:eastAsia="宋体"/>
                <w:bCs/>
                <w:sz w:val="24"/>
                <w:szCs w:val="24"/>
                <w:lang w:val="en-US" w:eastAsia="zh-CN"/>
              </w:rPr>
              <w:t>8</w:t>
            </w:r>
            <w:r>
              <w:rPr>
                <w:rFonts w:hint="eastAsia" w:ascii="宋体" w:hAnsi="宋体" w:eastAsia="宋体"/>
                <w:bCs/>
                <w:sz w:val="24"/>
                <w:szCs w:val="24"/>
                <w:lang w:eastAsia="zh-CN"/>
              </w:rPr>
              <w:t>）</w:t>
            </w:r>
            <w:r>
              <w:rPr>
                <w:rFonts w:hint="eastAsia" w:ascii="宋体" w:hAnsi="宋体" w:eastAsia="宋体"/>
                <w:bCs/>
                <w:sz w:val="24"/>
                <w:szCs w:val="24"/>
              </w:rPr>
              <w:t>露香园是目前规模比较大的一个地产项目，露香园一期已建成交付；露香园二期分期开发，首开区</w:t>
            </w:r>
            <w:r>
              <w:rPr>
                <w:rFonts w:ascii="宋体" w:hAnsi="宋体" w:eastAsia="宋体"/>
                <w:bCs/>
                <w:sz w:val="24"/>
                <w:szCs w:val="24"/>
              </w:rPr>
              <w:t>B、D1地块于</w:t>
            </w:r>
            <w:r>
              <w:rPr>
                <w:rFonts w:hint="eastAsia" w:ascii="宋体" w:hAnsi="宋体" w:eastAsia="宋体"/>
                <w:bCs/>
                <w:sz w:val="24"/>
                <w:szCs w:val="24"/>
              </w:rPr>
              <w:t>2</w:t>
            </w:r>
            <w:r>
              <w:rPr>
                <w:rFonts w:ascii="宋体" w:hAnsi="宋体" w:eastAsia="宋体"/>
                <w:bCs/>
                <w:sz w:val="24"/>
                <w:szCs w:val="24"/>
              </w:rPr>
              <w:t>024</w:t>
            </w:r>
            <w:r>
              <w:rPr>
                <w:rFonts w:hint="eastAsia" w:ascii="宋体" w:hAnsi="宋体" w:eastAsia="宋体"/>
                <w:bCs/>
                <w:sz w:val="24"/>
                <w:szCs w:val="24"/>
              </w:rPr>
              <w:t>年3月入市，</w:t>
            </w:r>
            <w:r>
              <w:rPr>
                <w:rFonts w:hint="eastAsia" w:ascii="宋体" w:hAnsi="宋体" w:eastAsia="宋体"/>
                <w:bCs/>
                <w:sz w:val="24"/>
                <w:szCs w:val="24"/>
                <w:lang w:val="en-US" w:eastAsia="zh-CN"/>
              </w:rPr>
              <w:t>基本售罄，</w:t>
            </w:r>
            <w:r>
              <w:rPr>
                <w:rFonts w:hint="eastAsia" w:ascii="宋体" w:hAnsi="宋体" w:eastAsia="宋体"/>
                <w:bCs/>
                <w:sz w:val="24"/>
                <w:szCs w:val="24"/>
                <w:highlight w:val="none"/>
                <w:lang w:val="en-US" w:eastAsia="zh-CN"/>
              </w:rPr>
              <w:t>其中D1地块于2024年12月陆续交付</w:t>
            </w:r>
            <w:r>
              <w:rPr>
                <w:rFonts w:hint="eastAsia" w:ascii="宋体" w:hAnsi="宋体" w:eastAsia="宋体"/>
                <w:bCs/>
                <w:sz w:val="24"/>
                <w:szCs w:val="24"/>
                <w:lang w:val="en-US" w:eastAsia="zh-CN"/>
              </w:rPr>
              <w:t>；</w:t>
            </w:r>
            <w:r>
              <w:rPr>
                <w:rFonts w:hint="eastAsia" w:ascii="宋体" w:hAnsi="宋体" w:eastAsia="宋体"/>
                <w:bCs/>
                <w:sz w:val="24"/>
                <w:szCs w:val="24"/>
                <w:highlight w:val="none"/>
                <w:lang w:val="en-US" w:eastAsia="zh-CN"/>
              </w:rPr>
              <w:t>D1</w:t>
            </w:r>
            <w:r>
              <w:rPr>
                <w:rFonts w:hint="eastAsia" w:ascii="宋体" w:hAnsi="宋体" w:eastAsia="宋体"/>
                <w:bCs/>
                <w:sz w:val="24"/>
                <w:szCs w:val="24"/>
              </w:rPr>
              <w:t>地块别墅于2024年6月入市</w:t>
            </w:r>
            <w:r>
              <w:rPr>
                <w:rFonts w:hint="eastAsia" w:ascii="宋体" w:hAnsi="宋体" w:eastAsia="宋体"/>
                <w:bCs/>
                <w:sz w:val="24"/>
                <w:szCs w:val="24"/>
                <w:lang w:eastAsia="zh-CN"/>
              </w:rPr>
              <w:t>；</w:t>
            </w:r>
            <w:r>
              <w:rPr>
                <w:rFonts w:hint="eastAsia" w:ascii="宋体" w:hAnsi="宋体" w:eastAsia="宋体"/>
                <w:bCs/>
                <w:sz w:val="24"/>
                <w:szCs w:val="24"/>
              </w:rPr>
              <w:t>A地块于2024年11月入市。</w:t>
            </w:r>
            <w:bookmarkStart w:id="0" w:name="_GoBack"/>
            <w:bookmarkEnd w:id="0"/>
          </w:p>
          <w:p w14:paraId="2C87756A">
            <w:pPr>
              <w:widowControl/>
              <w:adjustRightInd w:val="0"/>
              <w:snapToGrid w:val="0"/>
              <w:spacing w:line="276" w:lineRule="auto"/>
              <w:ind w:firstLine="480" w:firstLineChars="200"/>
              <w:rPr>
                <w:rFonts w:hint="eastAsia" w:ascii="宋体" w:hAnsi="宋体" w:eastAsia="宋体"/>
                <w:bCs/>
                <w:sz w:val="24"/>
                <w:szCs w:val="24"/>
              </w:rPr>
            </w:pPr>
            <w:r>
              <w:rPr>
                <w:rFonts w:hint="eastAsia" w:ascii="宋体" w:hAnsi="宋体" w:eastAsia="宋体"/>
                <w:bCs/>
                <w:sz w:val="24"/>
                <w:szCs w:val="24"/>
              </w:rPr>
              <w:t>2.公司新增地块</w:t>
            </w:r>
          </w:p>
          <w:p w14:paraId="7225A1D0">
            <w:pPr>
              <w:widowControl/>
              <w:adjustRightInd w:val="0"/>
              <w:snapToGrid w:val="0"/>
              <w:spacing w:line="276" w:lineRule="auto"/>
              <w:ind w:firstLine="480" w:firstLineChars="200"/>
              <w:rPr>
                <w:rFonts w:hint="eastAsia" w:ascii="宋体" w:hAnsi="宋体" w:eastAsia="宋体"/>
                <w:bCs/>
                <w:sz w:val="24"/>
                <w:szCs w:val="24"/>
              </w:rPr>
            </w:pPr>
            <w:r>
              <w:rPr>
                <w:rFonts w:hint="eastAsia" w:ascii="宋体" w:hAnsi="宋体" w:eastAsia="宋体"/>
                <w:bCs/>
                <w:sz w:val="24"/>
                <w:szCs w:val="24"/>
              </w:rPr>
              <w:t>2024年，公司新增黄浦区小东门项目，闵行区华漕镇MHP0-1404单元39-02、40-02地块，以及闵行区浦江镇杜行老街“城中村”改造项目和华漕镇诸翟“城中村”改造项目。</w:t>
            </w:r>
          </w:p>
          <w:p w14:paraId="7339CE9F">
            <w:pPr>
              <w:widowControl/>
              <w:adjustRightInd w:val="0"/>
              <w:snapToGrid w:val="0"/>
              <w:spacing w:line="276" w:lineRule="auto"/>
              <w:ind w:firstLine="480" w:firstLineChars="200"/>
              <w:rPr>
                <w:rFonts w:hint="eastAsia" w:ascii="宋体" w:hAnsi="宋体" w:eastAsia="宋体"/>
                <w:bCs/>
                <w:sz w:val="24"/>
                <w:szCs w:val="24"/>
              </w:rPr>
            </w:pPr>
            <w:r>
              <w:rPr>
                <w:rFonts w:hint="eastAsia" w:ascii="宋体" w:hAnsi="宋体" w:eastAsia="宋体"/>
                <w:bCs/>
                <w:sz w:val="24"/>
                <w:szCs w:val="24"/>
              </w:rPr>
              <w:t>3.“城投宽庭”运营情况</w:t>
            </w:r>
          </w:p>
          <w:p w14:paraId="0B222C01">
            <w:pPr>
              <w:widowControl/>
              <w:adjustRightInd w:val="0"/>
              <w:snapToGrid w:val="0"/>
              <w:spacing w:line="276" w:lineRule="auto"/>
              <w:ind w:firstLine="480" w:firstLineChars="200"/>
              <w:rPr>
                <w:rFonts w:hint="eastAsia" w:ascii="宋体" w:hAnsi="宋体" w:eastAsia="宋体"/>
                <w:bCs/>
                <w:sz w:val="24"/>
                <w:szCs w:val="24"/>
              </w:rPr>
            </w:pPr>
            <w:r>
              <w:rPr>
                <w:rFonts w:hint="eastAsia" w:ascii="宋体" w:hAnsi="宋体" w:eastAsia="宋体"/>
                <w:bCs/>
                <w:sz w:val="24"/>
                <w:szCs w:val="24"/>
              </w:rPr>
              <w:t>“城投宽庭”品牌持续拓展规模，</w:t>
            </w:r>
            <w:r>
              <w:rPr>
                <w:rFonts w:hint="eastAsia" w:ascii="宋体" w:hAnsi="宋体" w:eastAsia="宋体"/>
                <w:bCs/>
                <w:sz w:val="24"/>
                <w:szCs w:val="24"/>
                <w:highlight w:val="none"/>
              </w:rPr>
              <w:t>目前在营社区总数</w:t>
            </w:r>
            <w:r>
              <w:rPr>
                <w:rFonts w:hint="eastAsia" w:ascii="宋体" w:hAnsi="宋体" w:eastAsia="宋体"/>
                <w:bCs/>
                <w:sz w:val="24"/>
                <w:szCs w:val="24"/>
                <w:highlight w:val="none"/>
                <w:lang w:val="en-US" w:eastAsia="zh-CN"/>
              </w:rPr>
              <w:t>8</w:t>
            </w:r>
            <w:r>
              <w:rPr>
                <w:rFonts w:ascii="宋体" w:hAnsi="宋体" w:eastAsia="宋体"/>
                <w:bCs/>
                <w:sz w:val="24"/>
                <w:szCs w:val="24"/>
                <w:highlight w:val="none"/>
              </w:rPr>
              <w:t>个，</w:t>
            </w:r>
            <w:r>
              <w:rPr>
                <w:rFonts w:hint="eastAsia" w:ascii="宋体" w:hAnsi="宋体" w:eastAsia="宋体"/>
                <w:bCs/>
                <w:sz w:val="24"/>
                <w:szCs w:val="24"/>
                <w:highlight w:val="none"/>
              </w:rPr>
              <w:t>管理规模超</w:t>
            </w:r>
            <w:r>
              <w:rPr>
                <w:rFonts w:ascii="宋体" w:hAnsi="宋体" w:eastAsia="宋体"/>
                <w:bCs/>
                <w:sz w:val="24"/>
                <w:szCs w:val="24"/>
                <w:highlight w:val="none"/>
              </w:rPr>
              <w:t>1.</w:t>
            </w:r>
            <w:r>
              <w:rPr>
                <w:rFonts w:hint="eastAsia" w:ascii="宋体" w:hAnsi="宋体" w:eastAsia="宋体"/>
                <w:bCs/>
                <w:sz w:val="24"/>
                <w:szCs w:val="24"/>
                <w:highlight w:val="none"/>
              </w:rPr>
              <w:t>3</w:t>
            </w:r>
            <w:r>
              <w:rPr>
                <w:rFonts w:ascii="宋体" w:hAnsi="宋体" w:eastAsia="宋体"/>
                <w:bCs/>
                <w:sz w:val="24"/>
                <w:szCs w:val="24"/>
                <w:highlight w:val="none"/>
              </w:rPr>
              <w:t>万套。</w:t>
            </w:r>
            <w:r>
              <w:rPr>
                <w:rFonts w:ascii="宋体" w:hAnsi="宋体" w:eastAsia="宋体"/>
                <w:bCs/>
                <w:sz w:val="24"/>
                <w:szCs w:val="24"/>
              </w:rPr>
              <w:t>其中，“城投宽庭·江湾社区”和“城投宽庭·光华社区”作为首发基础设施项目，已于2024年1月12日成功发行了国泰君安城投宽庭保障性租赁住房封闭式基础设施证券投资基金。</w:t>
            </w:r>
          </w:p>
          <w:p w14:paraId="13E54D27">
            <w:pPr>
              <w:widowControl/>
              <w:adjustRightInd w:val="0"/>
              <w:snapToGrid w:val="0"/>
              <w:spacing w:line="276" w:lineRule="auto"/>
              <w:rPr>
                <w:rFonts w:hint="eastAsia" w:ascii="宋体" w:hAnsi="宋体" w:eastAsia="宋体"/>
                <w:bCs/>
                <w:sz w:val="24"/>
                <w:szCs w:val="24"/>
              </w:rPr>
            </w:pPr>
            <w:r>
              <w:rPr>
                <w:rFonts w:hint="eastAsia" w:ascii="宋体" w:hAnsi="宋体" w:eastAsia="宋体"/>
                <w:b/>
                <w:bCs/>
                <w:sz w:val="24"/>
                <w:szCs w:val="24"/>
              </w:rPr>
              <w:t>第二部分：提问与回答环节</w:t>
            </w:r>
          </w:p>
          <w:p w14:paraId="5ECD7CA0">
            <w:pPr>
              <w:pStyle w:val="41"/>
              <w:shd w:val="clear" w:color="auto" w:fill="FFFFFF"/>
              <w:spacing w:before="0" w:beforeAutospacing="0" w:after="0" w:afterAutospacing="0"/>
              <w:ind w:firstLine="482" w:firstLineChars="200"/>
              <w:jc w:val="both"/>
              <w:rPr>
                <w:rFonts w:hint="default" w:eastAsia="宋体"/>
                <w:b/>
                <w:bCs/>
                <w:lang w:val="en-US" w:eastAsia="zh-CN"/>
              </w:rPr>
            </w:pPr>
            <w:r>
              <w:rPr>
                <w:rFonts w:hint="eastAsia"/>
                <w:b/>
                <w:bCs/>
              </w:rPr>
              <w:t>Q</w:t>
            </w:r>
            <w:r>
              <w:rPr>
                <w:b/>
                <w:bCs/>
              </w:rPr>
              <w:t>1:</w:t>
            </w:r>
            <w:r>
              <w:rPr>
                <w:rFonts w:hint="eastAsia"/>
                <w:b/>
                <w:bCs/>
              </w:rPr>
              <w:t xml:space="preserve"> 公司2024年业绩</w:t>
            </w:r>
            <w:r>
              <w:rPr>
                <w:rFonts w:hint="eastAsia"/>
                <w:b/>
                <w:bCs/>
                <w:lang w:val="en-US" w:eastAsia="zh-CN"/>
              </w:rPr>
              <w:t>展望怎么样</w:t>
            </w:r>
            <w:r>
              <w:rPr>
                <w:rFonts w:hint="eastAsia"/>
                <w:b/>
                <w:bCs/>
              </w:rPr>
              <w:t>？</w:t>
            </w:r>
          </w:p>
          <w:p w14:paraId="2C209032">
            <w:pPr>
              <w:pStyle w:val="41"/>
              <w:shd w:val="clear" w:color="auto" w:fill="FFFFFF"/>
              <w:spacing w:before="0" w:beforeAutospacing="0" w:after="0" w:afterAutospacing="0"/>
              <w:ind w:firstLine="480" w:firstLineChars="200"/>
              <w:jc w:val="both"/>
              <w:rPr>
                <w:rFonts w:hint="eastAsia" w:cs="Times New Roman"/>
                <w:shd w:val="clear" w:color="auto" w:fill="FFFFFF"/>
              </w:rPr>
            </w:pPr>
            <w:r>
              <w:rPr>
                <w:rFonts w:cs="Times New Roman"/>
                <w:shd w:val="clear" w:color="auto" w:fill="FFFFFF"/>
              </w:rPr>
              <w:t>A:</w:t>
            </w:r>
            <w:r>
              <w:rPr>
                <w:rFonts w:hint="eastAsia" w:cs="Times New Roman"/>
                <w:shd w:val="clear" w:color="auto" w:fill="FFFFFF"/>
              </w:rPr>
              <w:t>公司目前还是以房地产开发业务为核心主业，在地产运营、地产金融领域正进一步提速发展，形成良好的协同态势。开发业务的营收和利润在比较长的时间内占比仍会较高，具体营收和利润情况请关注公司定期报告。</w:t>
            </w:r>
          </w:p>
          <w:p w14:paraId="64461E7F">
            <w:pPr>
              <w:pStyle w:val="41"/>
              <w:shd w:val="clear" w:color="auto" w:fill="FFFFFF"/>
              <w:spacing w:before="0" w:beforeAutospacing="0" w:after="0" w:afterAutospacing="0"/>
              <w:ind w:firstLine="482" w:firstLineChars="200"/>
              <w:jc w:val="both"/>
              <w:rPr>
                <w:rFonts w:hint="default" w:eastAsia="宋体"/>
                <w:b/>
                <w:bCs/>
                <w:lang w:val="en-US" w:eastAsia="zh-CN"/>
              </w:rPr>
            </w:pPr>
            <w:r>
              <w:rPr>
                <w:rFonts w:hint="eastAsia"/>
                <w:b/>
                <w:bCs/>
              </w:rPr>
              <w:t>Q</w:t>
            </w:r>
            <w:r>
              <w:rPr>
                <w:rFonts w:hint="eastAsia"/>
                <w:b/>
                <w:bCs/>
                <w:lang w:val="en-US" w:eastAsia="zh-CN"/>
              </w:rPr>
              <w:t>2</w:t>
            </w:r>
            <w:r>
              <w:rPr>
                <w:b/>
                <w:bCs/>
              </w:rPr>
              <w:t>:</w:t>
            </w:r>
            <w:r>
              <w:rPr>
                <w:rFonts w:hint="eastAsia"/>
                <w:b/>
                <w:bCs/>
              </w:rPr>
              <w:t xml:space="preserve"> 公司</w:t>
            </w:r>
            <w:r>
              <w:rPr>
                <w:rFonts w:hint="eastAsia"/>
                <w:b/>
                <w:bCs/>
                <w:lang w:val="en-US" w:eastAsia="zh-CN"/>
              </w:rPr>
              <w:t>2025年拿地计划</w:t>
            </w:r>
            <w:r>
              <w:rPr>
                <w:rFonts w:hint="eastAsia"/>
                <w:b/>
                <w:bCs/>
              </w:rPr>
              <w:t>？</w:t>
            </w:r>
          </w:p>
          <w:p w14:paraId="70BA42F9">
            <w:pPr>
              <w:pStyle w:val="41"/>
              <w:shd w:val="clear" w:color="auto" w:fill="FFFFFF"/>
              <w:spacing w:before="0" w:beforeAutospacing="0" w:after="0" w:afterAutospacing="0"/>
              <w:ind w:firstLine="480" w:firstLineChars="200"/>
              <w:jc w:val="both"/>
              <w:rPr>
                <w:rFonts w:hint="eastAsia" w:cs="Times New Roman"/>
                <w:shd w:val="clear" w:color="auto" w:fill="FFFFFF"/>
              </w:rPr>
            </w:pPr>
            <w:r>
              <w:rPr>
                <w:rFonts w:cs="Times New Roman"/>
                <w:shd w:val="clear" w:color="auto" w:fill="FFFFFF"/>
              </w:rPr>
              <w:t>A:</w:t>
            </w:r>
            <w:r>
              <w:rPr>
                <w:rFonts w:hint="eastAsia" w:cs="Times New Roman"/>
                <w:shd w:val="clear" w:color="auto" w:fill="FFFFFF"/>
              </w:rPr>
              <w:t>公司根据政策动向、市场变化情况，合理做好</w:t>
            </w:r>
            <w:r>
              <w:rPr>
                <w:rFonts w:hint="eastAsia" w:cs="Times New Roman"/>
                <w:shd w:val="clear" w:color="auto" w:fill="FFFFFF"/>
                <w:lang w:val="en-US" w:eastAsia="zh-CN"/>
              </w:rPr>
              <w:t>未来</w:t>
            </w:r>
            <w:r>
              <w:rPr>
                <w:rFonts w:hint="eastAsia" w:cs="Times New Roman"/>
                <w:shd w:val="clear" w:color="auto" w:fill="FFFFFF"/>
              </w:rPr>
              <w:t>投资安排，短期拓展商品房、保障房和保障性租赁住房布局，中期关注“两旧一村”工程，长期探索片区开发建设，正密切关注上海土地出让相关信息，积极筹划布局上海中心城区、“五大新城”等公司优势领域投资机会。同时，公司将围绕主业，着重房地产上下游产业链进行布局，积极投资相关产业链优质项目，努力把握有价值的投资机会。</w:t>
            </w:r>
          </w:p>
          <w:p w14:paraId="3A48CABC">
            <w:pPr>
              <w:pStyle w:val="41"/>
              <w:shd w:val="clear" w:color="auto" w:fill="FFFFFF"/>
              <w:spacing w:before="0" w:beforeAutospacing="0" w:after="0" w:afterAutospacing="0"/>
              <w:ind w:firstLine="482" w:firstLineChars="200"/>
              <w:jc w:val="both"/>
              <w:rPr>
                <w:rFonts w:hint="default" w:eastAsia="宋体"/>
                <w:b/>
                <w:bCs/>
                <w:lang w:val="en-US" w:eastAsia="zh-CN"/>
              </w:rPr>
            </w:pPr>
            <w:r>
              <w:rPr>
                <w:rFonts w:hint="eastAsia"/>
                <w:b/>
                <w:bCs/>
              </w:rPr>
              <w:t>Q</w:t>
            </w:r>
            <w:r>
              <w:rPr>
                <w:rFonts w:hint="eastAsia"/>
                <w:b/>
                <w:bCs/>
                <w:lang w:val="en-US" w:eastAsia="zh-CN"/>
              </w:rPr>
              <w:t>3</w:t>
            </w:r>
            <w:r>
              <w:rPr>
                <w:b/>
                <w:bCs/>
              </w:rPr>
              <w:t>:</w:t>
            </w:r>
            <w:r>
              <w:rPr>
                <w:rFonts w:hint="eastAsia"/>
                <w:b/>
                <w:bCs/>
              </w:rPr>
              <w:t xml:space="preserve"> 公司</w:t>
            </w:r>
            <w:r>
              <w:rPr>
                <w:rFonts w:hint="eastAsia"/>
                <w:b/>
                <w:bCs/>
                <w:lang w:val="en-US" w:eastAsia="zh-CN"/>
              </w:rPr>
              <w:t>市值管理计划</w:t>
            </w:r>
            <w:r>
              <w:rPr>
                <w:rFonts w:hint="eastAsia"/>
                <w:b/>
                <w:bCs/>
              </w:rPr>
              <w:t>？</w:t>
            </w:r>
          </w:p>
          <w:p w14:paraId="5E66A492">
            <w:pPr>
              <w:pStyle w:val="41"/>
              <w:shd w:val="clear" w:color="auto" w:fill="FFFFFF"/>
              <w:spacing w:before="0" w:beforeAutospacing="0" w:after="0" w:afterAutospacing="0"/>
              <w:ind w:firstLine="480" w:firstLineChars="200"/>
              <w:jc w:val="both"/>
              <w:rPr>
                <w:rFonts w:hint="default" w:eastAsia="宋体" w:cs="Times New Roman"/>
                <w:shd w:val="clear" w:color="auto" w:fill="FFFFFF"/>
                <w:lang w:val="en-US" w:eastAsia="zh-CN"/>
              </w:rPr>
            </w:pPr>
            <w:r>
              <w:rPr>
                <w:rFonts w:cs="Times New Roman"/>
                <w:shd w:val="clear" w:color="auto" w:fill="FFFFFF"/>
              </w:rPr>
              <w:t>A:</w:t>
            </w:r>
            <w:r>
              <w:rPr>
                <w:rFonts w:hint="eastAsia" w:cs="Times New Roman"/>
                <w:shd w:val="clear" w:color="auto" w:fill="FFFFFF"/>
                <w:lang w:val="en-US" w:eastAsia="zh-CN"/>
              </w:rPr>
              <w:t>公司会积极关注证监会、市国资委相关政策要求，合规开展市值管理</w:t>
            </w:r>
            <w:r>
              <w:rPr>
                <w:rFonts w:hint="eastAsia" w:cs="Times New Roman"/>
                <w:shd w:val="clear" w:color="auto" w:fill="FFFFFF"/>
              </w:rPr>
              <w:t>。</w:t>
            </w:r>
            <w:r>
              <w:rPr>
                <w:rFonts w:hint="eastAsia" w:cs="Times New Roman"/>
                <w:shd w:val="clear" w:color="auto" w:fill="FFFFFF"/>
                <w:lang w:val="en-US" w:eastAsia="zh-CN"/>
              </w:rPr>
              <w:t>公司董事会及经营层积极致力于公司的长远和可持续发展，开发、运营与投资三大板块协同促进，不断提升公司的综合实力和品牌影响力，提高公司竞争力和内在价值。同时公司也将持续规范完善公司治理和内控，提高信息披露质量，增强与投资者的沟通交流，合理制定股东分红政策，树立公司在资本市场的良好形象，希望能给投资者带来长期的、合理的回报。</w:t>
            </w:r>
          </w:p>
          <w:p w14:paraId="451EB03A">
            <w:pPr>
              <w:pStyle w:val="41"/>
              <w:shd w:val="clear" w:color="auto" w:fill="FFFFFF"/>
              <w:spacing w:before="0" w:beforeAutospacing="0" w:after="0" w:afterAutospacing="0"/>
              <w:ind w:firstLine="482" w:firstLineChars="200"/>
              <w:jc w:val="both"/>
              <w:rPr>
                <w:rFonts w:hint="eastAsia"/>
                <w:b/>
                <w:bCs/>
              </w:rPr>
            </w:pPr>
            <w:r>
              <w:rPr>
                <w:rFonts w:hint="eastAsia"/>
                <w:b/>
                <w:bCs/>
              </w:rPr>
              <w:t>Q</w:t>
            </w:r>
            <w:r>
              <w:rPr>
                <w:rFonts w:hint="eastAsia"/>
                <w:b/>
                <w:bCs/>
                <w:lang w:val="en-US" w:eastAsia="zh-CN"/>
              </w:rPr>
              <w:t>4</w:t>
            </w:r>
            <w:r>
              <w:rPr>
                <w:b/>
                <w:bCs/>
              </w:rPr>
              <w:t>:</w:t>
            </w:r>
            <w:r>
              <w:rPr>
                <w:rFonts w:hint="eastAsia"/>
                <w:b/>
                <w:bCs/>
              </w:rPr>
              <w:t xml:space="preserve"> 公司</w:t>
            </w:r>
            <w:r>
              <w:rPr>
                <w:rFonts w:hint="eastAsia"/>
                <w:b/>
                <w:bCs/>
                <w:lang w:val="en-US" w:eastAsia="zh-CN"/>
              </w:rPr>
              <w:t>二股东还会继续减持吗</w:t>
            </w:r>
            <w:r>
              <w:rPr>
                <w:rFonts w:hint="eastAsia"/>
                <w:b/>
                <w:bCs/>
              </w:rPr>
              <w:t xml:space="preserve">？ </w:t>
            </w:r>
          </w:p>
          <w:p w14:paraId="7530F050">
            <w:pPr>
              <w:pStyle w:val="41"/>
              <w:shd w:val="clear" w:color="auto" w:fill="FFFFFF"/>
              <w:spacing w:before="0" w:beforeAutospacing="0" w:after="0" w:afterAutospacing="0"/>
              <w:ind w:firstLine="480" w:firstLineChars="200"/>
              <w:jc w:val="both"/>
              <w:rPr>
                <w:rFonts w:hint="eastAsia"/>
              </w:rPr>
            </w:pPr>
            <w:r>
              <w:rPr>
                <w:rFonts w:cs="Times New Roman"/>
                <w:shd w:val="clear" w:color="auto" w:fill="FFFFFF"/>
              </w:rPr>
              <w:t>A:</w:t>
            </w:r>
            <w:r>
              <w:rPr>
                <w:rFonts w:hint="eastAsia"/>
              </w:rPr>
              <w:t xml:space="preserve"> </w:t>
            </w:r>
            <w:r>
              <w:rPr>
                <w:rFonts w:hint="eastAsia" w:cs="Times New Roman"/>
                <w:shd w:val="clear" w:color="auto" w:fill="FFFFFF"/>
                <w:lang w:val="en-US" w:eastAsia="zh-CN"/>
              </w:rPr>
              <w:t>公司已提示股东严格遵守减持规定，若有新一轮减持安排，将及时履行相关信披义务。</w:t>
            </w:r>
          </w:p>
          <w:p w14:paraId="11BCB900">
            <w:pPr>
              <w:pStyle w:val="41"/>
              <w:shd w:val="clear" w:color="auto" w:fill="FFFFFF"/>
              <w:spacing w:before="0" w:beforeAutospacing="0" w:after="0" w:afterAutospacing="0"/>
              <w:ind w:firstLine="482" w:firstLineChars="200"/>
              <w:jc w:val="both"/>
              <w:rPr>
                <w:rFonts w:hint="eastAsia"/>
                <w:b/>
                <w:bCs/>
              </w:rPr>
            </w:pPr>
            <w:r>
              <w:rPr>
                <w:rFonts w:hint="eastAsia"/>
                <w:b/>
                <w:bCs/>
              </w:rPr>
              <w:t>Q</w:t>
            </w:r>
            <w:r>
              <w:rPr>
                <w:rFonts w:hint="eastAsia"/>
                <w:b/>
                <w:bCs/>
                <w:lang w:val="en-US" w:eastAsia="zh-CN"/>
              </w:rPr>
              <w:t>5</w:t>
            </w:r>
            <w:r>
              <w:rPr>
                <w:b/>
                <w:bCs/>
              </w:rPr>
              <w:t>:</w:t>
            </w:r>
            <w:r>
              <w:rPr>
                <w:rFonts w:hint="eastAsia"/>
                <w:b/>
                <w:bCs/>
              </w:rPr>
              <w:t xml:space="preserve"> </w:t>
            </w:r>
            <w:r>
              <w:rPr>
                <w:rFonts w:hint="eastAsia"/>
                <w:b/>
                <w:bCs/>
                <w:lang w:val="en-US" w:eastAsia="zh-CN"/>
              </w:rPr>
              <w:t>公司未来会进行REITs扩募吗</w:t>
            </w:r>
            <w:r>
              <w:rPr>
                <w:rFonts w:hint="eastAsia"/>
                <w:b/>
                <w:bCs/>
              </w:rPr>
              <w:t>？</w:t>
            </w:r>
          </w:p>
          <w:p w14:paraId="56EB08C8">
            <w:pPr>
              <w:pStyle w:val="41"/>
              <w:shd w:val="clear" w:color="auto" w:fill="FFFFFF"/>
              <w:spacing w:before="0" w:beforeAutospacing="0" w:after="0" w:afterAutospacing="0"/>
              <w:ind w:firstLine="480" w:firstLineChars="200"/>
              <w:jc w:val="both"/>
              <w:rPr>
                <w:rFonts w:hint="default" w:eastAsia="宋体" w:cs="Times New Roman"/>
                <w:shd w:val="clear" w:color="auto" w:fill="FFFFFF"/>
                <w:lang w:val="en-US" w:eastAsia="zh-CN"/>
              </w:rPr>
            </w:pPr>
            <w:r>
              <w:rPr>
                <w:rFonts w:cs="Times New Roman"/>
                <w:shd w:val="clear" w:color="auto" w:fill="FFFFFF"/>
              </w:rPr>
              <w:t>A:</w:t>
            </w:r>
            <w:r>
              <w:rPr>
                <w:rFonts w:hint="eastAsia"/>
              </w:rPr>
              <w:t xml:space="preserve"> </w:t>
            </w:r>
            <w:r>
              <w:rPr>
                <w:rFonts w:hint="eastAsia"/>
                <w:lang w:val="en-US" w:eastAsia="zh-CN"/>
              </w:rPr>
              <w:t>公司将做好REITs融资后的滚动投资，适时推进其他保障性租赁住房社区作为扩募储备资产，但不同社区项目情况存在差异，发行REITs需要达到入住率等条件，与项目地理位置、租金等有关。</w:t>
            </w:r>
          </w:p>
          <w:p w14:paraId="4AF836AF">
            <w:pPr>
              <w:pStyle w:val="41"/>
              <w:shd w:val="clear" w:color="auto" w:fill="FFFFFF"/>
              <w:spacing w:before="0" w:beforeAutospacing="0" w:after="0" w:afterAutospacing="0"/>
              <w:ind w:firstLine="482" w:firstLineChars="200"/>
              <w:jc w:val="both"/>
              <w:rPr>
                <w:rFonts w:hint="eastAsia"/>
                <w:b/>
                <w:bCs/>
              </w:rPr>
            </w:pPr>
            <w:r>
              <w:rPr>
                <w:rFonts w:hint="eastAsia"/>
                <w:b/>
                <w:bCs/>
              </w:rPr>
              <w:t>Q</w:t>
            </w:r>
            <w:r>
              <w:rPr>
                <w:rFonts w:hint="eastAsia"/>
                <w:b/>
                <w:bCs/>
                <w:lang w:val="en-US" w:eastAsia="zh-CN"/>
              </w:rPr>
              <w:t>6</w:t>
            </w:r>
            <w:r>
              <w:rPr>
                <w:b/>
                <w:bCs/>
              </w:rPr>
              <w:t>:</w:t>
            </w:r>
            <w:r>
              <w:rPr>
                <w:rFonts w:hint="eastAsia"/>
                <w:b/>
                <w:bCs/>
              </w:rPr>
              <w:t xml:space="preserve"> 公司2024年减值压力大吗？ </w:t>
            </w:r>
          </w:p>
          <w:p w14:paraId="2B8D550C">
            <w:pPr>
              <w:pStyle w:val="41"/>
              <w:shd w:val="clear" w:color="auto" w:fill="FFFFFF"/>
              <w:spacing w:before="0" w:beforeAutospacing="0" w:after="0" w:afterAutospacing="0"/>
              <w:ind w:firstLine="480" w:firstLineChars="200"/>
              <w:jc w:val="both"/>
              <w:rPr>
                <w:rFonts w:hint="eastAsia"/>
              </w:rPr>
            </w:pPr>
            <w:r>
              <w:rPr>
                <w:rFonts w:cs="Times New Roman"/>
                <w:shd w:val="clear" w:color="auto" w:fill="FFFFFF"/>
              </w:rPr>
              <w:t>A:</w:t>
            </w:r>
            <w:r>
              <w:rPr>
                <w:rFonts w:hint="eastAsia"/>
              </w:rPr>
              <w:t xml:space="preserve"> 公司目前暂无相关计划。</w:t>
            </w:r>
          </w:p>
          <w:p w14:paraId="49945B70">
            <w:pPr>
              <w:pStyle w:val="41"/>
              <w:shd w:val="clear" w:color="auto" w:fill="FFFFFF"/>
              <w:spacing w:before="0" w:beforeAutospacing="0" w:after="0" w:afterAutospacing="0"/>
              <w:ind w:firstLine="482" w:firstLineChars="200"/>
              <w:jc w:val="both"/>
              <w:rPr>
                <w:rFonts w:hint="eastAsia"/>
                <w:lang w:val="en-US" w:eastAsia="zh-CN"/>
              </w:rPr>
            </w:pPr>
            <w:r>
              <w:rPr>
                <w:rFonts w:hint="eastAsia"/>
                <w:b/>
                <w:bCs/>
                <w:lang w:val="en-US" w:eastAsia="zh-CN"/>
              </w:rPr>
              <w:t>Q7：上海市城中村改造项目主要有哪些单位参与？公司在拿这类项目上有没有什么优势？公司怎么看待城中村业务？</w:t>
            </w:r>
          </w:p>
          <w:p w14:paraId="59C47BB6">
            <w:pPr>
              <w:pStyle w:val="41"/>
              <w:shd w:val="clear" w:color="auto" w:fill="FFFFFF"/>
              <w:spacing w:before="0" w:beforeAutospacing="0" w:after="0" w:afterAutospacing="0"/>
              <w:ind w:firstLine="480" w:firstLineChars="200"/>
              <w:jc w:val="both"/>
              <w:rPr>
                <w:rFonts w:hint="default"/>
                <w:lang w:val="en-US" w:eastAsia="zh-CN"/>
              </w:rPr>
            </w:pPr>
            <w:r>
              <w:rPr>
                <w:rFonts w:hint="eastAsia"/>
                <w:lang w:val="en-US" w:eastAsia="zh-CN"/>
              </w:rPr>
              <w:t>A：</w:t>
            </w:r>
            <w:r>
              <w:rPr>
                <w:rFonts w:hint="eastAsia" w:ascii="宋体" w:hAnsi="宋体" w:eastAsia="宋体" w:cs="Times New Roman"/>
                <w:sz w:val="24"/>
                <w:szCs w:val="24"/>
                <w:shd w:val="clear" w:color="auto" w:fill="FFFFFF"/>
              </w:rPr>
              <w:t>公司一直在积极参与两旧一村改造，参与过露香园、万安路、九星、金山朱泾等两旧一村改造项目，具有较为丰富的经验和成果。公司通过参与杜行项目和诸翟项目的整体开发建设工作，有助于提高公司在城市更新领域开发过程中的专业化水平，为公司未来的持续经营提供保障。</w:t>
            </w:r>
          </w:p>
        </w:tc>
      </w:tr>
      <w:tr w14:paraId="049C4F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1840" w:type="dxa"/>
            <w:vAlign w:val="center"/>
          </w:tcPr>
          <w:p w14:paraId="0906C1FB">
            <w:pPr>
              <w:snapToGrid w:val="0"/>
              <w:spacing w:before="93" w:beforeLines="30" w:after="93" w:afterLines="30" w:line="26" w:lineRule="atLeast"/>
              <w:ind w:right="110"/>
              <w:jc w:val="center"/>
              <w:rPr>
                <w:rFonts w:hint="eastAsia" w:ascii="宋体" w:hAnsi="宋体" w:eastAsia="宋体" w:cs="宋体"/>
                <w:b/>
                <w:sz w:val="24"/>
                <w:szCs w:val="24"/>
              </w:rPr>
            </w:pPr>
            <w:r>
              <w:rPr>
                <w:rFonts w:hint="eastAsia" w:ascii="宋体" w:hAnsi="宋体" w:eastAsia="宋体" w:cs="宋体"/>
                <w:b/>
                <w:sz w:val="24"/>
                <w:szCs w:val="24"/>
              </w:rPr>
              <w:t>附件清单</w:t>
            </w:r>
          </w:p>
        </w:tc>
        <w:tc>
          <w:tcPr>
            <w:tcW w:w="7900" w:type="dxa"/>
            <w:vAlign w:val="center"/>
          </w:tcPr>
          <w:p w14:paraId="634C63C4">
            <w:pPr>
              <w:snapToGrid w:val="0"/>
              <w:spacing w:before="93" w:beforeLines="30" w:after="93" w:afterLines="30" w:line="26" w:lineRule="atLeast"/>
              <w:rPr>
                <w:rFonts w:hint="eastAsia" w:ascii="宋体" w:hAnsi="宋体" w:eastAsia="宋体" w:cs="宋体"/>
                <w:sz w:val="24"/>
                <w:szCs w:val="24"/>
              </w:rPr>
            </w:pPr>
            <w:r>
              <w:rPr>
                <w:rFonts w:hint="eastAsia" w:ascii="宋体" w:hAnsi="宋体" w:eastAsia="宋体" w:cs="宋体"/>
                <w:sz w:val="24"/>
                <w:szCs w:val="24"/>
              </w:rPr>
              <w:t>无</w:t>
            </w:r>
          </w:p>
        </w:tc>
      </w:tr>
      <w:tr w14:paraId="17490D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9740" w:type="dxa"/>
            <w:gridSpan w:val="2"/>
            <w:shd w:val="clear" w:color="auto" w:fill="auto"/>
            <w:vAlign w:val="center"/>
          </w:tcPr>
          <w:p w14:paraId="7B94D1FF">
            <w:pPr>
              <w:adjustRightInd w:val="0"/>
              <w:snapToGrid w:val="0"/>
              <w:rPr>
                <w:rFonts w:ascii="Times New Roman" w:hAnsi="Times New Roman" w:eastAsia="仿宋_GB2312" w:cs="Times New Roman"/>
                <w:sz w:val="32"/>
                <w:szCs w:val="32"/>
              </w:rPr>
            </w:pPr>
            <w:r>
              <w:rPr>
                <w:rFonts w:hint="eastAsia" w:ascii="宋体" w:hAnsi="宋体" w:eastAsia="宋体" w:cs="宋体"/>
                <w:kern w:val="0"/>
                <w:sz w:val="24"/>
                <w:szCs w:val="24"/>
              </w:rPr>
              <w:t>注：公司严格遵守信息披露法律法规与投资者交流，如涉及公司战略规划等意向性目标，不视为公司或管理层对公司业绩的保证或承诺，敬请广大投资者注意投资风险。</w:t>
            </w:r>
          </w:p>
        </w:tc>
      </w:tr>
    </w:tbl>
    <w:p w14:paraId="6889C7F6">
      <w:pPr>
        <w:spacing w:line="26" w:lineRule="atLeast"/>
        <w:rPr>
          <w:rFonts w:hint="eastAsia" w:ascii="宋体" w:hAnsi="宋体" w:eastAsia="宋体" w:cs="宋体"/>
          <w:b/>
          <w:sz w:val="24"/>
          <w:szCs w:val="24"/>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A6729">
    <w:pPr>
      <w:pStyle w:val="9"/>
      <w:jc w:val="center"/>
      <w:rPr>
        <w:rFonts w:ascii="Times New Roman" w:hAnsi="Times New Roman" w:eastAsia="楷体"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0NzlmOTE4OTE4MWVjYjJkODFkODk5OGY0NjQ2YmMifQ=="/>
  </w:docVars>
  <w:rsids>
    <w:rsidRoot w:val="007B6EEB"/>
    <w:rsid w:val="00000638"/>
    <w:rsid w:val="00002309"/>
    <w:rsid w:val="00002703"/>
    <w:rsid w:val="00003356"/>
    <w:rsid w:val="000039FA"/>
    <w:rsid w:val="000040C0"/>
    <w:rsid w:val="00007FE5"/>
    <w:rsid w:val="00010035"/>
    <w:rsid w:val="00011190"/>
    <w:rsid w:val="00011B34"/>
    <w:rsid w:val="000121C8"/>
    <w:rsid w:val="00012728"/>
    <w:rsid w:val="00012791"/>
    <w:rsid w:val="00012A73"/>
    <w:rsid w:val="0001389D"/>
    <w:rsid w:val="00013E1B"/>
    <w:rsid w:val="00014A31"/>
    <w:rsid w:val="00014C3F"/>
    <w:rsid w:val="00015C91"/>
    <w:rsid w:val="00015FED"/>
    <w:rsid w:val="000167BA"/>
    <w:rsid w:val="000210E2"/>
    <w:rsid w:val="000214CE"/>
    <w:rsid w:val="0002239B"/>
    <w:rsid w:val="00024950"/>
    <w:rsid w:val="00024BEE"/>
    <w:rsid w:val="00030AD1"/>
    <w:rsid w:val="00031B93"/>
    <w:rsid w:val="00031E0C"/>
    <w:rsid w:val="000331E0"/>
    <w:rsid w:val="0003367E"/>
    <w:rsid w:val="000339F1"/>
    <w:rsid w:val="0003519D"/>
    <w:rsid w:val="00036890"/>
    <w:rsid w:val="00037171"/>
    <w:rsid w:val="000374AB"/>
    <w:rsid w:val="00037653"/>
    <w:rsid w:val="00037A7F"/>
    <w:rsid w:val="00040903"/>
    <w:rsid w:val="00041136"/>
    <w:rsid w:val="000414F5"/>
    <w:rsid w:val="000418BD"/>
    <w:rsid w:val="00042A2A"/>
    <w:rsid w:val="00042E2A"/>
    <w:rsid w:val="00043499"/>
    <w:rsid w:val="00044699"/>
    <w:rsid w:val="0004579D"/>
    <w:rsid w:val="00050154"/>
    <w:rsid w:val="0005110A"/>
    <w:rsid w:val="00051A5E"/>
    <w:rsid w:val="00051BB0"/>
    <w:rsid w:val="00052976"/>
    <w:rsid w:val="00052B80"/>
    <w:rsid w:val="00052C39"/>
    <w:rsid w:val="00053187"/>
    <w:rsid w:val="00053566"/>
    <w:rsid w:val="000540CD"/>
    <w:rsid w:val="00054F4E"/>
    <w:rsid w:val="00055D98"/>
    <w:rsid w:val="00056190"/>
    <w:rsid w:val="00061226"/>
    <w:rsid w:val="00062D8C"/>
    <w:rsid w:val="0006450F"/>
    <w:rsid w:val="00064C52"/>
    <w:rsid w:val="00065B65"/>
    <w:rsid w:val="00071BE8"/>
    <w:rsid w:val="00075562"/>
    <w:rsid w:val="000757A6"/>
    <w:rsid w:val="0007589F"/>
    <w:rsid w:val="000774B9"/>
    <w:rsid w:val="00080DC0"/>
    <w:rsid w:val="000824C4"/>
    <w:rsid w:val="00082AD3"/>
    <w:rsid w:val="00082DD3"/>
    <w:rsid w:val="000840E0"/>
    <w:rsid w:val="00084729"/>
    <w:rsid w:val="00085E1A"/>
    <w:rsid w:val="00085FE6"/>
    <w:rsid w:val="000868A3"/>
    <w:rsid w:val="00086AE3"/>
    <w:rsid w:val="0008785B"/>
    <w:rsid w:val="0009321B"/>
    <w:rsid w:val="000933D6"/>
    <w:rsid w:val="00093950"/>
    <w:rsid w:val="00093A10"/>
    <w:rsid w:val="000944A8"/>
    <w:rsid w:val="00094581"/>
    <w:rsid w:val="00095C5B"/>
    <w:rsid w:val="00097F6C"/>
    <w:rsid w:val="000A0B73"/>
    <w:rsid w:val="000A2D15"/>
    <w:rsid w:val="000A321E"/>
    <w:rsid w:val="000A33E6"/>
    <w:rsid w:val="000A35C4"/>
    <w:rsid w:val="000A369B"/>
    <w:rsid w:val="000A3F9E"/>
    <w:rsid w:val="000A3FF5"/>
    <w:rsid w:val="000A56B5"/>
    <w:rsid w:val="000A6F97"/>
    <w:rsid w:val="000A710B"/>
    <w:rsid w:val="000B0317"/>
    <w:rsid w:val="000B1460"/>
    <w:rsid w:val="000B29CE"/>
    <w:rsid w:val="000B3175"/>
    <w:rsid w:val="000B40CB"/>
    <w:rsid w:val="000B47B3"/>
    <w:rsid w:val="000B4D40"/>
    <w:rsid w:val="000B4D6A"/>
    <w:rsid w:val="000B4EA2"/>
    <w:rsid w:val="000B5E14"/>
    <w:rsid w:val="000B6183"/>
    <w:rsid w:val="000B6468"/>
    <w:rsid w:val="000B6740"/>
    <w:rsid w:val="000B7094"/>
    <w:rsid w:val="000B714C"/>
    <w:rsid w:val="000C016A"/>
    <w:rsid w:val="000C03FB"/>
    <w:rsid w:val="000C0FBB"/>
    <w:rsid w:val="000C1FF9"/>
    <w:rsid w:val="000C53BB"/>
    <w:rsid w:val="000C5575"/>
    <w:rsid w:val="000C5A3C"/>
    <w:rsid w:val="000C636D"/>
    <w:rsid w:val="000D13F6"/>
    <w:rsid w:val="000D1EF0"/>
    <w:rsid w:val="000D32E2"/>
    <w:rsid w:val="000D3C16"/>
    <w:rsid w:val="000D3F3E"/>
    <w:rsid w:val="000D58C0"/>
    <w:rsid w:val="000D6014"/>
    <w:rsid w:val="000D60C2"/>
    <w:rsid w:val="000D6DED"/>
    <w:rsid w:val="000D6E21"/>
    <w:rsid w:val="000D786E"/>
    <w:rsid w:val="000D7BEC"/>
    <w:rsid w:val="000E084C"/>
    <w:rsid w:val="000E0911"/>
    <w:rsid w:val="000E2B3B"/>
    <w:rsid w:val="000E2C1B"/>
    <w:rsid w:val="000E2FC8"/>
    <w:rsid w:val="000E31C1"/>
    <w:rsid w:val="000E32AF"/>
    <w:rsid w:val="000E3A4C"/>
    <w:rsid w:val="000E450D"/>
    <w:rsid w:val="000E48ED"/>
    <w:rsid w:val="000E4B73"/>
    <w:rsid w:val="000E5054"/>
    <w:rsid w:val="000F01AB"/>
    <w:rsid w:val="000F0701"/>
    <w:rsid w:val="000F08CA"/>
    <w:rsid w:val="000F138A"/>
    <w:rsid w:val="000F1983"/>
    <w:rsid w:val="000F1C4C"/>
    <w:rsid w:val="000F3832"/>
    <w:rsid w:val="000F3970"/>
    <w:rsid w:val="000F3AE0"/>
    <w:rsid w:val="000F3FD1"/>
    <w:rsid w:val="000F4259"/>
    <w:rsid w:val="000F513D"/>
    <w:rsid w:val="000F53CF"/>
    <w:rsid w:val="000F54A9"/>
    <w:rsid w:val="000F5F62"/>
    <w:rsid w:val="000F61D9"/>
    <w:rsid w:val="000F7B39"/>
    <w:rsid w:val="00102EB3"/>
    <w:rsid w:val="0010507B"/>
    <w:rsid w:val="0010531E"/>
    <w:rsid w:val="00106214"/>
    <w:rsid w:val="00106304"/>
    <w:rsid w:val="00107221"/>
    <w:rsid w:val="0010790F"/>
    <w:rsid w:val="00107E01"/>
    <w:rsid w:val="00111261"/>
    <w:rsid w:val="00111C96"/>
    <w:rsid w:val="00112295"/>
    <w:rsid w:val="00113123"/>
    <w:rsid w:val="00113A90"/>
    <w:rsid w:val="001148D6"/>
    <w:rsid w:val="001149AF"/>
    <w:rsid w:val="00114F22"/>
    <w:rsid w:val="00115B24"/>
    <w:rsid w:val="00116765"/>
    <w:rsid w:val="00116B88"/>
    <w:rsid w:val="00117180"/>
    <w:rsid w:val="00117DB5"/>
    <w:rsid w:val="00117EB9"/>
    <w:rsid w:val="00120793"/>
    <w:rsid w:val="00120EB5"/>
    <w:rsid w:val="00120F45"/>
    <w:rsid w:val="00121506"/>
    <w:rsid w:val="00121850"/>
    <w:rsid w:val="00121BE7"/>
    <w:rsid w:val="00121EE2"/>
    <w:rsid w:val="001231E3"/>
    <w:rsid w:val="001233D8"/>
    <w:rsid w:val="001243F6"/>
    <w:rsid w:val="001244E8"/>
    <w:rsid w:val="00125D97"/>
    <w:rsid w:val="001262CF"/>
    <w:rsid w:val="0012780B"/>
    <w:rsid w:val="00130455"/>
    <w:rsid w:val="00131324"/>
    <w:rsid w:val="00131A15"/>
    <w:rsid w:val="00132088"/>
    <w:rsid w:val="00132A48"/>
    <w:rsid w:val="00132B25"/>
    <w:rsid w:val="00133E07"/>
    <w:rsid w:val="00134C4C"/>
    <w:rsid w:val="00135AB3"/>
    <w:rsid w:val="001362A0"/>
    <w:rsid w:val="00136474"/>
    <w:rsid w:val="001405CE"/>
    <w:rsid w:val="001407BD"/>
    <w:rsid w:val="00141C79"/>
    <w:rsid w:val="00142144"/>
    <w:rsid w:val="00142A1C"/>
    <w:rsid w:val="00143643"/>
    <w:rsid w:val="00144095"/>
    <w:rsid w:val="0014411D"/>
    <w:rsid w:val="00144822"/>
    <w:rsid w:val="00144983"/>
    <w:rsid w:val="0014537D"/>
    <w:rsid w:val="00145A39"/>
    <w:rsid w:val="00146ACC"/>
    <w:rsid w:val="001473C2"/>
    <w:rsid w:val="001479EE"/>
    <w:rsid w:val="00147A04"/>
    <w:rsid w:val="00150C8D"/>
    <w:rsid w:val="001523A9"/>
    <w:rsid w:val="001525D3"/>
    <w:rsid w:val="00152A91"/>
    <w:rsid w:val="0015348A"/>
    <w:rsid w:val="00154900"/>
    <w:rsid w:val="001555D1"/>
    <w:rsid w:val="0015596E"/>
    <w:rsid w:val="00155B17"/>
    <w:rsid w:val="0015624C"/>
    <w:rsid w:val="0015692C"/>
    <w:rsid w:val="00156DD7"/>
    <w:rsid w:val="00157ABD"/>
    <w:rsid w:val="00160720"/>
    <w:rsid w:val="0016107A"/>
    <w:rsid w:val="001615F7"/>
    <w:rsid w:val="00161C57"/>
    <w:rsid w:val="0016289E"/>
    <w:rsid w:val="0016428E"/>
    <w:rsid w:val="00164A41"/>
    <w:rsid w:val="00164A8A"/>
    <w:rsid w:val="001656EF"/>
    <w:rsid w:val="0016592F"/>
    <w:rsid w:val="00165ABA"/>
    <w:rsid w:val="0016685A"/>
    <w:rsid w:val="00166D99"/>
    <w:rsid w:val="0016794D"/>
    <w:rsid w:val="00167A7A"/>
    <w:rsid w:val="00167B45"/>
    <w:rsid w:val="0017244C"/>
    <w:rsid w:val="0017531F"/>
    <w:rsid w:val="00175722"/>
    <w:rsid w:val="001757AF"/>
    <w:rsid w:val="00175C93"/>
    <w:rsid w:val="001774C2"/>
    <w:rsid w:val="00180051"/>
    <w:rsid w:val="0018005E"/>
    <w:rsid w:val="0018232E"/>
    <w:rsid w:val="001827A3"/>
    <w:rsid w:val="00184C8E"/>
    <w:rsid w:val="0018550C"/>
    <w:rsid w:val="0018693F"/>
    <w:rsid w:val="00187527"/>
    <w:rsid w:val="001900D3"/>
    <w:rsid w:val="001905B4"/>
    <w:rsid w:val="001914E6"/>
    <w:rsid w:val="00192160"/>
    <w:rsid w:val="00193296"/>
    <w:rsid w:val="00194754"/>
    <w:rsid w:val="001948A3"/>
    <w:rsid w:val="00194E4D"/>
    <w:rsid w:val="001959F4"/>
    <w:rsid w:val="00195E0D"/>
    <w:rsid w:val="00195FF4"/>
    <w:rsid w:val="00197C38"/>
    <w:rsid w:val="001A17E9"/>
    <w:rsid w:val="001A1B6D"/>
    <w:rsid w:val="001A1BA6"/>
    <w:rsid w:val="001A2379"/>
    <w:rsid w:val="001A2845"/>
    <w:rsid w:val="001A3434"/>
    <w:rsid w:val="001A484B"/>
    <w:rsid w:val="001A6F33"/>
    <w:rsid w:val="001A716C"/>
    <w:rsid w:val="001B0084"/>
    <w:rsid w:val="001B014B"/>
    <w:rsid w:val="001B0A79"/>
    <w:rsid w:val="001B0E65"/>
    <w:rsid w:val="001B1667"/>
    <w:rsid w:val="001B2695"/>
    <w:rsid w:val="001B4091"/>
    <w:rsid w:val="001B48A8"/>
    <w:rsid w:val="001B5099"/>
    <w:rsid w:val="001B5246"/>
    <w:rsid w:val="001B557C"/>
    <w:rsid w:val="001B6864"/>
    <w:rsid w:val="001C048E"/>
    <w:rsid w:val="001C08AA"/>
    <w:rsid w:val="001C0CE5"/>
    <w:rsid w:val="001C1947"/>
    <w:rsid w:val="001C294B"/>
    <w:rsid w:val="001C46BB"/>
    <w:rsid w:val="001C47B3"/>
    <w:rsid w:val="001C48C6"/>
    <w:rsid w:val="001C4EC4"/>
    <w:rsid w:val="001C524F"/>
    <w:rsid w:val="001C53E4"/>
    <w:rsid w:val="001D04F4"/>
    <w:rsid w:val="001D103E"/>
    <w:rsid w:val="001D37FD"/>
    <w:rsid w:val="001D3D28"/>
    <w:rsid w:val="001D477E"/>
    <w:rsid w:val="001D4C88"/>
    <w:rsid w:val="001D4E53"/>
    <w:rsid w:val="001D4EEB"/>
    <w:rsid w:val="001D505A"/>
    <w:rsid w:val="001D5771"/>
    <w:rsid w:val="001D5CD8"/>
    <w:rsid w:val="001D615C"/>
    <w:rsid w:val="001D6589"/>
    <w:rsid w:val="001D6BE7"/>
    <w:rsid w:val="001D70F2"/>
    <w:rsid w:val="001D7567"/>
    <w:rsid w:val="001E0580"/>
    <w:rsid w:val="001E2D8C"/>
    <w:rsid w:val="001E3316"/>
    <w:rsid w:val="001E37AF"/>
    <w:rsid w:val="001E3C1C"/>
    <w:rsid w:val="001E558D"/>
    <w:rsid w:val="001E5AB6"/>
    <w:rsid w:val="001E5E0B"/>
    <w:rsid w:val="001E6E32"/>
    <w:rsid w:val="001E7B67"/>
    <w:rsid w:val="001F0023"/>
    <w:rsid w:val="001F02B9"/>
    <w:rsid w:val="001F1B65"/>
    <w:rsid w:val="001F2D16"/>
    <w:rsid w:val="001F3293"/>
    <w:rsid w:val="001F3C33"/>
    <w:rsid w:val="001F48A6"/>
    <w:rsid w:val="001F5315"/>
    <w:rsid w:val="00200CBD"/>
    <w:rsid w:val="0020286D"/>
    <w:rsid w:val="0020296F"/>
    <w:rsid w:val="00203D7B"/>
    <w:rsid w:val="00204329"/>
    <w:rsid w:val="00204CB4"/>
    <w:rsid w:val="00204F62"/>
    <w:rsid w:val="00205E11"/>
    <w:rsid w:val="0020738B"/>
    <w:rsid w:val="00207E3B"/>
    <w:rsid w:val="002100DC"/>
    <w:rsid w:val="0021070C"/>
    <w:rsid w:val="002108E8"/>
    <w:rsid w:val="002114C9"/>
    <w:rsid w:val="00211508"/>
    <w:rsid w:val="00211A40"/>
    <w:rsid w:val="00211BB5"/>
    <w:rsid w:val="00211CA8"/>
    <w:rsid w:val="00212BBA"/>
    <w:rsid w:val="00212F92"/>
    <w:rsid w:val="0021343C"/>
    <w:rsid w:val="00213E53"/>
    <w:rsid w:val="00213E73"/>
    <w:rsid w:val="00213F51"/>
    <w:rsid w:val="00214C9E"/>
    <w:rsid w:val="00215F91"/>
    <w:rsid w:val="0021658D"/>
    <w:rsid w:val="002167C9"/>
    <w:rsid w:val="00216D5B"/>
    <w:rsid w:val="002178CD"/>
    <w:rsid w:val="002203DC"/>
    <w:rsid w:val="0022126D"/>
    <w:rsid w:val="0022764C"/>
    <w:rsid w:val="0023040C"/>
    <w:rsid w:val="00230EF9"/>
    <w:rsid w:val="002310B3"/>
    <w:rsid w:val="00231261"/>
    <w:rsid w:val="0023207E"/>
    <w:rsid w:val="002321AA"/>
    <w:rsid w:val="00232540"/>
    <w:rsid w:val="00233901"/>
    <w:rsid w:val="00233DC7"/>
    <w:rsid w:val="0023401B"/>
    <w:rsid w:val="002342A0"/>
    <w:rsid w:val="002351E1"/>
    <w:rsid w:val="00235706"/>
    <w:rsid w:val="002358D3"/>
    <w:rsid w:val="002358D6"/>
    <w:rsid w:val="002362E2"/>
    <w:rsid w:val="00236F03"/>
    <w:rsid w:val="0023706A"/>
    <w:rsid w:val="00237C6D"/>
    <w:rsid w:val="00237D3E"/>
    <w:rsid w:val="002408B3"/>
    <w:rsid w:val="0024109F"/>
    <w:rsid w:val="0024161B"/>
    <w:rsid w:val="002435E0"/>
    <w:rsid w:val="00243C82"/>
    <w:rsid w:val="00244D97"/>
    <w:rsid w:val="00245017"/>
    <w:rsid w:val="002470FC"/>
    <w:rsid w:val="002479CC"/>
    <w:rsid w:val="00251103"/>
    <w:rsid w:val="00251875"/>
    <w:rsid w:val="00251B9B"/>
    <w:rsid w:val="00251D5D"/>
    <w:rsid w:val="002537B1"/>
    <w:rsid w:val="0025455D"/>
    <w:rsid w:val="0025476A"/>
    <w:rsid w:val="002573D8"/>
    <w:rsid w:val="0026054B"/>
    <w:rsid w:val="0026402F"/>
    <w:rsid w:val="002654C8"/>
    <w:rsid w:val="00266CE3"/>
    <w:rsid w:val="0026755A"/>
    <w:rsid w:val="00267C4F"/>
    <w:rsid w:val="00267F5A"/>
    <w:rsid w:val="0027015C"/>
    <w:rsid w:val="00270A4D"/>
    <w:rsid w:val="00271BBF"/>
    <w:rsid w:val="00272EB0"/>
    <w:rsid w:val="002749AB"/>
    <w:rsid w:val="00276BC7"/>
    <w:rsid w:val="002807E0"/>
    <w:rsid w:val="0028089E"/>
    <w:rsid w:val="002811F6"/>
    <w:rsid w:val="00281838"/>
    <w:rsid w:val="00282616"/>
    <w:rsid w:val="00283E25"/>
    <w:rsid w:val="00285667"/>
    <w:rsid w:val="00285C3D"/>
    <w:rsid w:val="002875C8"/>
    <w:rsid w:val="00290D1C"/>
    <w:rsid w:val="00291ED4"/>
    <w:rsid w:val="002921BA"/>
    <w:rsid w:val="00292A3E"/>
    <w:rsid w:val="00293289"/>
    <w:rsid w:val="00294D9F"/>
    <w:rsid w:val="00295AF3"/>
    <w:rsid w:val="00296216"/>
    <w:rsid w:val="002962C0"/>
    <w:rsid w:val="00296945"/>
    <w:rsid w:val="002971A1"/>
    <w:rsid w:val="002977B6"/>
    <w:rsid w:val="002A0C93"/>
    <w:rsid w:val="002A2853"/>
    <w:rsid w:val="002A2F73"/>
    <w:rsid w:val="002A383C"/>
    <w:rsid w:val="002A4A48"/>
    <w:rsid w:val="002A55D1"/>
    <w:rsid w:val="002A56DE"/>
    <w:rsid w:val="002A66F4"/>
    <w:rsid w:val="002A760B"/>
    <w:rsid w:val="002A7CFA"/>
    <w:rsid w:val="002B0334"/>
    <w:rsid w:val="002B04D7"/>
    <w:rsid w:val="002B0C96"/>
    <w:rsid w:val="002B0E03"/>
    <w:rsid w:val="002B142E"/>
    <w:rsid w:val="002B29AC"/>
    <w:rsid w:val="002B3C21"/>
    <w:rsid w:val="002B3FB2"/>
    <w:rsid w:val="002B57DA"/>
    <w:rsid w:val="002B5DBA"/>
    <w:rsid w:val="002B63CF"/>
    <w:rsid w:val="002B6DA4"/>
    <w:rsid w:val="002B7323"/>
    <w:rsid w:val="002B7804"/>
    <w:rsid w:val="002B78E3"/>
    <w:rsid w:val="002C07A3"/>
    <w:rsid w:val="002C1672"/>
    <w:rsid w:val="002C1CEF"/>
    <w:rsid w:val="002C396A"/>
    <w:rsid w:val="002C4C7A"/>
    <w:rsid w:val="002D04C1"/>
    <w:rsid w:val="002D06CA"/>
    <w:rsid w:val="002D112C"/>
    <w:rsid w:val="002D438D"/>
    <w:rsid w:val="002D4431"/>
    <w:rsid w:val="002D51E1"/>
    <w:rsid w:val="002D54AB"/>
    <w:rsid w:val="002D5D64"/>
    <w:rsid w:val="002D5E99"/>
    <w:rsid w:val="002D6402"/>
    <w:rsid w:val="002D69E8"/>
    <w:rsid w:val="002D7AC2"/>
    <w:rsid w:val="002E00CC"/>
    <w:rsid w:val="002E0AE6"/>
    <w:rsid w:val="002E0B47"/>
    <w:rsid w:val="002E0D4E"/>
    <w:rsid w:val="002E11BC"/>
    <w:rsid w:val="002E2BCE"/>
    <w:rsid w:val="002E456E"/>
    <w:rsid w:val="002E4F38"/>
    <w:rsid w:val="002E5D34"/>
    <w:rsid w:val="002F03E4"/>
    <w:rsid w:val="002F0B4A"/>
    <w:rsid w:val="002F127D"/>
    <w:rsid w:val="002F2B62"/>
    <w:rsid w:val="002F3184"/>
    <w:rsid w:val="002F332F"/>
    <w:rsid w:val="002F3B73"/>
    <w:rsid w:val="002F424A"/>
    <w:rsid w:val="002F4320"/>
    <w:rsid w:val="002F4DE4"/>
    <w:rsid w:val="002F51F4"/>
    <w:rsid w:val="002F5950"/>
    <w:rsid w:val="0030039D"/>
    <w:rsid w:val="00300415"/>
    <w:rsid w:val="003008FB"/>
    <w:rsid w:val="00301FE7"/>
    <w:rsid w:val="00302651"/>
    <w:rsid w:val="00302B68"/>
    <w:rsid w:val="00302C7E"/>
    <w:rsid w:val="003048E7"/>
    <w:rsid w:val="00304FC0"/>
    <w:rsid w:val="00304FE8"/>
    <w:rsid w:val="003057D3"/>
    <w:rsid w:val="00307AE1"/>
    <w:rsid w:val="00307B1A"/>
    <w:rsid w:val="00310A78"/>
    <w:rsid w:val="003113D1"/>
    <w:rsid w:val="00311FE9"/>
    <w:rsid w:val="0031257A"/>
    <w:rsid w:val="00313F06"/>
    <w:rsid w:val="003147FA"/>
    <w:rsid w:val="00314CFB"/>
    <w:rsid w:val="003154BA"/>
    <w:rsid w:val="00317D71"/>
    <w:rsid w:val="00317E30"/>
    <w:rsid w:val="00317EF6"/>
    <w:rsid w:val="00320325"/>
    <w:rsid w:val="003208BB"/>
    <w:rsid w:val="003233B2"/>
    <w:rsid w:val="003233B5"/>
    <w:rsid w:val="00323FC5"/>
    <w:rsid w:val="00324436"/>
    <w:rsid w:val="00324CE0"/>
    <w:rsid w:val="00326612"/>
    <w:rsid w:val="00327D28"/>
    <w:rsid w:val="00330FFA"/>
    <w:rsid w:val="00331DF7"/>
    <w:rsid w:val="003321B6"/>
    <w:rsid w:val="00332C7E"/>
    <w:rsid w:val="00333F60"/>
    <w:rsid w:val="0033474E"/>
    <w:rsid w:val="003357D8"/>
    <w:rsid w:val="00337688"/>
    <w:rsid w:val="00337B35"/>
    <w:rsid w:val="00337D30"/>
    <w:rsid w:val="003403CB"/>
    <w:rsid w:val="00340863"/>
    <w:rsid w:val="00340C2C"/>
    <w:rsid w:val="003412A3"/>
    <w:rsid w:val="00341F4C"/>
    <w:rsid w:val="00342059"/>
    <w:rsid w:val="00342366"/>
    <w:rsid w:val="003423C5"/>
    <w:rsid w:val="00345767"/>
    <w:rsid w:val="00346CDC"/>
    <w:rsid w:val="003477CE"/>
    <w:rsid w:val="0035063F"/>
    <w:rsid w:val="00350E47"/>
    <w:rsid w:val="00351193"/>
    <w:rsid w:val="003512C8"/>
    <w:rsid w:val="003529A1"/>
    <w:rsid w:val="00355006"/>
    <w:rsid w:val="00355BB6"/>
    <w:rsid w:val="00356958"/>
    <w:rsid w:val="00356DFF"/>
    <w:rsid w:val="00357EA6"/>
    <w:rsid w:val="0036032B"/>
    <w:rsid w:val="00361535"/>
    <w:rsid w:val="00361C3D"/>
    <w:rsid w:val="00361E57"/>
    <w:rsid w:val="00361E5C"/>
    <w:rsid w:val="00362674"/>
    <w:rsid w:val="00362724"/>
    <w:rsid w:val="00362C88"/>
    <w:rsid w:val="00362D9D"/>
    <w:rsid w:val="003631F7"/>
    <w:rsid w:val="00363BD3"/>
    <w:rsid w:val="00363CE9"/>
    <w:rsid w:val="00363D5E"/>
    <w:rsid w:val="0036444C"/>
    <w:rsid w:val="003644C5"/>
    <w:rsid w:val="003653C0"/>
    <w:rsid w:val="00370B8F"/>
    <w:rsid w:val="0037172A"/>
    <w:rsid w:val="003717A3"/>
    <w:rsid w:val="003737C5"/>
    <w:rsid w:val="00373868"/>
    <w:rsid w:val="00374545"/>
    <w:rsid w:val="00374560"/>
    <w:rsid w:val="003748F6"/>
    <w:rsid w:val="00374FE8"/>
    <w:rsid w:val="00375CCD"/>
    <w:rsid w:val="00375E83"/>
    <w:rsid w:val="003769DF"/>
    <w:rsid w:val="00376C9A"/>
    <w:rsid w:val="00376F76"/>
    <w:rsid w:val="00377333"/>
    <w:rsid w:val="003778EC"/>
    <w:rsid w:val="003810B8"/>
    <w:rsid w:val="00382E23"/>
    <w:rsid w:val="00382F35"/>
    <w:rsid w:val="00383570"/>
    <w:rsid w:val="003840B0"/>
    <w:rsid w:val="00384C02"/>
    <w:rsid w:val="00384D39"/>
    <w:rsid w:val="003850AA"/>
    <w:rsid w:val="00385A6F"/>
    <w:rsid w:val="00387065"/>
    <w:rsid w:val="00387894"/>
    <w:rsid w:val="00387DBA"/>
    <w:rsid w:val="00387FC2"/>
    <w:rsid w:val="00390D99"/>
    <w:rsid w:val="0039331E"/>
    <w:rsid w:val="00393664"/>
    <w:rsid w:val="003937E3"/>
    <w:rsid w:val="003940E4"/>
    <w:rsid w:val="00395063"/>
    <w:rsid w:val="003951FD"/>
    <w:rsid w:val="00396027"/>
    <w:rsid w:val="00396727"/>
    <w:rsid w:val="00396F41"/>
    <w:rsid w:val="00397B3D"/>
    <w:rsid w:val="003A054B"/>
    <w:rsid w:val="003A0696"/>
    <w:rsid w:val="003A1515"/>
    <w:rsid w:val="003A19E3"/>
    <w:rsid w:val="003A2031"/>
    <w:rsid w:val="003A2368"/>
    <w:rsid w:val="003A2A06"/>
    <w:rsid w:val="003A4C12"/>
    <w:rsid w:val="003A5695"/>
    <w:rsid w:val="003A67C8"/>
    <w:rsid w:val="003A6AE5"/>
    <w:rsid w:val="003B06D0"/>
    <w:rsid w:val="003B0A30"/>
    <w:rsid w:val="003B25C7"/>
    <w:rsid w:val="003B2C55"/>
    <w:rsid w:val="003B442D"/>
    <w:rsid w:val="003B4983"/>
    <w:rsid w:val="003B5081"/>
    <w:rsid w:val="003B5262"/>
    <w:rsid w:val="003B539B"/>
    <w:rsid w:val="003B5B6C"/>
    <w:rsid w:val="003B6DB1"/>
    <w:rsid w:val="003B6DC9"/>
    <w:rsid w:val="003B6E74"/>
    <w:rsid w:val="003C05CF"/>
    <w:rsid w:val="003C0BFD"/>
    <w:rsid w:val="003C18C1"/>
    <w:rsid w:val="003C311D"/>
    <w:rsid w:val="003C3A31"/>
    <w:rsid w:val="003C3BE3"/>
    <w:rsid w:val="003C43B1"/>
    <w:rsid w:val="003C4D8D"/>
    <w:rsid w:val="003C51C1"/>
    <w:rsid w:val="003C653C"/>
    <w:rsid w:val="003C68FE"/>
    <w:rsid w:val="003C6A82"/>
    <w:rsid w:val="003C6AAF"/>
    <w:rsid w:val="003C6B9F"/>
    <w:rsid w:val="003C7D42"/>
    <w:rsid w:val="003D033B"/>
    <w:rsid w:val="003D151B"/>
    <w:rsid w:val="003D2AB1"/>
    <w:rsid w:val="003D2B64"/>
    <w:rsid w:val="003D468D"/>
    <w:rsid w:val="003D5A13"/>
    <w:rsid w:val="003D6F39"/>
    <w:rsid w:val="003D6F80"/>
    <w:rsid w:val="003D6FAF"/>
    <w:rsid w:val="003D7590"/>
    <w:rsid w:val="003E26B8"/>
    <w:rsid w:val="003E299F"/>
    <w:rsid w:val="003E2C05"/>
    <w:rsid w:val="003E2D54"/>
    <w:rsid w:val="003E2E23"/>
    <w:rsid w:val="003E42A9"/>
    <w:rsid w:val="003E5425"/>
    <w:rsid w:val="003E5595"/>
    <w:rsid w:val="003E5F45"/>
    <w:rsid w:val="003E631C"/>
    <w:rsid w:val="003E7BD4"/>
    <w:rsid w:val="003F031F"/>
    <w:rsid w:val="003F09AB"/>
    <w:rsid w:val="003F38AF"/>
    <w:rsid w:val="003F45BF"/>
    <w:rsid w:val="003F53E7"/>
    <w:rsid w:val="003F7D43"/>
    <w:rsid w:val="0040209F"/>
    <w:rsid w:val="004024D9"/>
    <w:rsid w:val="00403A3D"/>
    <w:rsid w:val="00404345"/>
    <w:rsid w:val="00404F62"/>
    <w:rsid w:val="00407666"/>
    <w:rsid w:val="00407D41"/>
    <w:rsid w:val="004108AD"/>
    <w:rsid w:val="00410A5D"/>
    <w:rsid w:val="0041104A"/>
    <w:rsid w:val="00411425"/>
    <w:rsid w:val="00411C74"/>
    <w:rsid w:val="004126E6"/>
    <w:rsid w:val="00413B77"/>
    <w:rsid w:val="00413DBA"/>
    <w:rsid w:val="00414D6F"/>
    <w:rsid w:val="0041539D"/>
    <w:rsid w:val="00415436"/>
    <w:rsid w:val="00417142"/>
    <w:rsid w:val="004219B0"/>
    <w:rsid w:val="00421F7A"/>
    <w:rsid w:val="004221F0"/>
    <w:rsid w:val="00422822"/>
    <w:rsid w:val="004241E8"/>
    <w:rsid w:val="00424C3F"/>
    <w:rsid w:val="004259FC"/>
    <w:rsid w:val="00426A27"/>
    <w:rsid w:val="00426A5A"/>
    <w:rsid w:val="0042733C"/>
    <w:rsid w:val="004273E7"/>
    <w:rsid w:val="00430A2D"/>
    <w:rsid w:val="00430EAB"/>
    <w:rsid w:val="00431CE5"/>
    <w:rsid w:val="00431DC9"/>
    <w:rsid w:val="004321C9"/>
    <w:rsid w:val="004328C9"/>
    <w:rsid w:val="00434E19"/>
    <w:rsid w:val="00435416"/>
    <w:rsid w:val="00435A09"/>
    <w:rsid w:val="0043604B"/>
    <w:rsid w:val="0043690D"/>
    <w:rsid w:val="00440D15"/>
    <w:rsid w:val="00441837"/>
    <w:rsid w:val="00441BA7"/>
    <w:rsid w:val="00443696"/>
    <w:rsid w:val="0044444F"/>
    <w:rsid w:val="00444803"/>
    <w:rsid w:val="00446847"/>
    <w:rsid w:val="004472C8"/>
    <w:rsid w:val="00451341"/>
    <w:rsid w:val="00451660"/>
    <w:rsid w:val="004519F5"/>
    <w:rsid w:val="00452704"/>
    <w:rsid w:val="004530DB"/>
    <w:rsid w:val="0045340C"/>
    <w:rsid w:val="0045344E"/>
    <w:rsid w:val="004534CE"/>
    <w:rsid w:val="00453681"/>
    <w:rsid w:val="00453D1B"/>
    <w:rsid w:val="004551CC"/>
    <w:rsid w:val="00456DE5"/>
    <w:rsid w:val="00460B90"/>
    <w:rsid w:val="00460E60"/>
    <w:rsid w:val="00461EDC"/>
    <w:rsid w:val="00462001"/>
    <w:rsid w:val="00462BBE"/>
    <w:rsid w:val="00465FA8"/>
    <w:rsid w:val="0046657F"/>
    <w:rsid w:val="00466E50"/>
    <w:rsid w:val="004672CE"/>
    <w:rsid w:val="0047052E"/>
    <w:rsid w:val="0047119D"/>
    <w:rsid w:val="0047197A"/>
    <w:rsid w:val="00471DBD"/>
    <w:rsid w:val="00474397"/>
    <w:rsid w:val="00474B6B"/>
    <w:rsid w:val="00475681"/>
    <w:rsid w:val="00475ADB"/>
    <w:rsid w:val="00476639"/>
    <w:rsid w:val="00476819"/>
    <w:rsid w:val="00477250"/>
    <w:rsid w:val="004775C0"/>
    <w:rsid w:val="004775C8"/>
    <w:rsid w:val="00477CF2"/>
    <w:rsid w:val="00480901"/>
    <w:rsid w:val="00481200"/>
    <w:rsid w:val="00481356"/>
    <w:rsid w:val="00482BC0"/>
    <w:rsid w:val="00483031"/>
    <w:rsid w:val="004852E5"/>
    <w:rsid w:val="0048745F"/>
    <w:rsid w:val="004879C5"/>
    <w:rsid w:val="004900CC"/>
    <w:rsid w:val="004917C5"/>
    <w:rsid w:val="0049222F"/>
    <w:rsid w:val="004934BB"/>
    <w:rsid w:val="00493588"/>
    <w:rsid w:val="00494ACB"/>
    <w:rsid w:val="00495364"/>
    <w:rsid w:val="00495493"/>
    <w:rsid w:val="0049597D"/>
    <w:rsid w:val="00497494"/>
    <w:rsid w:val="00497DD7"/>
    <w:rsid w:val="004A16E3"/>
    <w:rsid w:val="004A19FC"/>
    <w:rsid w:val="004A1C1E"/>
    <w:rsid w:val="004A1E67"/>
    <w:rsid w:val="004A2FA7"/>
    <w:rsid w:val="004A531C"/>
    <w:rsid w:val="004A62E7"/>
    <w:rsid w:val="004A68C9"/>
    <w:rsid w:val="004A6E7D"/>
    <w:rsid w:val="004B1B19"/>
    <w:rsid w:val="004B2042"/>
    <w:rsid w:val="004B2BB9"/>
    <w:rsid w:val="004B34F5"/>
    <w:rsid w:val="004B3FE0"/>
    <w:rsid w:val="004B490E"/>
    <w:rsid w:val="004B57CA"/>
    <w:rsid w:val="004B6CB6"/>
    <w:rsid w:val="004B6EDC"/>
    <w:rsid w:val="004B7DAC"/>
    <w:rsid w:val="004C0498"/>
    <w:rsid w:val="004C064C"/>
    <w:rsid w:val="004C1504"/>
    <w:rsid w:val="004C1FEA"/>
    <w:rsid w:val="004C26CB"/>
    <w:rsid w:val="004C33E9"/>
    <w:rsid w:val="004C3A57"/>
    <w:rsid w:val="004C5577"/>
    <w:rsid w:val="004C564E"/>
    <w:rsid w:val="004C5A40"/>
    <w:rsid w:val="004C686F"/>
    <w:rsid w:val="004C78AA"/>
    <w:rsid w:val="004D03DE"/>
    <w:rsid w:val="004D05A7"/>
    <w:rsid w:val="004D0CD3"/>
    <w:rsid w:val="004D0DF8"/>
    <w:rsid w:val="004D1139"/>
    <w:rsid w:val="004D1E60"/>
    <w:rsid w:val="004D21AD"/>
    <w:rsid w:val="004D2AAA"/>
    <w:rsid w:val="004D3FB3"/>
    <w:rsid w:val="004D4BF7"/>
    <w:rsid w:val="004D4D07"/>
    <w:rsid w:val="004D51DB"/>
    <w:rsid w:val="004D5C12"/>
    <w:rsid w:val="004D6A90"/>
    <w:rsid w:val="004D6E75"/>
    <w:rsid w:val="004D6F35"/>
    <w:rsid w:val="004D7DBE"/>
    <w:rsid w:val="004E09CB"/>
    <w:rsid w:val="004E0B66"/>
    <w:rsid w:val="004E0DA4"/>
    <w:rsid w:val="004E101E"/>
    <w:rsid w:val="004E1133"/>
    <w:rsid w:val="004E23D7"/>
    <w:rsid w:val="004E3A85"/>
    <w:rsid w:val="004E5612"/>
    <w:rsid w:val="004E5A4A"/>
    <w:rsid w:val="004E7287"/>
    <w:rsid w:val="004F0326"/>
    <w:rsid w:val="004F085C"/>
    <w:rsid w:val="004F28B8"/>
    <w:rsid w:val="004F3720"/>
    <w:rsid w:val="004F3AD5"/>
    <w:rsid w:val="004F47B6"/>
    <w:rsid w:val="004F6BC0"/>
    <w:rsid w:val="00500DEF"/>
    <w:rsid w:val="005023E0"/>
    <w:rsid w:val="00502E11"/>
    <w:rsid w:val="0050310D"/>
    <w:rsid w:val="005032AD"/>
    <w:rsid w:val="005039CD"/>
    <w:rsid w:val="005048B6"/>
    <w:rsid w:val="00506D8B"/>
    <w:rsid w:val="0050711D"/>
    <w:rsid w:val="00507543"/>
    <w:rsid w:val="0051055F"/>
    <w:rsid w:val="00510DCE"/>
    <w:rsid w:val="00510EA9"/>
    <w:rsid w:val="005119AB"/>
    <w:rsid w:val="00511F6C"/>
    <w:rsid w:val="00512789"/>
    <w:rsid w:val="00514A6C"/>
    <w:rsid w:val="00514D93"/>
    <w:rsid w:val="00516754"/>
    <w:rsid w:val="0052041D"/>
    <w:rsid w:val="00521830"/>
    <w:rsid w:val="00521FA7"/>
    <w:rsid w:val="00522116"/>
    <w:rsid w:val="005240D2"/>
    <w:rsid w:val="00525815"/>
    <w:rsid w:val="00525E5D"/>
    <w:rsid w:val="005264DB"/>
    <w:rsid w:val="005272F4"/>
    <w:rsid w:val="00527768"/>
    <w:rsid w:val="00527901"/>
    <w:rsid w:val="00527AE5"/>
    <w:rsid w:val="00527B06"/>
    <w:rsid w:val="005324BB"/>
    <w:rsid w:val="00532B96"/>
    <w:rsid w:val="00532DD8"/>
    <w:rsid w:val="005335B8"/>
    <w:rsid w:val="0053390C"/>
    <w:rsid w:val="00533C83"/>
    <w:rsid w:val="00536CD7"/>
    <w:rsid w:val="00537826"/>
    <w:rsid w:val="00540D45"/>
    <w:rsid w:val="00544DC4"/>
    <w:rsid w:val="0054553A"/>
    <w:rsid w:val="00546DF2"/>
    <w:rsid w:val="005470C2"/>
    <w:rsid w:val="0054740D"/>
    <w:rsid w:val="0054781D"/>
    <w:rsid w:val="00550E8B"/>
    <w:rsid w:val="00551F43"/>
    <w:rsid w:val="00551F45"/>
    <w:rsid w:val="00552060"/>
    <w:rsid w:val="0055212D"/>
    <w:rsid w:val="00552BA0"/>
    <w:rsid w:val="0055313D"/>
    <w:rsid w:val="005535B5"/>
    <w:rsid w:val="00555BE0"/>
    <w:rsid w:val="00556600"/>
    <w:rsid w:val="005579EC"/>
    <w:rsid w:val="00557F15"/>
    <w:rsid w:val="0056047D"/>
    <w:rsid w:val="00560AA7"/>
    <w:rsid w:val="005619D0"/>
    <w:rsid w:val="00561E0C"/>
    <w:rsid w:val="00564BA2"/>
    <w:rsid w:val="00565ADA"/>
    <w:rsid w:val="00566185"/>
    <w:rsid w:val="00566942"/>
    <w:rsid w:val="00567C27"/>
    <w:rsid w:val="0057027F"/>
    <w:rsid w:val="005704A9"/>
    <w:rsid w:val="0057102A"/>
    <w:rsid w:val="00571345"/>
    <w:rsid w:val="00571E95"/>
    <w:rsid w:val="00574039"/>
    <w:rsid w:val="005743E6"/>
    <w:rsid w:val="00574854"/>
    <w:rsid w:val="005750F8"/>
    <w:rsid w:val="005754B6"/>
    <w:rsid w:val="005769F1"/>
    <w:rsid w:val="0057701E"/>
    <w:rsid w:val="0057767D"/>
    <w:rsid w:val="00577CBA"/>
    <w:rsid w:val="00577F19"/>
    <w:rsid w:val="00580C96"/>
    <w:rsid w:val="005819F9"/>
    <w:rsid w:val="005820D9"/>
    <w:rsid w:val="00583427"/>
    <w:rsid w:val="00583566"/>
    <w:rsid w:val="00583A3C"/>
    <w:rsid w:val="00585374"/>
    <w:rsid w:val="00587D93"/>
    <w:rsid w:val="00592776"/>
    <w:rsid w:val="00594045"/>
    <w:rsid w:val="00594B1B"/>
    <w:rsid w:val="0059573D"/>
    <w:rsid w:val="00595E46"/>
    <w:rsid w:val="005966FD"/>
    <w:rsid w:val="00596883"/>
    <w:rsid w:val="00596ED7"/>
    <w:rsid w:val="005A0F48"/>
    <w:rsid w:val="005A1E07"/>
    <w:rsid w:val="005A305B"/>
    <w:rsid w:val="005A38FE"/>
    <w:rsid w:val="005A3DA8"/>
    <w:rsid w:val="005A47DE"/>
    <w:rsid w:val="005A48F9"/>
    <w:rsid w:val="005A4F9C"/>
    <w:rsid w:val="005A63FB"/>
    <w:rsid w:val="005A658B"/>
    <w:rsid w:val="005B0AFA"/>
    <w:rsid w:val="005B1197"/>
    <w:rsid w:val="005B1588"/>
    <w:rsid w:val="005B1E07"/>
    <w:rsid w:val="005B1F9F"/>
    <w:rsid w:val="005B219B"/>
    <w:rsid w:val="005B2C65"/>
    <w:rsid w:val="005B48C6"/>
    <w:rsid w:val="005B4A88"/>
    <w:rsid w:val="005B4B46"/>
    <w:rsid w:val="005B5447"/>
    <w:rsid w:val="005B5536"/>
    <w:rsid w:val="005B5D53"/>
    <w:rsid w:val="005B69EA"/>
    <w:rsid w:val="005B73B4"/>
    <w:rsid w:val="005B7EFF"/>
    <w:rsid w:val="005C044C"/>
    <w:rsid w:val="005C05D6"/>
    <w:rsid w:val="005C0DCE"/>
    <w:rsid w:val="005C2FE2"/>
    <w:rsid w:val="005C4534"/>
    <w:rsid w:val="005C74E6"/>
    <w:rsid w:val="005D0973"/>
    <w:rsid w:val="005D0A72"/>
    <w:rsid w:val="005D0AFA"/>
    <w:rsid w:val="005D1524"/>
    <w:rsid w:val="005D1573"/>
    <w:rsid w:val="005D15E8"/>
    <w:rsid w:val="005D1C35"/>
    <w:rsid w:val="005D1E66"/>
    <w:rsid w:val="005D2305"/>
    <w:rsid w:val="005D3EC1"/>
    <w:rsid w:val="005D4492"/>
    <w:rsid w:val="005D4FF3"/>
    <w:rsid w:val="005D56C9"/>
    <w:rsid w:val="005D5B1A"/>
    <w:rsid w:val="005D6C5E"/>
    <w:rsid w:val="005E19BB"/>
    <w:rsid w:val="005E1CEF"/>
    <w:rsid w:val="005E2297"/>
    <w:rsid w:val="005E291C"/>
    <w:rsid w:val="005E51F4"/>
    <w:rsid w:val="005E538A"/>
    <w:rsid w:val="005E54A2"/>
    <w:rsid w:val="005E5741"/>
    <w:rsid w:val="005E6527"/>
    <w:rsid w:val="005F1428"/>
    <w:rsid w:val="005F22E7"/>
    <w:rsid w:val="005F2DB6"/>
    <w:rsid w:val="005F3050"/>
    <w:rsid w:val="005F44C7"/>
    <w:rsid w:val="005F4585"/>
    <w:rsid w:val="005F486D"/>
    <w:rsid w:val="005F5A4B"/>
    <w:rsid w:val="005F5A9C"/>
    <w:rsid w:val="005F5D77"/>
    <w:rsid w:val="005F62F1"/>
    <w:rsid w:val="00600316"/>
    <w:rsid w:val="00601CAE"/>
    <w:rsid w:val="00602E4B"/>
    <w:rsid w:val="00602E7E"/>
    <w:rsid w:val="0060333C"/>
    <w:rsid w:val="00603A0B"/>
    <w:rsid w:val="00604139"/>
    <w:rsid w:val="00605487"/>
    <w:rsid w:val="006055B0"/>
    <w:rsid w:val="00606066"/>
    <w:rsid w:val="00606FD2"/>
    <w:rsid w:val="0061042C"/>
    <w:rsid w:val="0061221D"/>
    <w:rsid w:val="0061230C"/>
    <w:rsid w:val="00612B2F"/>
    <w:rsid w:val="00612B6F"/>
    <w:rsid w:val="00615F69"/>
    <w:rsid w:val="006161CE"/>
    <w:rsid w:val="006167B7"/>
    <w:rsid w:val="0061788D"/>
    <w:rsid w:val="00617D18"/>
    <w:rsid w:val="00620117"/>
    <w:rsid w:val="0062131D"/>
    <w:rsid w:val="006235CA"/>
    <w:rsid w:val="006267F0"/>
    <w:rsid w:val="0062738D"/>
    <w:rsid w:val="006314BC"/>
    <w:rsid w:val="00632C43"/>
    <w:rsid w:val="00632F13"/>
    <w:rsid w:val="00633023"/>
    <w:rsid w:val="00633D6D"/>
    <w:rsid w:val="006354D7"/>
    <w:rsid w:val="006374CD"/>
    <w:rsid w:val="00641C81"/>
    <w:rsid w:val="00641DFD"/>
    <w:rsid w:val="00642339"/>
    <w:rsid w:val="00643754"/>
    <w:rsid w:val="006443AC"/>
    <w:rsid w:val="00644D75"/>
    <w:rsid w:val="00644E39"/>
    <w:rsid w:val="00644E99"/>
    <w:rsid w:val="0064636E"/>
    <w:rsid w:val="0064699B"/>
    <w:rsid w:val="00647460"/>
    <w:rsid w:val="006507FC"/>
    <w:rsid w:val="0065084A"/>
    <w:rsid w:val="00650BDD"/>
    <w:rsid w:val="00651E4B"/>
    <w:rsid w:val="006523A0"/>
    <w:rsid w:val="00652627"/>
    <w:rsid w:val="00653813"/>
    <w:rsid w:val="00654026"/>
    <w:rsid w:val="00656BC5"/>
    <w:rsid w:val="00657199"/>
    <w:rsid w:val="00657C09"/>
    <w:rsid w:val="006600F7"/>
    <w:rsid w:val="006604B8"/>
    <w:rsid w:val="00661AEE"/>
    <w:rsid w:val="00662894"/>
    <w:rsid w:val="00663D89"/>
    <w:rsid w:val="00663F3D"/>
    <w:rsid w:val="006642FB"/>
    <w:rsid w:val="00665786"/>
    <w:rsid w:val="0066589F"/>
    <w:rsid w:val="00665D8B"/>
    <w:rsid w:val="00666C20"/>
    <w:rsid w:val="00667695"/>
    <w:rsid w:val="00670255"/>
    <w:rsid w:val="00671474"/>
    <w:rsid w:val="0067409A"/>
    <w:rsid w:val="0067444A"/>
    <w:rsid w:val="0067570B"/>
    <w:rsid w:val="00675A0C"/>
    <w:rsid w:val="006766AB"/>
    <w:rsid w:val="00676AFA"/>
    <w:rsid w:val="00676B3B"/>
    <w:rsid w:val="00676D51"/>
    <w:rsid w:val="006771F5"/>
    <w:rsid w:val="006808CD"/>
    <w:rsid w:val="00680E12"/>
    <w:rsid w:val="006813B5"/>
    <w:rsid w:val="006817A8"/>
    <w:rsid w:val="00681F33"/>
    <w:rsid w:val="006825C1"/>
    <w:rsid w:val="00682C7D"/>
    <w:rsid w:val="006846E3"/>
    <w:rsid w:val="00684B01"/>
    <w:rsid w:val="00685670"/>
    <w:rsid w:val="00685FD0"/>
    <w:rsid w:val="00686944"/>
    <w:rsid w:val="00686E2C"/>
    <w:rsid w:val="00690453"/>
    <w:rsid w:val="006906C0"/>
    <w:rsid w:val="00691672"/>
    <w:rsid w:val="006917BC"/>
    <w:rsid w:val="00693762"/>
    <w:rsid w:val="00693FE1"/>
    <w:rsid w:val="0069404A"/>
    <w:rsid w:val="00694F9C"/>
    <w:rsid w:val="00695F46"/>
    <w:rsid w:val="00695F4D"/>
    <w:rsid w:val="006967C2"/>
    <w:rsid w:val="006A04DA"/>
    <w:rsid w:val="006A0591"/>
    <w:rsid w:val="006A0799"/>
    <w:rsid w:val="006A1073"/>
    <w:rsid w:val="006A1ED9"/>
    <w:rsid w:val="006A2428"/>
    <w:rsid w:val="006A4170"/>
    <w:rsid w:val="006A470E"/>
    <w:rsid w:val="006A5D58"/>
    <w:rsid w:val="006B0FE9"/>
    <w:rsid w:val="006B1C9F"/>
    <w:rsid w:val="006B2D60"/>
    <w:rsid w:val="006B32F2"/>
    <w:rsid w:val="006B35A6"/>
    <w:rsid w:val="006B3AB5"/>
    <w:rsid w:val="006B4381"/>
    <w:rsid w:val="006B4D1C"/>
    <w:rsid w:val="006B50AF"/>
    <w:rsid w:val="006B5950"/>
    <w:rsid w:val="006B5C15"/>
    <w:rsid w:val="006B5F38"/>
    <w:rsid w:val="006B7032"/>
    <w:rsid w:val="006B7702"/>
    <w:rsid w:val="006C076B"/>
    <w:rsid w:val="006C11EC"/>
    <w:rsid w:val="006C1441"/>
    <w:rsid w:val="006C163B"/>
    <w:rsid w:val="006C1900"/>
    <w:rsid w:val="006C35BF"/>
    <w:rsid w:val="006C3AA9"/>
    <w:rsid w:val="006C4380"/>
    <w:rsid w:val="006C4716"/>
    <w:rsid w:val="006C4A3A"/>
    <w:rsid w:val="006C4BC7"/>
    <w:rsid w:val="006C5C85"/>
    <w:rsid w:val="006C608F"/>
    <w:rsid w:val="006C6393"/>
    <w:rsid w:val="006C64F7"/>
    <w:rsid w:val="006D0166"/>
    <w:rsid w:val="006D0705"/>
    <w:rsid w:val="006D0CE5"/>
    <w:rsid w:val="006D1A3B"/>
    <w:rsid w:val="006D371E"/>
    <w:rsid w:val="006D3FB8"/>
    <w:rsid w:val="006D4195"/>
    <w:rsid w:val="006D4E2C"/>
    <w:rsid w:val="006D5FB2"/>
    <w:rsid w:val="006D633D"/>
    <w:rsid w:val="006D77F6"/>
    <w:rsid w:val="006D7C74"/>
    <w:rsid w:val="006E0863"/>
    <w:rsid w:val="006E1E5C"/>
    <w:rsid w:val="006E2577"/>
    <w:rsid w:val="006E2633"/>
    <w:rsid w:val="006E3ACD"/>
    <w:rsid w:val="006E3DEF"/>
    <w:rsid w:val="006E486D"/>
    <w:rsid w:val="006E4FA9"/>
    <w:rsid w:val="006E6164"/>
    <w:rsid w:val="006E6487"/>
    <w:rsid w:val="006E6EBC"/>
    <w:rsid w:val="006E723B"/>
    <w:rsid w:val="006E7AFE"/>
    <w:rsid w:val="006F0BF7"/>
    <w:rsid w:val="006F1D6F"/>
    <w:rsid w:val="006F1F8E"/>
    <w:rsid w:val="006F2D47"/>
    <w:rsid w:val="006F4499"/>
    <w:rsid w:val="006F5018"/>
    <w:rsid w:val="006F573B"/>
    <w:rsid w:val="006F6C93"/>
    <w:rsid w:val="006F7585"/>
    <w:rsid w:val="006F79A0"/>
    <w:rsid w:val="006F7FC4"/>
    <w:rsid w:val="0070028B"/>
    <w:rsid w:val="0070040B"/>
    <w:rsid w:val="00700CE3"/>
    <w:rsid w:val="00701692"/>
    <w:rsid w:val="0070190C"/>
    <w:rsid w:val="00702772"/>
    <w:rsid w:val="00702B5A"/>
    <w:rsid w:val="00703341"/>
    <w:rsid w:val="00703E52"/>
    <w:rsid w:val="00704885"/>
    <w:rsid w:val="00704CD6"/>
    <w:rsid w:val="007057CB"/>
    <w:rsid w:val="00705B33"/>
    <w:rsid w:val="00705E13"/>
    <w:rsid w:val="007101FB"/>
    <w:rsid w:val="007102CD"/>
    <w:rsid w:val="00710DF3"/>
    <w:rsid w:val="00710EA1"/>
    <w:rsid w:val="00711202"/>
    <w:rsid w:val="0071130D"/>
    <w:rsid w:val="00713118"/>
    <w:rsid w:val="007162EA"/>
    <w:rsid w:val="00716778"/>
    <w:rsid w:val="00716E68"/>
    <w:rsid w:val="00720600"/>
    <w:rsid w:val="007227BA"/>
    <w:rsid w:val="00722F68"/>
    <w:rsid w:val="0072320E"/>
    <w:rsid w:val="0072434C"/>
    <w:rsid w:val="0072560A"/>
    <w:rsid w:val="00727E4F"/>
    <w:rsid w:val="00730856"/>
    <w:rsid w:val="00730D98"/>
    <w:rsid w:val="00730E8E"/>
    <w:rsid w:val="00730F83"/>
    <w:rsid w:val="0073274F"/>
    <w:rsid w:val="00732A78"/>
    <w:rsid w:val="00733120"/>
    <w:rsid w:val="007335A0"/>
    <w:rsid w:val="00735CA4"/>
    <w:rsid w:val="007367C2"/>
    <w:rsid w:val="00736E67"/>
    <w:rsid w:val="00737143"/>
    <w:rsid w:val="007379D9"/>
    <w:rsid w:val="007401D7"/>
    <w:rsid w:val="00740503"/>
    <w:rsid w:val="00740840"/>
    <w:rsid w:val="0074176B"/>
    <w:rsid w:val="00741799"/>
    <w:rsid w:val="00741823"/>
    <w:rsid w:val="00742690"/>
    <w:rsid w:val="00743E56"/>
    <w:rsid w:val="00744A98"/>
    <w:rsid w:val="007452FF"/>
    <w:rsid w:val="0074539C"/>
    <w:rsid w:val="00745E58"/>
    <w:rsid w:val="0074733F"/>
    <w:rsid w:val="00747EF0"/>
    <w:rsid w:val="007509E8"/>
    <w:rsid w:val="00750A33"/>
    <w:rsid w:val="00750C15"/>
    <w:rsid w:val="00751E9D"/>
    <w:rsid w:val="00752853"/>
    <w:rsid w:val="00752E97"/>
    <w:rsid w:val="007536C3"/>
    <w:rsid w:val="00753A04"/>
    <w:rsid w:val="00753E49"/>
    <w:rsid w:val="00753F7B"/>
    <w:rsid w:val="007540A7"/>
    <w:rsid w:val="00754BE7"/>
    <w:rsid w:val="00755BE8"/>
    <w:rsid w:val="00755CF7"/>
    <w:rsid w:val="00756137"/>
    <w:rsid w:val="00757489"/>
    <w:rsid w:val="00757BF2"/>
    <w:rsid w:val="007600E6"/>
    <w:rsid w:val="00760EB8"/>
    <w:rsid w:val="00761A3C"/>
    <w:rsid w:val="007630AE"/>
    <w:rsid w:val="00763E86"/>
    <w:rsid w:val="00764335"/>
    <w:rsid w:val="00765865"/>
    <w:rsid w:val="007676CA"/>
    <w:rsid w:val="007702AE"/>
    <w:rsid w:val="007704D5"/>
    <w:rsid w:val="00770C12"/>
    <w:rsid w:val="007711D8"/>
    <w:rsid w:val="00771DCD"/>
    <w:rsid w:val="00772C5E"/>
    <w:rsid w:val="00773177"/>
    <w:rsid w:val="00773775"/>
    <w:rsid w:val="00773CCF"/>
    <w:rsid w:val="00773EF5"/>
    <w:rsid w:val="0077455D"/>
    <w:rsid w:val="0077538B"/>
    <w:rsid w:val="00775FB7"/>
    <w:rsid w:val="00776CCA"/>
    <w:rsid w:val="00776FB5"/>
    <w:rsid w:val="0078027C"/>
    <w:rsid w:val="007817D1"/>
    <w:rsid w:val="0078227E"/>
    <w:rsid w:val="00782A80"/>
    <w:rsid w:val="00782D58"/>
    <w:rsid w:val="007842A7"/>
    <w:rsid w:val="00784872"/>
    <w:rsid w:val="0078699E"/>
    <w:rsid w:val="007903EA"/>
    <w:rsid w:val="00790F2B"/>
    <w:rsid w:val="00790FDF"/>
    <w:rsid w:val="0079104D"/>
    <w:rsid w:val="00791AD9"/>
    <w:rsid w:val="00791B6D"/>
    <w:rsid w:val="0079513F"/>
    <w:rsid w:val="00795352"/>
    <w:rsid w:val="00795ECE"/>
    <w:rsid w:val="00796CE0"/>
    <w:rsid w:val="007976A2"/>
    <w:rsid w:val="007A091E"/>
    <w:rsid w:val="007A0B11"/>
    <w:rsid w:val="007A142A"/>
    <w:rsid w:val="007A305F"/>
    <w:rsid w:val="007A384E"/>
    <w:rsid w:val="007A3B4E"/>
    <w:rsid w:val="007A4BC2"/>
    <w:rsid w:val="007A4D3B"/>
    <w:rsid w:val="007A5281"/>
    <w:rsid w:val="007A5585"/>
    <w:rsid w:val="007A64C0"/>
    <w:rsid w:val="007A662F"/>
    <w:rsid w:val="007A6BB1"/>
    <w:rsid w:val="007A7880"/>
    <w:rsid w:val="007A7EE3"/>
    <w:rsid w:val="007B0A18"/>
    <w:rsid w:val="007B1717"/>
    <w:rsid w:val="007B1C36"/>
    <w:rsid w:val="007B256C"/>
    <w:rsid w:val="007B2669"/>
    <w:rsid w:val="007B2A7C"/>
    <w:rsid w:val="007B3066"/>
    <w:rsid w:val="007B3A9E"/>
    <w:rsid w:val="007B3CFC"/>
    <w:rsid w:val="007B44E9"/>
    <w:rsid w:val="007B5EEF"/>
    <w:rsid w:val="007B68D9"/>
    <w:rsid w:val="007B69D1"/>
    <w:rsid w:val="007B6EEB"/>
    <w:rsid w:val="007B700E"/>
    <w:rsid w:val="007B722B"/>
    <w:rsid w:val="007B7401"/>
    <w:rsid w:val="007C055D"/>
    <w:rsid w:val="007C0F2D"/>
    <w:rsid w:val="007C1BA6"/>
    <w:rsid w:val="007C1E72"/>
    <w:rsid w:val="007C31D1"/>
    <w:rsid w:val="007C35D1"/>
    <w:rsid w:val="007C3D68"/>
    <w:rsid w:val="007C4D84"/>
    <w:rsid w:val="007C57DB"/>
    <w:rsid w:val="007D0444"/>
    <w:rsid w:val="007D1042"/>
    <w:rsid w:val="007D2249"/>
    <w:rsid w:val="007D25FE"/>
    <w:rsid w:val="007D2603"/>
    <w:rsid w:val="007D3644"/>
    <w:rsid w:val="007D36C7"/>
    <w:rsid w:val="007D3C54"/>
    <w:rsid w:val="007D41A4"/>
    <w:rsid w:val="007D5A65"/>
    <w:rsid w:val="007D793E"/>
    <w:rsid w:val="007D7A04"/>
    <w:rsid w:val="007D7B5F"/>
    <w:rsid w:val="007E032F"/>
    <w:rsid w:val="007E1957"/>
    <w:rsid w:val="007E1F43"/>
    <w:rsid w:val="007E2FB3"/>
    <w:rsid w:val="007E46AF"/>
    <w:rsid w:val="007E4C17"/>
    <w:rsid w:val="007E569B"/>
    <w:rsid w:val="007E59D4"/>
    <w:rsid w:val="007E5EBB"/>
    <w:rsid w:val="007E7AD5"/>
    <w:rsid w:val="007F1752"/>
    <w:rsid w:val="007F4916"/>
    <w:rsid w:val="007F5462"/>
    <w:rsid w:val="007F5EBF"/>
    <w:rsid w:val="007F796B"/>
    <w:rsid w:val="007F79C7"/>
    <w:rsid w:val="008019AE"/>
    <w:rsid w:val="00801F04"/>
    <w:rsid w:val="00801F28"/>
    <w:rsid w:val="0080407C"/>
    <w:rsid w:val="00807009"/>
    <w:rsid w:val="008112B9"/>
    <w:rsid w:val="00811F23"/>
    <w:rsid w:val="00812536"/>
    <w:rsid w:val="00813E9C"/>
    <w:rsid w:val="00814099"/>
    <w:rsid w:val="00815566"/>
    <w:rsid w:val="00815C1E"/>
    <w:rsid w:val="0081669C"/>
    <w:rsid w:val="00816B97"/>
    <w:rsid w:val="008174DF"/>
    <w:rsid w:val="0081759F"/>
    <w:rsid w:val="008217BA"/>
    <w:rsid w:val="008237A4"/>
    <w:rsid w:val="0082446D"/>
    <w:rsid w:val="008248A0"/>
    <w:rsid w:val="008248EA"/>
    <w:rsid w:val="00825BC4"/>
    <w:rsid w:val="00826CAB"/>
    <w:rsid w:val="00826E09"/>
    <w:rsid w:val="00827638"/>
    <w:rsid w:val="00827722"/>
    <w:rsid w:val="00830273"/>
    <w:rsid w:val="00830DAA"/>
    <w:rsid w:val="00831144"/>
    <w:rsid w:val="008314D4"/>
    <w:rsid w:val="00831AEF"/>
    <w:rsid w:val="00833F0A"/>
    <w:rsid w:val="00834224"/>
    <w:rsid w:val="0083471B"/>
    <w:rsid w:val="008369E0"/>
    <w:rsid w:val="00836DD0"/>
    <w:rsid w:val="00840D1D"/>
    <w:rsid w:val="0084169D"/>
    <w:rsid w:val="00842F4B"/>
    <w:rsid w:val="00842FBD"/>
    <w:rsid w:val="00843B69"/>
    <w:rsid w:val="0084519B"/>
    <w:rsid w:val="00845D6C"/>
    <w:rsid w:val="00845D76"/>
    <w:rsid w:val="00847A47"/>
    <w:rsid w:val="00850358"/>
    <w:rsid w:val="008503D3"/>
    <w:rsid w:val="008508BC"/>
    <w:rsid w:val="00850D0B"/>
    <w:rsid w:val="00851205"/>
    <w:rsid w:val="00851698"/>
    <w:rsid w:val="00851B96"/>
    <w:rsid w:val="00852057"/>
    <w:rsid w:val="0085292E"/>
    <w:rsid w:val="00852DEC"/>
    <w:rsid w:val="00853237"/>
    <w:rsid w:val="00853884"/>
    <w:rsid w:val="00855960"/>
    <w:rsid w:val="0085772F"/>
    <w:rsid w:val="00861000"/>
    <w:rsid w:val="00861E1A"/>
    <w:rsid w:val="00862722"/>
    <w:rsid w:val="00862CDD"/>
    <w:rsid w:val="0086364C"/>
    <w:rsid w:val="00863D0A"/>
    <w:rsid w:val="008644EF"/>
    <w:rsid w:val="00864728"/>
    <w:rsid w:val="0086523B"/>
    <w:rsid w:val="008662ED"/>
    <w:rsid w:val="0086773F"/>
    <w:rsid w:val="00867D6D"/>
    <w:rsid w:val="00867DB9"/>
    <w:rsid w:val="00871AE3"/>
    <w:rsid w:val="008737A2"/>
    <w:rsid w:val="00873CBB"/>
    <w:rsid w:val="00874232"/>
    <w:rsid w:val="0087483B"/>
    <w:rsid w:val="00874D31"/>
    <w:rsid w:val="00876422"/>
    <w:rsid w:val="0087731B"/>
    <w:rsid w:val="00877623"/>
    <w:rsid w:val="00877A77"/>
    <w:rsid w:val="00877DB3"/>
    <w:rsid w:val="00881138"/>
    <w:rsid w:val="00881698"/>
    <w:rsid w:val="0088184B"/>
    <w:rsid w:val="00881E71"/>
    <w:rsid w:val="00883A88"/>
    <w:rsid w:val="00883BBA"/>
    <w:rsid w:val="00883E3F"/>
    <w:rsid w:val="00884884"/>
    <w:rsid w:val="00884A3E"/>
    <w:rsid w:val="00884A3F"/>
    <w:rsid w:val="00884D1A"/>
    <w:rsid w:val="0088529E"/>
    <w:rsid w:val="00885F3D"/>
    <w:rsid w:val="00886D39"/>
    <w:rsid w:val="008872F6"/>
    <w:rsid w:val="00887DED"/>
    <w:rsid w:val="00890C7B"/>
    <w:rsid w:val="00891A49"/>
    <w:rsid w:val="008938C1"/>
    <w:rsid w:val="00893997"/>
    <w:rsid w:val="00894DE0"/>
    <w:rsid w:val="00894EDD"/>
    <w:rsid w:val="0089515F"/>
    <w:rsid w:val="008957B3"/>
    <w:rsid w:val="00896690"/>
    <w:rsid w:val="00896EEF"/>
    <w:rsid w:val="008A19AC"/>
    <w:rsid w:val="008A386D"/>
    <w:rsid w:val="008A55C4"/>
    <w:rsid w:val="008A5B51"/>
    <w:rsid w:val="008A5D18"/>
    <w:rsid w:val="008A78A8"/>
    <w:rsid w:val="008B1301"/>
    <w:rsid w:val="008B395E"/>
    <w:rsid w:val="008B5AD8"/>
    <w:rsid w:val="008B5BDF"/>
    <w:rsid w:val="008B66E0"/>
    <w:rsid w:val="008B7E6B"/>
    <w:rsid w:val="008C00B7"/>
    <w:rsid w:val="008C026E"/>
    <w:rsid w:val="008C0D3F"/>
    <w:rsid w:val="008C203B"/>
    <w:rsid w:val="008C24C4"/>
    <w:rsid w:val="008C2E17"/>
    <w:rsid w:val="008C444E"/>
    <w:rsid w:val="008C4AAD"/>
    <w:rsid w:val="008C500A"/>
    <w:rsid w:val="008C55A8"/>
    <w:rsid w:val="008C5E47"/>
    <w:rsid w:val="008C6A6F"/>
    <w:rsid w:val="008C6F8B"/>
    <w:rsid w:val="008C7986"/>
    <w:rsid w:val="008C7B09"/>
    <w:rsid w:val="008D03AE"/>
    <w:rsid w:val="008D26A6"/>
    <w:rsid w:val="008D2AE7"/>
    <w:rsid w:val="008D2C80"/>
    <w:rsid w:val="008D3D0F"/>
    <w:rsid w:val="008D3E4F"/>
    <w:rsid w:val="008D4966"/>
    <w:rsid w:val="008D561E"/>
    <w:rsid w:val="008D6410"/>
    <w:rsid w:val="008E1109"/>
    <w:rsid w:val="008E1788"/>
    <w:rsid w:val="008E1A48"/>
    <w:rsid w:val="008E2A8F"/>
    <w:rsid w:val="008E2FD5"/>
    <w:rsid w:val="008E3A96"/>
    <w:rsid w:val="008E3CC6"/>
    <w:rsid w:val="008E5302"/>
    <w:rsid w:val="008E5C1D"/>
    <w:rsid w:val="008E6A4C"/>
    <w:rsid w:val="008E6FD5"/>
    <w:rsid w:val="008E7C68"/>
    <w:rsid w:val="008F02E9"/>
    <w:rsid w:val="008F129B"/>
    <w:rsid w:val="008F2A12"/>
    <w:rsid w:val="008F4791"/>
    <w:rsid w:val="008F4876"/>
    <w:rsid w:val="008F54E1"/>
    <w:rsid w:val="008F5BC5"/>
    <w:rsid w:val="008F6376"/>
    <w:rsid w:val="008F6B44"/>
    <w:rsid w:val="008F766C"/>
    <w:rsid w:val="008F7C65"/>
    <w:rsid w:val="00900888"/>
    <w:rsid w:val="00900ADE"/>
    <w:rsid w:val="009012C5"/>
    <w:rsid w:val="009015F1"/>
    <w:rsid w:val="00901C11"/>
    <w:rsid w:val="00902797"/>
    <w:rsid w:val="00903B64"/>
    <w:rsid w:val="00905962"/>
    <w:rsid w:val="00906B07"/>
    <w:rsid w:val="0090717D"/>
    <w:rsid w:val="00907B7F"/>
    <w:rsid w:val="00910198"/>
    <w:rsid w:val="00911868"/>
    <w:rsid w:val="00911F5B"/>
    <w:rsid w:val="009127B0"/>
    <w:rsid w:val="00912F5C"/>
    <w:rsid w:val="009158AC"/>
    <w:rsid w:val="00916D4C"/>
    <w:rsid w:val="009172E2"/>
    <w:rsid w:val="009212A6"/>
    <w:rsid w:val="009219EC"/>
    <w:rsid w:val="009219F0"/>
    <w:rsid w:val="00921F71"/>
    <w:rsid w:val="00922201"/>
    <w:rsid w:val="00922228"/>
    <w:rsid w:val="00922979"/>
    <w:rsid w:val="009250D3"/>
    <w:rsid w:val="0092579C"/>
    <w:rsid w:val="00925E4B"/>
    <w:rsid w:val="00926D0C"/>
    <w:rsid w:val="009300A3"/>
    <w:rsid w:val="00930458"/>
    <w:rsid w:val="009314E8"/>
    <w:rsid w:val="00931520"/>
    <w:rsid w:val="009316BD"/>
    <w:rsid w:val="00933F61"/>
    <w:rsid w:val="0093694D"/>
    <w:rsid w:val="00937295"/>
    <w:rsid w:val="00937B9C"/>
    <w:rsid w:val="0094033D"/>
    <w:rsid w:val="00941296"/>
    <w:rsid w:val="00943C4E"/>
    <w:rsid w:val="00945033"/>
    <w:rsid w:val="00945253"/>
    <w:rsid w:val="009453A2"/>
    <w:rsid w:val="0094566B"/>
    <w:rsid w:val="0094761D"/>
    <w:rsid w:val="0094782A"/>
    <w:rsid w:val="00947D4D"/>
    <w:rsid w:val="00950FBB"/>
    <w:rsid w:val="00951F1B"/>
    <w:rsid w:val="0095287A"/>
    <w:rsid w:val="009529AE"/>
    <w:rsid w:val="009540E0"/>
    <w:rsid w:val="009541B6"/>
    <w:rsid w:val="00954474"/>
    <w:rsid w:val="00955D75"/>
    <w:rsid w:val="00955FA2"/>
    <w:rsid w:val="00957151"/>
    <w:rsid w:val="00957A1B"/>
    <w:rsid w:val="00961380"/>
    <w:rsid w:val="00962235"/>
    <w:rsid w:val="00962CE4"/>
    <w:rsid w:val="00963187"/>
    <w:rsid w:val="009639DB"/>
    <w:rsid w:val="0096508A"/>
    <w:rsid w:val="00965B43"/>
    <w:rsid w:val="00966024"/>
    <w:rsid w:val="0096766A"/>
    <w:rsid w:val="00967F33"/>
    <w:rsid w:val="00970632"/>
    <w:rsid w:val="0097099E"/>
    <w:rsid w:val="00971859"/>
    <w:rsid w:val="00971D18"/>
    <w:rsid w:val="00972169"/>
    <w:rsid w:val="00972877"/>
    <w:rsid w:val="00973556"/>
    <w:rsid w:val="009739A1"/>
    <w:rsid w:val="009741E1"/>
    <w:rsid w:val="00974DFF"/>
    <w:rsid w:val="00974F45"/>
    <w:rsid w:val="00975316"/>
    <w:rsid w:val="00976489"/>
    <w:rsid w:val="009764EA"/>
    <w:rsid w:val="00977A41"/>
    <w:rsid w:val="00977AE5"/>
    <w:rsid w:val="00980ABF"/>
    <w:rsid w:val="00982160"/>
    <w:rsid w:val="0098258B"/>
    <w:rsid w:val="00983DFA"/>
    <w:rsid w:val="009843B8"/>
    <w:rsid w:val="009852EA"/>
    <w:rsid w:val="00985F93"/>
    <w:rsid w:val="00986841"/>
    <w:rsid w:val="0098684C"/>
    <w:rsid w:val="009877C8"/>
    <w:rsid w:val="0099217F"/>
    <w:rsid w:val="0099247F"/>
    <w:rsid w:val="009924B4"/>
    <w:rsid w:val="00992660"/>
    <w:rsid w:val="00993CD3"/>
    <w:rsid w:val="00994112"/>
    <w:rsid w:val="00995B63"/>
    <w:rsid w:val="00995ED9"/>
    <w:rsid w:val="00997215"/>
    <w:rsid w:val="009A12F2"/>
    <w:rsid w:val="009A1E3A"/>
    <w:rsid w:val="009A2110"/>
    <w:rsid w:val="009A2C05"/>
    <w:rsid w:val="009A37AB"/>
    <w:rsid w:val="009A48DD"/>
    <w:rsid w:val="009A5C41"/>
    <w:rsid w:val="009A74C9"/>
    <w:rsid w:val="009B0DD3"/>
    <w:rsid w:val="009B2BAF"/>
    <w:rsid w:val="009B3D50"/>
    <w:rsid w:val="009B6E2B"/>
    <w:rsid w:val="009B7428"/>
    <w:rsid w:val="009B7D32"/>
    <w:rsid w:val="009C3344"/>
    <w:rsid w:val="009C3398"/>
    <w:rsid w:val="009C42C7"/>
    <w:rsid w:val="009C4FFD"/>
    <w:rsid w:val="009C6060"/>
    <w:rsid w:val="009C6AEA"/>
    <w:rsid w:val="009C7074"/>
    <w:rsid w:val="009C71B3"/>
    <w:rsid w:val="009C722C"/>
    <w:rsid w:val="009C77BD"/>
    <w:rsid w:val="009C7A7D"/>
    <w:rsid w:val="009D03A2"/>
    <w:rsid w:val="009D0B84"/>
    <w:rsid w:val="009D1439"/>
    <w:rsid w:val="009D20C4"/>
    <w:rsid w:val="009D20F1"/>
    <w:rsid w:val="009D3D32"/>
    <w:rsid w:val="009D629A"/>
    <w:rsid w:val="009D6930"/>
    <w:rsid w:val="009D6E23"/>
    <w:rsid w:val="009D7AD6"/>
    <w:rsid w:val="009D7FB9"/>
    <w:rsid w:val="009E04F2"/>
    <w:rsid w:val="009E154F"/>
    <w:rsid w:val="009E196F"/>
    <w:rsid w:val="009E28BB"/>
    <w:rsid w:val="009E489A"/>
    <w:rsid w:val="009E5E7B"/>
    <w:rsid w:val="009E5EDF"/>
    <w:rsid w:val="009E62D6"/>
    <w:rsid w:val="009E741A"/>
    <w:rsid w:val="009F03C4"/>
    <w:rsid w:val="009F04A5"/>
    <w:rsid w:val="009F44AF"/>
    <w:rsid w:val="009F6146"/>
    <w:rsid w:val="00A0269D"/>
    <w:rsid w:val="00A02F4B"/>
    <w:rsid w:val="00A03611"/>
    <w:rsid w:val="00A06501"/>
    <w:rsid w:val="00A10F4E"/>
    <w:rsid w:val="00A13A32"/>
    <w:rsid w:val="00A179A4"/>
    <w:rsid w:val="00A21520"/>
    <w:rsid w:val="00A21961"/>
    <w:rsid w:val="00A22526"/>
    <w:rsid w:val="00A24F5D"/>
    <w:rsid w:val="00A25510"/>
    <w:rsid w:val="00A25AA8"/>
    <w:rsid w:val="00A30F05"/>
    <w:rsid w:val="00A31E4E"/>
    <w:rsid w:val="00A31EB1"/>
    <w:rsid w:val="00A3289A"/>
    <w:rsid w:val="00A34073"/>
    <w:rsid w:val="00A34563"/>
    <w:rsid w:val="00A3758D"/>
    <w:rsid w:val="00A4010D"/>
    <w:rsid w:val="00A41224"/>
    <w:rsid w:val="00A4137C"/>
    <w:rsid w:val="00A42816"/>
    <w:rsid w:val="00A434AA"/>
    <w:rsid w:val="00A443DF"/>
    <w:rsid w:val="00A456DC"/>
    <w:rsid w:val="00A4658D"/>
    <w:rsid w:val="00A46907"/>
    <w:rsid w:val="00A46B5F"/>
    <w:rsid w:val="00A47597"/>
    <w:rsid w:val="00A50A4F"/>
    <w:rsid w:val="00A5195F"/>
    <w:rsid w:val="00A51A4E"/>
    <w:rsid w:val="00A51CC6"/>
    <w:rsid w:val="00A523D0"/>
    <w:rsid w:val="00A5268B"/>
    <w:rsid w:val="00A52CE8"/>
    <w:rsid w:val="00A53C95"/>
    <w:rsid w:val="00A53CCB"/>
    <w:rsid w:val="00A542F0"/>
    <w:rsid w:val="00A54D9D"/>
    <w:rsid w:val="00A55806"/>
    <w:rsid w:val="00A570FB"/>
    <w:rsid w:val="00A6202F"/>
    <w:rsid w:val="00A62B9E"/>
    <w:rsid w:val="00A62FAC"/>
    <w:rsid w:val="00A634C3"/>
    <w:rsid w:val="00A63E94"/>
    <w:rsid w:val="00A648EC"/>
    <w:rsid w:val="00A655CE"/>
    <w:rsid w:val="00A66067"/>
    <w:rsid w:val="00A660B2"/>
    <w:rsid w:val="00A66212"/>
    <w:rsid w:val="00A6650F"/>
    <w:rsid w:val="00A66C73"/>
    <w:rsid w:val="00A67461"/>
    <w:rsid w:val="00A67860"/>
    <w:rsid w:val="00A71048"/>
    <w:rsid w:val="00A71391"/>
    <w:rsid w:val="00A71874"/>
    <w:rsid w:val="00A71A7D"/>
    <w:rsid w:val="00A72187"/>
    <w:rsid w:val="00A72D77"/>
    <w:rsid w:val="00A73B1F"/>
    <w:rsid w:val="00A74AAC"/>
    <w:rsid w:val="00A7530B"/>
    <w:rsid w:val="00A753BB"/>
    <w:rsid w:val="00A77DF6"/>
    <w:rsid w:val="00A812F6"/>
    <w:rsid w:val="00A81500"/>
    <w:rsid w:val="00A815C5"/>
    <w:rsid w:val="00A832DC"/>
    <w:rsid w:val="00A84747"/>
    <w:rsid w:val="00A84804"/>
    <w:rsid w:val="00A84F26"/>
    <w:rsid w:val="00A86729"/>
    <w:rsid w:val="00A876D0"/>
    <w:rsid w:val="00A87B6F"/>
    <w:rsid w:val="00A9028B"/>
    <w:rsid w:val="00A913E1"/>
    <w:rsid w:val="00A91E81"/>
    <w:rsid w:val="00A92B6F"/>
    <w:rsid w:val="00A945D7"/>
    <w:rsid w:val="00A94C2C"/>
    <w:rsid w:val="00A95194"/>
    <w:rsid w:val="00A959EA"/>
    <w:rsid w:val="00A95A05"/>
    <w:rsid w:val="00A95FCE"/>
    <w:rsid w:val="00A968F1"/>
    <w:rsid w:val="00A96F66"/>
    <w:rsid w:val="00A9759C"/>
    <w:rsid w:val="00AA0559"/>
    <w:rsid w:val="00AA166F"/>
    <w:rsid w:val="00AA177F"/>
    <w:rsid w:val="00AA1878"/>
    <w:rsid w:val="00AA2D2D"/>
    <w:rsid w:val="00AA4426"/>
    <w:rsid w:val="00AA4E33"/>
    <w:rsid w:val="00AA4FBA"/>
    <w:rsid w:val="00AA5195"/>
    <w:rsid w:val="00AA600E"/>
    <w:rsid w:val="00AA603D"/>
    <w:rsid w:val="00AA647A"/>
    <w:rsid w:val="00AA678D"/>
    <w:rsid w:val="00AA6B6C"/>
    <w:rsid w:val="00AA7581"/>
    <w:rsid w:val="00AA7EA5"/>
    <w:rsid w:val="00AB2815"/>
    <w:rsid w:val="00AB3A58"/>
    <w:rsid w:val="00AB3BE7"/>
    <w:rsid w:val="00AB4349"/>
    <w:rsid w:val="00AB53F7"/>
    <w:rsid w:val="00AB61FD"/>
    <w:rsid w:val="00AB684E"/>
    <w:rsid w:val="00AB72F0"/>
    <w:rsid w:val="00AC01EC"/>
    <w:rsid w:val="00AC081B"/>
    <w:rsid w:val="00AC0AA8"/>
    <w:rsid w:val="00AC1857"/>
    <w:rsid w:val="00AC22BB"/>
    <w:rsid w:val="00AC3C42"/>
    <w:rsid w:val="00AC3F18"/>
    <w:rsid w:val="00AC450C"/>
    <w:rsid w:val="00AC45E6"/>
    <w:rsid w:val="00AC4CF2"/>
    <w:rsid w:val="00AC56B5"/>
    <w:rsid w:val="00AC69B8"/>
    <w:rsid w:val="00AC6C73"/>
    <w:rsid w:val="00AD0A9F"/>
    <w:rsid w:val="00AD31DD"/>
    <w:rsid w:val="00AD359E"/>
    <w:rsid w:val="00AD362F"/>
    <w:rsid w:val="00AD432A"/>
    <w:rsid w:val="00AD4522"/>
    <w:rsid w:val="00AD475C"/>
    <w:rsid w:val="00AD5318"/>
    <w:rsid w:val="00AD557B"/>
    <w:rsid w:val="00AD5F79"/>
    <w:rsid w:val="00AD6BCC"/>
    <w:rsid w:val="00AD75BE"/>
    <w:rsid w:val="00AD781B"/>
    <w:rsid w:val="00AE1193"/>
    <w:rsid w:val="00AE1695"/>
    <w:rsid w:val="00AE1BEA"/>
    <w:rsid w:val="00AE3241"/>
    <w:rsid w:val="00AE3446"/>
    <w:rsid w:val="00AE3D47"/>
    <w:rsid w:val="00AE3DA9"/>
    <w:rsid w:val="00AE5247"/>
    <w:rsid w:val="00AE55B1"/>
    <w:rsid w:val="00AE5DD0"/>
    <w:rsid w:val="00AE5F19"/>
    <w:rsid w:val="00AE6396"/>
    <w:rsid w:val="00AE66CA"/>
    <w:rsid w:val="00AE7630"/>
    <w:rsid w:val="00AE79B0"/>
    <w:rsid w:val="00AF0BC3"/>
    <w:rsid w:val="00AF12B7"/>
    <w:rsid w:val="00AF1D51"/>
    <w:rsid w:val="00AF1EF9"/>
    <w:rsid w:val="00AF1F79"/>
    <w:rsid w:val="00AF22E2"/>
    <w:rsid w:val="00AF3B85"/>
    <w:rsid w:val="00AF3F51"/>
    <w:rsid w:val="00AF3FFF"/>
    <w:rsid w:val="00AF4161"/>
    <w:rsid w:val="00AF42DA"/>
    <w:rsid w:val="00AF4545"/>
    <w:rsid w:val="00AF4B75"/>
    <w:rsid w:val="00AF4FBD"/>
    <w:rsid w:val="00AF7CCD"/>
    <w:rsid w:val="00B000F1"/>
    <w:rsid w:val="00B004D5"/>
    <w:rsid w:val="00B0189C"/>
    <w:rsid w:val="00B02484"/>
    <w:rsid w:val="00B02CBD"/>
    <w:rsid w:val="00B02E36"/>
    <w:rsid w:val="00B04F85"/>
    <w:rsid w:val="00B06BA5"/>
    <w:rsid w:val="00B078A9"/>
    <w:rsid w:val="00B07D24"/>
    <w:rsid w:val="00B07E3C"/>
    <w:rsid w:val="00B10357"/>
    <w:rsid w:val="00B108A8"/>
    <w:rsid w:val="00B121A7"/>
    <w:rsid w:val="00B13469"/>
    <w:rsid w:val="00B1501F"/>
    <w:rsid w:val="00B1758B"/>
    <w:rsid w:val="00B17901"/>
    <w:rsid w:val="00B17AE1"/>
    <w:rsid w:val="00B21860"/>
    <w:rsid w:val="00B22179"/>
    <w:rsid w:val="00B22428"/>
    <w:rsid w:val="00B230DE"/>
    <w:rsid w:val="00B231DD"/>
    <w:rsid w:val="00B23B6E"/>
    <w:rsid w:val="00B23E87"/>
    <w:rsid w:val="00B2738F"/>
    <w:rsid w:val="00B303F6"/>
    <w:rsid w:val="00B3179C"/>
    <w:rsid w:val="00B3247F"/>
    <w:rsid w:val="00B32BD5"/>
    <w:rsid w:val="00B33C83"/>
    <w:rsid w:val="00B3670C"/>
    <w:rsid w:val="00B36963"/>
    <w:rsid w:val="00B36FF5"/>
    <w:rsid w:val="00B3708B"/>
    <w:rsid w:val="00B37C29"/>
    <w:rsid w:val="00B37F4F"/>
    <w:rsid w:val="00B403C0"/>
    <w:rsid w:val="00B40D81"/>
    <w:rsid w:val="00B41365"/>
    <w:rsid w:val="00B41DF0"/>
    <w:rsid w:val="00B4442B"/>
    <w:rsid w:val="00B447B8"/>
    <w:rsid w:val="00B45134"/>
    <w:rsid w:val="00B45AC8"/>
    <w:rsid w:val="00B47479"/>
    <w:rsid w:val="00B50546"/>
    <w:rsid w:val="00B50B3E"/>
    <w:rsid w:val="00B51F75"/>
    <w:rsid w:val="00B52C17"/>
    <w:rsid w:val="00B54985"/>
    <w:rsid w:val="00B5518C"/>
    <w:rsid w:val="00B55950"/>
    <w:rsid w:val="00B56210"/>
    <w:rsid w:val="00B57354"/>
    <w:rsid w:val="00B57A27"/>
    <w:rsid w:val="00B57D77"/>
    <w:rsid w:val="00B57F8A"/>
    <w:rsid w:val="00B600E9"/>
    <w:rsid w:val="00B60BE4"/>
    <w:rsid w:val="00B6170E"/>
    <w:rsid w:val="00B61B9C"/>
    <w:rsid w:val="00B6243D"/>
    <w:rsid w:val="00B62690"/>
    <w:rsid w:val="00B62D20"/>
    <w:rsid w:val="00B63442"/>
    <w:rsid w:val="00B649B3"/>
    <w:rsid w:val="00B6500F"/>
    <w:rsid w:val="00B65366"/>
    <w:rsid w:val="00B653E7"/>
    <w:rsid w:val="00B66675"/>
    <w:rsid w:val="00B66B95"/>
    <w:rsid w:val="00B66C10"/>
    <w:rsid w:val="00B670C4"/>
    <w:rsid w:val="00B674F4"/>
    <w:rsid w:val="00B71281"/>
    <w:rsid w:val="00B71BD0"/>
    <w:rsid w:val="00B71C1C"/>
    <w:rsid w:val="00B72317"/>
    <w:rsid w:val="00B72558"/>
    <w:rsid w:val="00B7337B"/>
    <w:rsid w:val="00B734C8"/>
    <w:rsid w:val="00B73FE4"/>
    <w:rsid w:val="00B7439D"/>
    <w:rsid w:val="00B743B7"/>
    <w:rsid w:val="00B7540F"/>
    <w:rsid w:val="00B75952"/>
    <w:rsid w:val="00B769FD"/>
    <w:rsid w:val="00B76CF2"/>
    <w:rsid w:val="00B77AC2"/>
    <w:rsid w:val="00B80459"/>
    <w:rsid w:val="00B80808"/>
    <w:rsid w:val="00B8335B"/>
    <w:rsid w:val="00B8420C"/>
    <w:rsid w:val="00B84C5C"/>
    <w:rsid w:val="00B86BFD"/>
    <w:rsid w:val="00B918AA"/>
    <w:rsid w:val="00B92972"/>
    <w:rsid w:val="00B9323E"/>
    <w:rsid w:val="00B947A4"/>
    <w:rsid w:val="00B95255"/>
    <w:rsid w:val="00B9576A"/>
    <w:rsid w:val="00B95A12"/>
    <w:rsid w:val="00B96286"/>
    <w:rsid w:val="00BA0CC5"/>
    <w:rsid w:val="00BA0EEF"/>
    <w:rsid w:val="00BA4524"/>
    <w:rsid w:val="00BA4830"/>
    <w:rsid w:val="00BA5769"/>
    <w:rsid w:val="00BA7015"/>
    <w:rsid w:val="00BA7025"/>
    <w:rsid w:val="00BA7357"/>
    <w:rsid w:val="00BA76E8"/>
    <w:rsid w:val="00BB036C"/>
    <w:rsid w:val="00BB1017"/>
    <w:rsid w:val="00BB117C"/>
    <w:rsid w:val="00BB20A4"/>
    <w:rsid w:val="00BB26D9"/>
    <w:rsid w:val="00BB32F6"/>
    <w:rsid w:val="00BB43D7"/>
    <w:rsid w:val="00BB5A44"/>
    <w:rsid w:val="00BB6563"/>
    <w:rsid w:val="00BB6C3C"/>
    <w:rsid w:val="00BB7418"/>
    <w:rsid w:val="00BB7483"/>
    <w:rsid w:val="00BB7604"/>
    <w:rsid w:val="00BC0197"/>
    <w:rsid w:val="00BC06E0"/>
    <w:rsid w:val="00BC196F"/>
    <w:rsid w:val="00BC1A86"/>
    <w:rsid w:val="00BC24C6"/>
    <w:rsid w:val="00BC28FB"/>
    <w:rsid w:val="00BC2C32"/>
    <w:rsid w:val="00BC2C82"/>
    <w:rsid w:val="00BC326B"/>
    <w:rsid w:val="00BC36FE"/>
    <w:rsid w:val="00BC37E8"/>
    <w:rsid w:val="00BC3A11"/>
    <w:rsid w:val="00BC3FCF"/>
    <w:rsid w:val="00BC5791"/>
    <w:rsid w:val="00BC58A5"/>
    <w:rsid w:val="00BC5AA3"/>
    <w:rsid w:val="00BC6A1F"/>
    <w:rsid w:val="00BC745A"/>
    <w:rsid w:val="00BC7629"/>
    <w:rsid w:val="00BD19F4"/>
    <w:rsid w:val="00BD24B8"/>
    <w:rsid w:val="00BD2AED"/>
    <w:rsid w:val="00BD7452"/>
    <w:rsid w:val="00BE0077"/>
    <w:rsid w:val="00BE0A49"/>
    <w:rsid w:val="00BE0BAC"/>
    <w:rsid w:val="00BE17DE"/>
    <w:rsid w:val="00BE3C46"/>
    <w:rsid w:val="00BE3EF9"/>
    <w:rsid w:val="00BE5FEF"/>
    <w:rsid w:val="00BE71B9"/>
    <w:rsid w:val="00BE73D3"/>
    <w:rsid w:val="00BF18B5"/>
    <w:rsid w:val="00BF1F26"/>
    <w:rsid w:val="00BF237D"/>
    <w:rsid w:val="00BF2471"/>
    <w:rsid w:val="00BF25D1"/>
    <w:rsid w:val="00BF403B"/>
    <w:rsid w:val="00BF4827"/>
    <w:rsid w:val="00BF4FB3"/>
    <w:rsid w:val="00BF6A59"/>
    <w:rsid w:val="00BF6F7B"/>
    <w:rsid w:val="00BF7188"/>
    <w:rsid w:val="00BF78A1"/>
    <w:rsid w:val="00C00111"/>
    <w:rsid w:val="00C0127D"/>
    <w:rsid w:val="00C01602"/>
    <w:rsid w:val="00C02A4D"/>
    <w:rsid w:val="00C02C48"/>
    <w:rsid w:val="00C02F2A"/>
    <w:rsid w:val="00C046C3"/>
    <w:rsid w:val="00C04DA7"/>
    <w:rsid w:val="00C054E8"/>
    <w:rsid w:val="00C061E4"/>
    <w:rsid w:val="00C064B8"/>
    <w:rsid w:val="00C07FA7"/>
    <w:rsid w:val="00C106FE"/>
    <w:rsid w:val="00C10D35"/>
    <w:rsid w:val="00C12B0C"/>
    <w:rsid w:val="00C12FBD"/>
    <w:rsid w:val="00C134A7"/>
    <w:rsid w:val="00C136B9"/>
    <w:rsid w:val="00C144CC"/>
    <w:rsid w:val="00C1498F"/>
    <w:rsid w:val="00C150D9"/>
    <w:rsid w:val="00C16148"/>
    <w:rsid w:val="00C1670E"/>
    <w:rsid w:val="00C16772"/>
    <w:rsid w:val="00C16EA6"/>
    <w:rsid w:val="00C174A5"/>
    <w:rsid w:val="00C1764A"/>
    <w:rsid w:val="00C204B6"/>
    <w:rsid w:val="00C211A5"/>
    <w:rsid w:val="00C214F1"/>
    <w:rsid w:val="00C2225A"/>
    <w:rsid w:val="00C23837"/>
    <w:rsid w:val="00C24B92"/>
    <w:rsid w:val="00C255A0"/>
    <w:rsid w:val="00C25B03"/>
    <w:rsid w:val="00C25E48"/>
    <w:rsid w:val="00C303B3"/>
    <w:rsid w:val="00C30F6F"/>
    <w:rsid w:val="00C32496"/>
    <w:rsid w:val="00C32E8C"/>
    <w:rsid w:val="00C330FD"/>
    <w:rsid w:val="00C35345"/>
    <w:rsid w:val="00C379D0"/>
    <w:rsid w:val="00C37A7D"/>
    <w:rsid w:val="00C37B43"/>
    <w:rsid w:val="00C37B4C"/>
    <w:rsid w:val="00C41862"/>
    <w:rsid w:val="00C418C3"/>
    <w:rsid w:val="00C42105"/>
    <w:rsid w:val="00C42955"/>
    <w:rsid w:val="00C43EDC"/>
    <w:rsid w:val="00C44350"/>
    <w:rsid w:val="00C449B8"/>
    <w:rsid w:val="00C44FE2"/>
    <w:rsid w:val="00C45562"/>
    <w:rsid w:val="00C46BA5"/>
    <w:rsid w:val="00C46ECA"/>
    <w:rsid w:val="00C471A1"/>
    <w:rsid w:val="00C47865"/>
    <w:rsid w:val="00C50006"/>
    <w:rsid w:val="00C5176D"/>
    <w:rsid w:val="00C52157"/>
    <w:rsid w:val="00C523AD"/>
    <w:rsid w:val="00C5265E"/>
    <w:rsid w:val="00C527CB"/>
    <w:rsid w:val="00C5535A"/>
    <w:rsid w:val="00C554D3"/>
    <w:rsid w:val="00C55EFD"/>
    <w:rsid w:val="00C56674"/>
    <w:rsid w:val="00C567CA"/>
    <w:rsid w:val="00C571C2"/>
    <w:rsid w:val="00C60A24"/>
    <w:rsid w:val="00C61A35"/>
    <w:rsid w:val="00C61DAB"/>
    <w:rsid w:val="00C61E57"/>
    <w:rsid w:val="00C61E61"/>
    <w:rsid w:val="00C62915"/>
    <w:rsid w:val="00C62AF4"/>
    <w:rsid w:val="00C64423"/>
    <w:rsid w:val="00C65E5E"/>
    <w:rsid w:val="00C66D3F"/>
    <w:rsid w:val="00C67002"/>
    <w:rsid w:val="00C67D35"/>
    <w:rsid w:val="00C70329"/>
    <w:rsid w:val="00C705BA"/>
    <w:rsid w:val="00C73228"/>
    <w:rsid w:val="00C73776"/>
    <w:rsid w:val="00C73E58"/>
    <w:rsid w:val="00C7402A"/>
    <w:rsid w:val="00C74443"/>
    <w:rsid w:val="00C74FCF"/>
    <w:rsid w:val="00C7677B"/>
    <w:rsid w:val="00C7695B"/>
    <w:rsid w:val="00C76CFF"/>
    <w:rsid w:val="00C776A4"/>
    <w:rsid w:val="00C80D0E"/>
    <w:rsid w:val="00C80ECD"/>
    <w:rsid w:val="00C835CC"/>
    <w:rsid w:val="00C83DFB"/>
    <w:rsid w:val="00C844C8"/>
    <w:rsid w:val="00C8468B"/>
    <w:rsid w:val="00C84705"/>
    <w:rsid w:val="00C84D37"/>
    <w:rsid w:val="00C85AF5"/>
    <w:rsid w:val="00C85F20"/>
    <w:rsid w:val="00C8782D"/>
    <w:rsid w:val="00C90231"/>
    <w:rsid w:val="00C91ECC"/>
    <w:rsid w:val="00C92023"/>
    <w:rsid w:val="00C9261D"/>
    <w:rsid w:val="00C93555"/>
    <w:rsid w:val="00C93CE1"/>
    <w:rsid w:val="00C9507D"/>
    <w:rsid w:val="00C964F4"/>
    <w:rsid w:val="00C96755"/>
    <w:rsid w:val="00C96783"/>
    <w:rsid w:val="00C9680D"/>
    <w:rsid w:val="00C96E3B"/>
    <w:rsid w:val="00CA04C5"/>
    <w:rsid w:val="00CA1617"/>
    <w:rsid w:val="00CA1E70"/>
    <w:rsid w:val="00CA1FE7"/>
    <w:rsid w:val="00CA2549"/>
    <w:rsid w:val="00CA2A84"/>
    <w:rsid w:val="00CA3AB1"/>
    <w:rsid w:val="00CA57F8"/>
    <w:rsid w:val="00CA585C"/>
    <w:rsid w:val="00CA5C1B"/>
    <w:rsid w:val="00CA606C"/>
    <w:rsid w:val="00CA7375"/>
    <w:rsid w:val="00CA7537"/>
    <w:rsid w:val="00CA796E"/>
    <w:rsid w:val="00CA7A1B"/>
    <w:rsid w:val="00CB00C9"/>
    <w:rsid w:val="00CB0802"/>
    <w:rsid w:val="00CB0E53"/>
    <w:rsid w:val="00CB2B4C"/>
    <w:rsid w:val="00CB2FB9"/>
    <w:rsid w:val="00CB3034"/>
    <w:rsid w:val="00CB36C0"/>
    <w:rsid w:val="00CB37CF"/>
    <w:rsid w:val="00CB3C7D"/>
    <w:rsid w:val="00CB3D28"/>
    <w:rsid w:val="00CB4889"/>
    <w:rsid w:val="00CB4AE6"/>
    <w:rsid w:val="00CB52D5"/>
    <w:rsid w:val="00CB5781"/>
    <w:rsid w:val="00CB57C3"/>
    <w:rsid w:val="00CB64D9"/>
    <w:rsid w:val="00CC00F2"/>
    <w:rsid w:val="00CC0623"/>
    <w:rsid w:val="00CC0A0B"/>
    <w:rsid w:val="00CC1D96"/>
    <w:rsid w:val="00CC237C"/>
    <w:rsid w:val="00CC3387"/>
    <w:rsid w:val="00CC3BCC"/>
    <w:rsid w:val="00CC422B"/>
    <w:rsid w:val="00CC4FF0"/>
    <w:rsid w:val="00CC535E"/>
    <w:rsid w:val="00CC54DF"/>
    <w:rsid w:val="00CC5507"/>
    <w:rsid w:val="00CC577B"/>
    <w:rsid w:val="00CC6FAB"/>
    <w:rsid w:val="00CD03A7"/>
    <w:rsid w:val="00CD0641"/>
    <w:rsid w:val="00CD099A"/>
    <w:rsid w:val="00CD0CEB"/>
    <w:rsid w:val="00CD129A"/>
    <w:rsid w:val="00CD140C"/>
    <w:rsid w:val="00CD21B5"/>
    <w:rsid w:val="00CD279B"/>
    <w:rsid w:val="00CD2CB3"/>
    <w:rsid w:val="00CD3B84"/>
    <w:rsid w:val="00CD430E"/>
    <w:rsid w:val="00CD4478"/>
    <w:rsid w:val="00CD4E70"/>
    <w:rsid w:val="00CD4F25"/>
    <w:rsid w:val="00CD6207"/>
    <w:rsid w:val="00CD6C4D"/>
    <w:rsid w:val="00CD7FAF"/>
    <w:rsid w:val="00CE01D6"/>
    <w:rsid w:val="00CE064E"/>
    <w:rsid w:val="00CE189A"/>
    <w:rsid w:val="00CE1B88"/>
    <w:rsid w:val="00CE2B31"/>
    <w:rsid w:val="00CE35A6"/>
    <w:rsid w:val="00CE3EB7"/>
    <w:rsid w:val="00CE4C7E"/>
    <w:rsid w:val="00CE5B92"/>
    <w:rsid w:val="00CE7E36"/>
    <w:rsid w:val="00CF005F"/>
    <w:rsid w:val="00CF0E87"/>
    <w:rsid w:val="00CF2718"/>
    <w:rsid w:val="00CF2E28"/>
    <w:rsid w:val="00CF2E8E"/>
    <w:rsid w:val="00CF2F00"/>
    <w:rsid w:val="00CF4448"/>
    <w:rsid w:val="00D006F8"/>
    <w:rsid w:val="00D01499"/>
    <w:rsid w:val="00D030E3"/>
    <w:rsid w:val="00D034F2"/>
    <w:rsid w:val="00D04437"/>
    <w:rsid w:val="00D0520C"/>
    <w:rsid w:val="00D06EF9"/>
    <w:rsid w:val="00D07521"/>
    <w:rsid w:val="00D12347"/>
    <w:rsid w:val="00D14CCC"/>
    <w:rsid w:val="00D15451"/>
    <w:rsid w:val="00D16BFE"/>
    <w:rsid w:val="00D20D9F"/>
    <w:rsid w:val="00D21769"/>
    <w:rsid w:val="00D217E3"/>
    <w:rsid w:val="00D22CE1"/>
    <w:rsid w:val="00D23A3A"/>
    <w:rsid w:val="00D23AB2"/>
    <w:rsid w:val="00D274CB"/>
    <w:rsid w:val="00D30A28"/>
    <w:rsid w:val="00D3223E"/>
    <w:rsid w:val="00D337EF"/>
    <w:rsid w:val="00D342C1"/>
    <w:rsid w:val="00D35A0C"/>
    <w:rsid w:val="00D3633A"/>
    <w:rsid w:val="00D376C7"/>
    <w:rsid w:val="00D43FEF"/>
    <w:rsid w:val="00D443C2"/>
    <w:rsid w:val="00D45CC1"/>
    <w:rsid w:val="00D462C1"/>
    <w:rsid w:val="00D46389"/>
    <w:rsid w:val="00D5043F"/>
    <w:rsid w:val="00D512E1"/>
    <w:rsid w:val="00D51F56"/>
    <w:rsid w:val="00D528A0"/>
    <w:rsid w:val="00D558A2"/>
    <w:rsid w:val="00D5688F"/>
    <w:rsid w:val="00D56DC8"/>
    <w:rsid w:val="00D56F12"/>
    <w:rsid w:val="00D570F3"/>
    <w:rsid w:val="00D570F5"/>
    <w:rsid w:val="00D6099C"/>
    <w:rsid w:val="00D619DC"/>
    <w:rsid w:val="00D61CD5"/>
    <w:rsid w:val="00D62636"/>
    <w:rsid w:val="00D6415E"/>
    <w:rsid w:val="00D64420"/>
    <w:rsid w:val="00D64522"/>
    <w:rsid w:val="00D64D13"/>
    <w:rsid w:val="00D667F7"/>
    <w:rsid w:val="00D67E5E"/>
    <w:rsid w:val="00D70145"/>
    <w:rsid w:val="00D704EA"/>
    <w:rsid w:val="00D712BF"/>
    <w:rsid w:val="00D71C43"/>
    <w:rsid w:val="00D72BB8"/>
    <w:rsid w:val="00D74480"/>
    <w:rsid w:val="00D74E2B"/>
    <w:rsid w:val="00D75579"/>
    <w:rsid w:val="00D75821"/>
    <w:rsid w:val="00D75906"/>
    <w:rsid w:val="00D7693A"/>
    <w:rsid w:val="00D76A64"/>
    <w:rsid w:val="00D774CC"/>
    <w:rsid w:val="00D77B0D"/>
    <w:rsid w:val="00D77C86"/>
    <w:rsid w:val="00D81C20"/>
    <w:rsid w:val="00D830BA"/>
    <w:rsid w:val="00D8360C"/>
    <w:rsid w:val="00D8386C"/>
    <w:rsid w:val="00D83BFA"/>
    <w:rsid w:val="00D84AD5"/>
    <w:rsid w:val="00D84FBC"/>
    <w:rsid w:val="00D850D1"/>
    <w:rsid w:val="00D85F38"/>
    <w:rsid w:val="00D8677A"/>
    <w:rsid w:val="00D86D60"/>
    <w:rsid w:val="00D86EB6"/>
    <w:rsid w:val="00D8779B"/>
    <w:rsid w:val="00D90FDB"/>
    <w:rsid w:val="00D91269"/>
    <w:rsid w:val="00D912C0"/>
    <w:rsid w:val="00D91935"/>
    <w:rsid w:val="00D93327"/>
    <w:rsid w:val="00D93C16"/>
    <w:rsid w:val="00D95385"/>
    <w:rsid w:val="00D96AEA"/>
    <w:rsid w:val="00D97688"/>
    <w:rsid w:val="00DA04A5"/>
    <w:rsid w:val="00DA1409"/>
    <w:rsid w:val="00DA2DB0"/>
    <w:rsid w:val="00DA4BF1"/>
    <w:rsid w:val="00DA6740"/>
    <w:rsid w:val="00DA70A3"/>
    <w:rsid w:val="00DA7A6B"/>
    <w:rsid w:val="00DA7B88"/>
    <w:rsid w:val="00DA7BB4"/>
    <w:rsid w:val="00DA7BE3"/>
    <w:rsid w:val="00DA7CFB"/>
    <w:rsid w:val="00DB1F1B"/>
    <w:rsid w:val="00DB20F1"/>
    <w:rsid w:val="00DB549D"/>
    <w:rsid w:val="00DB5C33"/>
    <w:rsid w:val="00DB5D57"/>
    <w:rsid w:val="00DB7286"/>
    <w:rsid w:val="00DC0B83"/>
    <w:rsid w:val="00DC1CDC"/>
    <w:rsid w:val="00DC21A5"/>
    <w:rsid w:val="00DC278A"/>
    <w:rsid w:val="00DC288C"/>
    <w:rsid w:val="00DC4722"/>
    <w:rsid w:val="00DC4C01"/>
    <w:rsid w:val="00DC61AA"/>
    <w:rsid w:val="00DC7444"/>
    <w:rsid w:val="00DC7527"/>
    <w:rsid w:val="00DC789B"/>
    <w:rsid w:val="00DD018F"/>
    <w:rsid w:val="00DD02A8"/>
    <w:rsid w:val="00DD02BB"/>
    <w:rsid w:val="00DD09ED"/>
    <w:rsid w:val="00DD11AE"/>
    <w:rsid w:val="00DD3DA0"/>
    <w:rsid w:val="00DD43DE"/>
    <w:rsid w:val="00DD6CFF"/>
    <w:rsid w:val="00DE054E"/>
    <w:rsid w:val="00DE1D97"/>
    <w:rsid w:val="00DE1DB1"/>
    <w:rsid w:val="00DE2AC3"/>
    <w:rsid w:val="00DE3930"/>
    <w:rsid w:val="00DE3DF1"/>
    <w:rsid w:val="00DE3EB7"/>
    <w:rsid w:val="00DE3EFC"/>
    <w:rsid w:val="00DE44F9"/>
    <w:rsid w:val="00DE4613"/>
    <w:rsid w:val="00DE493F"/>
    <w:rsid w:val="00DE55E5"/>
    <w:rsid w:val="00DE56E6"/>
    <w:rsid w:val="00DE6718"/>
    <w:rsid w:val="00DE75D1"/>
    <w:rsid w:val="00DE7B8E"/>
    <w:rsid w:val="00DF089E"/>
    <w:rsid w:val="00DF2092"/>
    <w:rsid w:val="00DF4A37"/>
    <w:rsid w:val="00DF4B86"/>
    <w:rsid w:val="00DF7E10"/>
    <w:rsid w:val="00E00367"/>
    <w:rsid w:val="00E005DA"/>
    <w:rsid w:val="00E01C17"/>
    <w:rsid w:val="00E01E24"/>
    <w:rsid w:val="00E0226F"/>
    <w:rsid w:val="00E03ADA"/>
    <w:rsid w:val="00E03E4B"/>
    <w:rsid w:val="00E043F0"/>
    <w:rsid w:val="00E04E1D"/>
    <w:rsid w:val="00E05178"/>
    <w:rsid w:val="00E054F9"/>
    <w:rsid w:val="00E05E8D"/>
    <w:rsid w:val="00E0611F"/>
    <w:rsid w:val="00E07271"/>
    <w:rsid w:val="00E10260"/>
    <w:rsid w:val="00E10470"/>
    <w:rsid w:val="00E11269"/>
    <w:rsid w:val="00E119D6"/>
    <w:rsid w:val="00E1336C"/>
    <w:rsid w:val="00E1434D"/>
    <w:rsid w:val="00E149E0"/>
    <w:rsid w:val="00E14B5F"/>
    <w:rsid w:val="00E14CC2"/>
    <w:rsid w:val="00E1530F"/>
    <w:rsid w:val="00E155D0"/>
    <w:rsid w:val="00E16308"/>
    <w:rsid w:val="00E17B6B"/>
    <w:rsid w:val="00E17CF3"/>
    <w:rsid w:val="00E21326"/>
    <w:rsid w:val="00E2281D"/>
    <w:rsid w:val="00E22AB2"/>
    <w:rsid w:val="00E2305F"/>
    <w:rsid w:val="00E24206"/>
    <w:rsid w:val="00E25F65"/>
    <w:rsid w:val="00E26497"/>
    <w:rsid w:val="00E26680"/>
    <w:rsid w:val="00E2675D"/>
    <w:rsid w:val="00E268CB"/>
    <w:rsid w:val="00E26C00"/>
    <w:rsid w:val="00E26D70"/>
    <w:rsid w:val="00E30013"/>
    <w:rsid w:val="00E30634"/>
    <w:rsid w:val="00E30A8E"/>
    <w:rsid w:val="00E325A4"/>
    <w:rsid w:val="00E3264C"/>
    <w:rsid w:val="00E32DF1"/>
    <w:rsid w:val="00E34214"/>
    <w:rsid w:val="00E343A3"/>
    <w:rsid w:val="00E343DE"/>
    <w:rsid w:val="00E344F2"/>
    <w:rsid w:val="00E3726B"/>
    <w:rsid w:val="00E4033F"/>
    <w:rsid w:val="00E40910"/>
    <w:rsid w:val="00E40973"/>
    <w:rsid w:val="00E40B44"/>
    <w:rsid w:val="00E452E8"/>
    <w:rsid w:val="00E456F9"/>
    <w:rsid w:val="00E45D6E"/>
    <w:rsid w:val="00E47D59"/>
    <w:rsid w:val="00E50061"/>
    <w:rsid w:val="00E5028C"/>
    <w:rsid w:val="00E5090B"/>
    <w:rsid w:val="00E529F3"/>
    <w:rsid w:val="00E52A06"/>
    <w:rsid w:val="00E52FF4"/>
    <w:rsid w:val="00E53024"/>
    <w:rsid w:val="00E5471D"/>
    <w:rsid w:val="00E54B65"/>
    <w:rsid w:val="00E55A43"/>
    <w:rsid w:val="00E564A9"/>
    <w:rsid w:val="00E56DC4"/>
    <w:rsid w:val="00E608E0"/>
    <w:rsid w:val="00E60C33"/>
    <w:rsid w:val="00E620A3"/>
    <w:rsid w:val="00E62EC0"/>
    <w:rsid w:val="00E63402"/>
    <w:rsid w:val="00E654C9"/>
    <w:rsid w:val="00E67420"/>
    <w:rsid w:val="00E7039F"/>
    <w:rsid w:val="00E71F38"/>
    <w:rsid w:val="00E7372A"/>
    <w:rsid w:val="00E737A1"/>
    <w:rsid w:val="00E73971"/>
    <w:rsid w:val="00E740E0"/>
    <w:rsid w:val="00E753A7"/>
    <w:rsid w:val="00E754A7"/>
    <w:rsid w:val="00E756F2"/>
    <w:rsid w:val="00E775B3"/>
    <w:rsid w:val="00E7798A"/>
    <w:rsid w:val="00E800D8"/>
    <w:rsid w:val="00E807C7"/>
    <w:rsid w:val="00E81115"/>
    <w:rsid w:val="00E82290"/>
    <w:rsid w:val="00E8298A"/>
    <w:rsid w:val="00E83018"/>
    <w:rsid w:val="00E856C6"/>
    <w:rsid w:val="00E86063"/>
    <w:rsid w:val="00E862E3"/>
    <w:rsid w:val="00E87A29"/>
    <w:rsid w:val="00E9023D"/>
    <w:rsid w:val="00E92835"/>
    <w:rsid w:val="00E9326D"/>
    <w:rsid w:val="00E9343C"/>
    <w:rsid w:val="00E938EA"/>
    <w:rsid w:val="00E93E17"/>
    <w:rsid w:val="00E94146"/>
    <w:rsid w:val="00E94B04"/>
    <w:rsid w:val="00E95BF1"/>
    <w:rsid w:val="00E96B89"/>
    <w:rsid w:val="00EA0832"/>
    <w:rsid w:val="00EA0968"/>
    <w:rsid w:val="00EA17F9"/>
    <w:rsid w:val="00EA18AF"/>
    <w:rsid w:val="00EA23D5"/>
    <w:rsid w:val="00EA2CA1"/>
    <w:rsid w:val="00EA2CF0"/>
    <w:rsid w:val="00EA377C"/>
    <w:rsid w:val="00EA3E88"/>
    <w:rsid w:val="00EA419E"/>
    <w:rsid w:val="00EA69E5"/>
    <w:rsid w:val="00EA7C33"/>
    <w:rsid w:val="00EB0064"/>
    <w:rsid w:val="00EB011D"/>
    <w:rsid w:val="00EB209B"/>
    <w:rsid w:val="00EB21EF"/>
    <w:rsid w:val="00EB26B2"/>
    <w:rsid w:val="00EB279D"/>
    <w:rsid w:val="00EB37B8"/>
    <w:rsid w:val="00EB5A39"/>
    <w:rsid w:val="00EB7245"/>
    <w:rsid w:val="00EB7E60"/>
    <w:rsid w:val="00EC0B33"/>
    <w:rsid w:val="00EC0FD0"/>
    <w:rsid w:val="00EC2AD8"/>
    <w:rsid w:val="00EC2BFA"/>
    <w:rsid w:val="00EC3A73"/>
    <w:rsid w:val="00EC3CA1"/>
    <w:rsid w:val="00EC54B1"/>
    <w:rsid w:val="00EC5B14"/>
    <w:rsid w:val="00EC6B4F"/>
    <w:rsid w:val="00EC7355"/>
    <w:rsid w:val="00EC7AC0"/>
    <w:rsid w:val="00ED0087"/>
    <w:rsid w:val="00ED07CF"/>
    <w:rsid w:val="00ED3F5A"/>
    <w:rsid w:val="00ED456E"/>
    <w:rsid w:val="00ED5159"/>
    <w:rsid w:val="00ED6D3F"/>
    <w:rsid w:val="00ED71FE"/>
    <w:rsid w:val="00EE000B"/>
    <w:rsid w:val="00EE01C0"/>
    <w:rsid w:val="00EE06BE"/>
    <w:rsid w:val="00EE17E5"/>
    <w:rsid w:val="00EE1858"/>
    <w:rsid w:val="00EE2B85"/>
    <w:rsid w:val="00EE559B"/>
    <w:rsid w:val="00EE5AD7"/>
    <w:rsid w:val="00EE5D6D"/>
    <w:rsid w:val="00EE6650"/>
    <w:rsid w:val="00EE77D1"/>
    <w:rsid w:val="00EF15C6"/>
    <w:rsid w:val="00EF26CA"/>
    <w:rsid w:val="00EF342C"/>
    <w:rsid w:val="00EF36BC"/>
    <w:rsid w:val="00EF419B"/>
    <w:rsid w:val="00EF4AF5"/>
    <w:rsid w:val="00EF4D84"/>
    <w:rsid w:val="00EF6808"/>
    <w:rsid w:val="00EF6B9D"/>
    <w:rsid w:val="00EF7038"/>
    <w:rsid w:val="00EF7273"/>
    <w:rsid w:val="00EF7734"/>
    <w:rsid w:val="00EF7B74"/>
    <w:rsid w:val="00EF7DF0"/>
    <w:rsid w:val="00F00AA4"/>
    <w:rsid w:val="00F00DFD"/>
    <w:rsid w:val="00F010CB"/>
    <w:rsid w:val="00F013D3"/>
    <w:rsid w:val="00F01E70"/>
    <w:rsid w:val="00F0242A"/>
    <w:rsid w:val="00F04D06"/>
    <w:rsid w:val="00F04E8E"/>
    <w:rsid w:val="00F1077F"/>
    <w:rsid w:val="00F109C9"/>
    <w:rsid w:val="00F11154"/>
    <w:rsid w:val="00F12B34"/>
    <w:rsid w:val="00F150E0"/>
    <w:rsid w:val="00F156A5"/>
    <w:rsid w:val="00F15A5E"/>
    <w:rsid w:val="00F17307"/>
    <w:rsid w:val="00F214D6"/>
    <w:rsid w:val="00F21FE4"/>
    <w:rsid w:val="00F24033"/>
    <w:rsid w:val="00F2454D"/>
    <w:rsid w:val="00F27E7F"/>
    <w:rsid w:val="00F304F2"/>
    <w:rsid w:val="00F307B8"/>
    <w:rsid w:val="00F30DEE"/>
    <w:rsid w:val="00F3162E"/>
    <w:rsid w:val="00F321AD"/>
    <w:rsid w:val="00F32A7D"/>
    <w:rsid w:val="00F32ADA"/>
    <w:rsid w:val="00F349E3"/>
    <w:rsid w:val="00F34C64"/>
    <w:rsid w:val="00F35009"/>
    <w:rsid w:val="00F40C06"/>
    <w:rsid w:val="00F42599"/>
    <w:rsid w:val="00F42600"/>
    <w:rsid w:val="00F43677"/>
    <w:rsid w:val="00F44C51"/>
    <w:rsid w:val="00F455B3"/>
    <w:rsid w:val="00F45DF1"/>
    <w:rsid w:val="00F4785A"/>
    <w:rsid w:val="00F47FD2"/>
    <w:rsid w:val="00F500FD"/>
    <w:rsid w:val="00F50191"/>
    <w:rsid w:val="00F50E82"/>
    <w:rsid w:val="00F51296"/>
    <w:rsid w:val="00F51C3B"/>
    <w:rsid w:val="00F52A29"/>
    <w:rsid w:val="00F52EEF"/>
    <w:rsid w:val="00F539AB"/>
    <w:rsid w:val="00F53A37"/>
    <w:rsid w:val="00F552B2"/>
    <w:rsid w:val="00F5534F"/>
    <w:rsid w:val="00F55FD2"/>
    <w:rsid w:val="00F56EE8"/>
    <w:rsid w:val="00F576B6"/>
    <w:rsid w:val="00F576FB"/>
    <w:rsid w:val="00F601AD"/>
    <w:rsid w:val="00F6229B"/>
    <w:rsid w:val="00F62446"/>
    <w:rsid w:val="00F63444"/>
    <w:rsid w:val="00F66FB4"/>
    <w:rsid w:val="00F67D1F"/>
    <w:rsid w:val="00F67DC0"/>
    <w:rsid w:val="00F7062D"/>
    <w:rsid w:val="00F70854"/>
    <w:rsid w:val="00F710BE"/>
    <w:rsid w:val="00F71192"/>
    <w:rsid w:val="00F71B35"/>
    <w:rsid w:val="00F72145"/>
    <w:rsid w:val="00F72D5B"/>
    <w:rsid w:val="00F73F79"/>
    <w:rsid w:val="00F751C4"/>
    <w:rsid w:val="00F75237"/>
    <w:rsid w:val="00F75955"/>
    <w:rsid w:val="00F75AD6"/>
    <w:rsid w:val="00F7616E"/>
    <w:rsid w:val="00F772D3"/>
    <w:rsid w:val="00F77DB4"/>
    <w:rsid w:val="00F80193"/>
    <w:rsid w:val="00F803A7"/>
    <w:rsid w:val="00F8094E"/>
    <w:rsid w:val="00F80D6E"/>
    <w:rsid w:val="00F814A5"/>
    <w:rsid w:val="00F81B77"/>
    <w:rsid w:val="00F823DD"/>
    <w:rsid w:val="00F836DC"/>
    <w:rsid w:val="00F83B2B"/>
    <w:rsid w:val="00F83BBB"/>
    <w:rsid w:val="00F850C0"/>
    <w:rsid w:val="00F85634"/>
    <w:rsid w:val="00F86601"/>
    <w:rsid w:val="00F86E30"/>
    <w:rsid w:val="00F87CF1"/>
    <w:rsid w:val="00F87F40"/>
    <w:rsid w:val="00F900FE"/>
    <w:rsid w:val="00F92119"/>
    <w:rsid w:val="00F93085"/>
    <w:rsid w:val="00F948A3"/>
    <w:rsid w:val="00F94F2F"/>
    <w:rsid w:val="00F957F6"/>
    <w:rsid w:val="00F9589E"/>
    <w:rsid w:val="00F962D1"/>
    <w:rsid w:val="00F9761E"/>
    <w:rsid w:val="00F97D36"/>
    <w:rsid w:val="00FA0086"/>
    <w:rsid w:val="00FA0F9B"/>
    <w:rsid w:val="00FA10E9"/>
    <w:rsid w:val="00FA1CBC"/>
    <w:rsid w:val="00FA29AF"/>
    <w:rsid w:val="00FA2A68"/>
    <w:rsid w:val="00FA316E"/>
    <w:rsid w:val="00FA4DEC"/>
    <w:rsid w:val="00FA56F7"/>
    <w:rsid w:val="00FA64A4"/>
    <w:rsid w:val="00FA64D5"/>
    <w:rsid w:val="00FA67C7"/>
    <w:rsid w:val="00FA6B48"/>
    <w:rsid w:val="00FA7028"/>
    <w:rsid w:val="00FB016E"/>
    <w:rsid w:val="00FB0E9B"/>
    <w:rsid w:val="00FB2476"/>
    <w:rsid w:val="00FB3A0D"/>
    <w:rsid w:val="00FB45C1"/>
    <w:rsid w:val="00FB65F5"/>
    <w:rsid w:val="00FC0C83"/>
    <w:rsid w:val="00FC18CD"/>
    <w:rsid w:val="00FC1CF8"/>
    <w:rsid w:val="00FC1F3B"/>
    <w:rsid w:val="00FC4F2C"/>
    <w:rsid w:val="00FC6CD8"/>
    <w:rsid w:val="00FC6EDF"/>
    <w:rsid w:val="00FC7555"/>
    <w:rsid w:val="00FD3E28"/>
    <w:rsid w:val="00FD4CE2"/>
    <w:rsid w:val="00FD747F"/>
    <w:rsid w:val="00FE09CF"/>
    <w:rsid w:val="00FE0A8A"/>
    <w:rsid w:val="00FE12CF"/>
    <w:rsid w:val="00FE4210"/>
    <w:rsid w:val="00FE500E"/>
    <w:rsid w:val="00FE61F1"/>
    <w:rsid w:val="00FF0B72"/>
    <w:rsid w:val="00FF10CF"/>
    <w:rsid w:val="00FF2900"/>
    <w:rsid w:val="00FF3987"/>
    <w:rsid w:val="00FF3A94"/>
    <w:rsid w:val="00FF414C"/>
    <w:rsid w:val="00FF41CB"/>
    <w:rsid w:val="00FF432C"/>
    <w:rsid w:val="00FF4ECB"/>
    <w:rsid w:val="00FF6F50"/>
    <w:rsid w:val="00FF6FD3"/>
    <w:rsid w:val="014248C5"/>
    <w:rsid w:val="0148539A"/>
    <w:rsid w:val="01785B98"/>
    <w:rsid w:val="01987FE8"/>
    <w:rsid w:val="01A56261"/>
    <w:rsid w:val="01B73F46"/>
    <w:rsid w:val="01CA216C"/>
    <w:rsid w:val="01D21041"/>
    <w:rsid w:val="01E46D89"/>
    <w:rsid w:val="01EC20E2"/>
    <w:rsid w:val="01F64D0F"/>
    <w:rsid w:val="020A2568"/>
    <w:rsid w:val="022573A2"/>
    <w:rsid w:val="02443AAE"/>
    <w:rsid w:val="02447828"/>
    <w:rsid w:val="02775E4F"/>
    <w:rsid w:val="027874C4"/>
    <w:rsid w:val="027B1620"/>
    <w:rsid w:val="0295277A"/>
    <w:rsid w:val="02A62291"/>
    <w:rsid w:val="02C24BF1"/>
    <w:rsid w:val="02CF55AB"/>
    <w:rsid w:val="02E165C2"/>
    <w:rsid w:val="02F949C0"/>
    <w:rsid w:val="032B6412"/>
    <w:rsid w:val="033B50CF"/>
    <w:rsid w:val="033D526A"/>
    <w:rsid w:val="035806BF"/>
    <w:rsid w:val="03595555"/>
    <w:rsid w:val="03767EB5"/>
    <w:rsid w:val="03773E0D"/>
    <w:rsid w:val="038622DF"/>
    <w:rsid w:val="03960557"/>
    <w:rsid w:val="03A8030D"/>
    <w:rsid w:val="03AA4003"/>
    <w:rsid w:val="03CD23CB"/>
    <w:rsid w:val="03CF5817"/>
    <w:rsid w:val="03E36E40"/>
    <w:rsid w:val="03E90A57"/>
    <w:rsid w:val="03EE0393"/>
    <w:rsid w:val="03FE20DB"/>
    <w:rsid w:val="040654F2"/>
    <w:rsid w:val="04096F7B"/>
    <w:rsid w:val="040E27E3"/>
    <w:rsid w:val="044A5704"/>
    <w:rsid w:val="045F5FDD"/>
    <w:rsid w:val="047515F6"/>
    <w:rsid w:val="047F0FEB"/>
    <w:rsid w:val="04A81782"/>
    <w:rsid w:val="04CC1D57"/>
    <w:rsid w:val="04D31337"/>
    <w:rsid w:val="04E62E18"/>
    <w:rsid w:val="05036D54"/>
    <w:rsid w:val="05125756"/>
    <w:rsid w:val="054126E9"/>
    <w:rsid w:val="055C30DB"/>
    <w:rsid w:val="05656433"/>
    <w:rsid w:val="05676E89"/>
    <w:rsid w:val="059705B7"/>
    <w:rsid w:val="059C797B"/>
    <w:rsid w:val="059E36F3"/>
    <w:rsid w:val="05C10ED1"/>
    <w:rsid w:val="05DD06BF"/>
    <w:rsid w:val="05E56F1E"/>
    <w:rsid w:val="05E97E98"/>
    <w:rsid w:val="06180F24"/>
    <w:rsid w:val="06222576"/>
    <w:rsid w:val="065B7836"/>
    <w:rsid w:val="065E775E"/>
    <w:rsid w:val="06897EFF"/>
    <w:rsid w:val="06CC3FAA"/>
    <w:rsid w:val="07697D31"/>
    <w:rsid w:val="077D0CEE"/>
    <w:rsid w:val="07873E2C"/>
    <w:rsid w:val="07BA233A"/>
    <w:rsid w:val="07C1191B"/>
    <w:rsid w:val="07E9752A"/>
    <w:rsid w:val="08163A15"/>
    <w:rsid w:val="08261235"/>
    <w:rsid w:val="0830733D"/>
    <w:rsid w:val="08766BA9"/>
    <w:rsid w:val="08767FD2"/>
    <w:rsid w:val="087C3C6C"/>
    <w:rsid w:val="08AA4BBA"/>
    <w:rsid w:val="08D74A5E"/>
    <w:rsid w:val="08E36A84"/>
    <w:rsid w:val="08F17FDE"/>
    <w:rsid w:val="09102B5A"/>
    <w:rsid w:val="091343F8"/>
    <w:rsid w:val="09175C96"/>
    <w:rsid w:val="092263E9"/>
    <w:rsid w:val="09385C0D"/>
    <w:rsid w:val="09442735"/>
    <w:rsid w:val="094445B2"/>
    <w:rsid w:val="095C7B4D"/>
    <w:rsid w:val="097529BD"/>
    <w:rsid w:val="098146B8"/>
    <w:rsid w:val="09866978"/>
    <w:rsid w:val="099D04F1"/>
    <w:rsid w:val="09A60DC8"/>
    <w:rsid w:val="09CF031F"/>
    <w:rsid w:val="09D77566"/>
    <w:rsid w:val="0A144DCB"/>
    <w:rsid w:val="0A261F09"/>
    <w:rsid w:val="0A374116"/>
    <w:rsid w:val="0A41654B"/>
    <w:rsid w:val="0A4836D4"/>
    <w:rsid w:val="0A7113D6"/>
    <w:rsid w:val="0A842BA3"/>
    <w:rsid w:val="0A92134D"/>
    <w:rsid w:val="0AA3355A"/>
    <w:rsid w:val="0AA90B70"/>
    <w:rsid w:val="0AAB67EB"/>
    <w:rsid w:val="0AC459AA"/>
    <w:rsid w:val="0ACA6D38"/>
    <w:rsid w:val="0AD90ACC"/>
    <w:rsid w:val="0AE47DFA"/>
    <w:rsid w:val="0B390ABA"/>
    <w:rsid w:val="0B680A2B"/>
    <w:rsid w:val="0B725406"/>
    <w:rsid w:val="0B7F1E33"/>
    <w:rsid w:val="0B9822D5"/>
    <w:rsid w:val="0BD40DA4"/>
    <w:rsid w:val="0BDB744F"/>
    <w:rsid w:val="0BED7182"/>
    <w:rsid w:val="0C05627A"/>
    <w:rsid w:val="0C122745"/>
    <w:rsid w:val="0C1E5DAE"/>
    <w:rsid w:val="0C205372"/>
    <w:rsid w:val="0C360D2B"/>
    <w:rsid w:val="0C521AB5"/>
    <w:rsid w:val="0C893B62"/>
    <w:rsid w:val="0CA04A45"/>
    <w:rsid w:val="0CBD4318"/>
    <w:rsid w:val="0CC53C5B"/>
    <w:rsid w:val="0CC55A09"/>
    <w:rsid w:val="0CF14A50"/>
    <w:rsid w:val="0CF956B1"/>
    <w:rsid w:val="0D0E73B0"/>
    <w:rsid w:val="0D272220"/>
    <w:rsid w:val="0D35513D"/>
    <w:rsid w:val="0D486137"/>
    <w:rsid w:val="0D4D48DB"/>
    <w:rsid w:val="0D87445E"/>
    <w:rsid w:val="0D932C0D"/>
    <w:rsid w:val="0DAB4BFF"/>
    <w:rsid w:val="0DAE649D"/>
    <w:rsid w:val="0DBA1C42"/>
    <w:rsid w:val="0DF07969"/>
    <w:rsid w:val="0E082052"/>
    <w:rsid w:val="0E287530"/>
    <w:rsid w:val="0E3746E5"/>
    <w:rsid w:val="0E6000E3"/>
    <w:rsid w:val="0E835B7C"/>
    <w:rsid w:val="0EAE0E4B"/>
    <w:rsid w:val="0EF73D9D"/>
    <w:rsid w:val="0F135152"/>
    <w:rsid w:val="0F184516"/>
    <w:rsid w:val="0F3A448D"/>
    <w:rsid w:val="0F53554E"/>
    <w:rsid w:val="0F655A0F"/>
    <w:rsid w:val="0F656375"/>
    <w:rsid w:val="0F7E5476"/>
    <w:rsid w:val="0FA3200C"/>
    <w:rsid w:val="0FA933C0"/>
    <w:rsid w:val="0FC1695C"/>
    <w:rsid w:val="0FCE2C6E"/>
    <w:rsid w:val="10524210"/>
    <w:rsid w:val="108B0D18"/>
    <w:rsid w:val="10A5627E"/>
    <w:rsid w:val="10A83678"/>
    <w:rsid w:val="10E32902"/>
    <w:rsid w:val="10FA4D5B"/>
    <w:rsid w:val="10FE2F7D"/>
    <w:rsid w:val="11194576"/>
    <w:rsid w:val="11472E91"/>
    <w:rsid w:val="116E1903"/>
    <w:rsid w:val="1173012A"/>
    <w:rsid w:val="118F65E6"/>
    <w:rsid w:val="121A2353"/>
    <w:rsid w:val="12244F80"/>
    <w:rsid w:val="12264064"/>
    <w:rsid w:val="123F1DBA"/>
    <w:rsid w:val="12437AFC"/>
    <w:rsid w:val="12492C39"/>
    <w:rsid w:val="124A6615"/>
    <w:rsid w:val="12567291"/>
    <w:rsid w:val="125735A8"/>
    <w:rsid w:val="126C7A73"/>
    <w:rsid w:val="12A14823"/>
    <w:rsid w:val="12A52565"/>
    <w:rsid w:val="12A95709"/>
    <w:rsid w:val="12AD021B"/>
    <w:rsid w:val="12B74046"/>
    <w:rsid w:val="12C97855"/>
    <w:rsid w:val="130A23C8"/>
    <w:rsid w:val="13117771"/>
    <w:rsid w:val="13272F7A"/>
    <w:rsid w:val="132D09C4"/>
    <w:rsid w:val="13385187"/>
    <w:rsid w:val="13541895"/>
    <w:rsid w:val="13814D53"/>
    <w:rsid w:val="13BF7656"/>
    <w:rsid w:val="13C702B9"/>
    <w:rsid w:val="13D604FC"/>
    <w:rsid w:val="13DA7FEC"/>
    <w:rsid w:val="141024FF"/>
    <w:rsid w:val="148A26A1"/>
    <w:rsid w:val="148F48FE"/>
    <w:rsid w:val="149F7EB4"/>
    <w:rsid w:val="14B95E54"/>
    <w:rsid w:val="14EA0703"/>
    <w:rsid w:val="14EA24B1"/>
    <w:rsid w:val="15133D7B"/>
    <w:rsid w:val="152359C3"/>
    <w:rsid w:val="1528395E"/>
    <w:rsid w:val="152C7B6F"/>
    <w:rsid w:val="15485429"/>
    <w:rsid w:val="15595889"/>
    <w:rsid w:val="15962639"/>
    <w:rsid w:val="159745B8"/>
    <w:rsid w:val="15A922C4"/>
    <w:rsid w:val="15B11CD0"/>
    <w:rsid w:val="15EF3AF7"/>
    <w:rsid w:val="15F829AC"/>
    <w:rsid w:val="15FF7248"/>
    <w:rsid w:val="16076AAC"/>
    <w:rsid w:val="16135A37"/>
    <w:rsid w:val="16297009"/>
    <w:rsid w:val="163C25C4"/>
    <w:rsid w:val="16491459"/>
    <w:rsid w:val="16565924"/>
    <w:rsid w:val="166E5511"/>
    <w:rsid w:val="16900E36"/>
    <w:rsid w:val="16B40FC8"/>
    <w:rsid w:val="16B9790D"/>
    <w:rsid w:val="16E66CA8"/>
    <w:rsid w:val="17127A9D"/>
    <w:rsid w:val="173027C5"/>
    <w:rsid w:val="17342109"/>
    <w:rsid w:val="17384F67"/>
    <w:rsid w:val="17440AD0"/>
    <w:rsid w:val="1752433D"/>
    <w:rsid w:val="175956CC"/>
    <w:rsid w:val="17742506"/>
    <w:rsid w:val="17A93E9C"/>
    <w:rsid w:val="17B46DA6"/>
    <w:rsid w:val="17BB0135"/>
    <w:rsid w:val="17DB07D7"/>
    <w:rsid w:val="17DE3E23"/>
    <w:rsid w:val="17FB6783"/>
    <w:rsid w:val="181F06C4"/>
    <w:rsid w:val="182E6B59"/>
    <w:rsid w:val="18446AAE"/>
    <w:rsid w:val="186F792C"/>
    <w:rsid w:val="18E831AB"/>
    <w:rsid w:val="19033B41"/>
    <w:rsid w:val="191E40D3"/>
    <w:rsid w:val="192835A8"/>
    <w:rsid w:val="199E1ABC"/>
    <w:rsid w:val="19C84D8B"/>
    <w:rsid w:val="19F42DA1"/>
    <w:rsid w:val="19FD3A2E"/>
    <w:rsid w:val="19FF1866"/>
    <w:rsid w:val="1A4C776A"/>
    <w:rsid w:val="1A742585"/>
    <w:rsid w:val="1A960F3D"/>
    <w:rsid w:val="1AB62E35"/>
    <w:rsid w:val="1AD6633E"/>
    <w:rsid w:val="1ADC0AEE"/>
    <w:rsid w:val="1AF776D6"/>
    <w:rsid w:val="1B1E575C"/>
    <w:rsid w:val="1B3076D1"/>
    <w:rsid w:val="1B351FAC"/>
    <w:rsid w:val="1B3A3A66"/>
    <w:rsid w:val="1B630604"/>
    <w:rsid w:val="1B697EA8"/>
    <w:rsid w:val="1B6A214B"/>
    <w:rsid w:val="1B9C64CF"/>
    <w:rsid w:val="1BA84F3B"/>
    <w:rsid w:val="1BAD2E9E"/>
    <w:rsid w:val="1BC53330"/>
    <w:rsid w:val="1BF105C9"/>
    <w:rsid w:val="1C1D4AF8"/>
    <w:rsid w:val="1C420E24"/>
    <w:rsid w:val="1CA93E55"/>
    <w:rsid w:val="1CC211DE"/>
    <w:rsid w:val="1CE04199"/>
    <w:rsid w:val="1CF06AD2"/>
    <w:rsid w:val="1CF30371"/>
    <w:rsid w:val="1D354228"/>
    <w:rsid w:val="1D3615E8"/>
    <w:rsid w:val="1D5B7A3C"/>
    <w:rsid w:val="1D5E5EC3"/>
    <w:rsid w:val="1D9E66A5"/>
    <w:rsid w:val="1DE57CB9"/>
    <w:rsid w:val="1DF204C8"/>
    <w:rsid w:val="1DFE521F"/>
    <w:rsid w:val="1E01086B"/>
    <w:rsid w:val="1E0A7720"/>
    <w:rsid w:val="1E171E3D"/>
    <w:rsid w:val="1E2527AC"/>
    <w:rsid w:val="1E25455A"/>
    <w:rsid w:val="1E29229C"/>
    <w:rsid w:val="1E2D7BF8"/>
    <w:rsid w:val="1E334898"/>
    <w:rsid w:val="1E3E73CA"/>
    <w:rsid w:val="1E594203"/>
    <w:rsid w:val="1E6C03DB"/>
    <w:rsid w:val="1E6F4519"/>
    <w:rsid w:val="1E8B3279"/>
    <w:rsid w:val="1E9D21AC"/>
    <w:rsid w:val="1EA23A50"/>
    <w:rsid w:val="1ECF57BC"/>
    <w:rsid w:val="1ED57D2E"/>
    <w:rsid w:val="1EE00481"/>
    <w:rsid w:val="1F1840BF"/>
    <w:rsid w:val="1F237CCF"/>
    <w:rsid w:val="1F26058A"/>
    <w:rsid w:val="1F4C5B16"/>
    <w:rsid w:val="1F5911B1"/>
    <w:rsid w:val="1F971487"/>
    <w:rsid w:val="1F99280D"/>
    <w:rsid w:val="1FB7625A"/>
    <w:rsid w:val="1FBA6F24"/>
    <w:rsid w:val="1FDB5818"/>
    <w:rsid w:val="1FDF698A"/>
    <w:rsid w:val="1FE83B06"/>
    <w:rsid w:val="200973B6"/>
    <w:rsid w:val="204607B7"/>
    <w:rsid w:val="204C4020"/>
    <w:rsid w:val="2080016D"/>
    <w:rsid w:val="20B16579"/>
    <w:rsid w:val="20B61DE1"/>
    <w:rsid w:val="20BA367F"/>
    <w:rsid w:val="20C24DB0"/>
    <w:rsid w:val="210E5779"/>
    <w:rsid w:val="211D3C0E"/>
    <w:rsid w:val="21204B7B"/>
    <w:rsid w:val="213F3B84"/>
    <w:rsid w:val="21532F4C"/>
    <w:rsid w:val="21737782"/>
    <w:rsid w:val="217F21D3"/>
    <w:rsid w:val="218A06C6"/>
    <w:rsid w:val="219914E7"/>
    <w:rsid w:val="21A12EC6"/>
    <w:rsid w:val="21AE081C"/>
    <w:rsid w:val="21B75E11"/>
    <w:rsid w:val="21E0234B"/>
    <w:rsid w:val="21F22FCE"/>
    <w:rsid w:val="22106452"/>
    <w:rsid w:val="22193540"/>
    <w:rsid w:val="221C2118"/>
    <w:rsid w:val="222A0391"/>
    <w:rsid w:val="228566C3"/>
    <w:rsid w:val="229B303C"/>
    <w:rsid w:val="231057D9"/>
    <w:rsid w:val="231921B3"/>
    <w:rsid w:val="231A0405"/>
    <w:rsid w:val="232D6531"/>
    <w:rsid w:val="233C6939"/>
    <w:rsid w:val="233D0598"/>
    <w:rsid w:val="23515DF1"/>
    <w:rsid w:val="23623348"/>
    <w:rsid w:val="23684186"/>
    <w:rsid w:val="23757D31"/>
    <w:rsid w:val="238D0E0B"/>
    <w:rsid w:val="23A777BF"/>
    <w:rsid w:val="240864B0"/>
    <w:rsid w:val="242332EA"/>
    <w:rsid w:val="244020ED"/>
    <w:rsid w:val="244B45EE"/>
    <w:rsid w:val="2455659E"/>
    <w:rsid w:val="245856BF"/>
    <w:rsid w:val="245B2BFD"/>
    <w:rsid w:val="2471674B"/>
    <w:rsid w:val="24C543A1"/>
    <w:rsid w:val="24CC572F"/>
    <w:rsid w:val="24E16D01"/>
    <w:rsid w:val="24EC5DD1"/>
    <w:rsid w:val="24F05E94"/>
    <w:rsid w:val="25646EFC"/>
    <w:rsid w:val="25C2105E"/>
    <w:rsid w:val="263317DE"/>
    <w:rsid w:val="26395046"/>
    <w:rsid w:val="26467763"/>
    <w:rsid w:val="266138AA"/>
    <w:rsid w:val="2694227D"/>
    <w:rsid w:val="26946721"/>
    <w:rsid w:val="26D66D39"/>
    <w:rsid w:val="26E302F3"/>
    <w:rsid w:val="27067B27"/>
    <w:rsid w:val="271B3465"/>
    <w:rsid w:val="27233601"/>
    <w:rsid w:val="273A57CF"/>
    <w:rsid w:val="273F330E"/>
    <w:rsid w:val="27427F2B"/>
    <w:rsid w:val="274E68CF"/>
    <w:rsid w:val="27710810"/>
    <w:rsid w:val="27812630"/>
    <w:rsid w:val="27B01338"/>
    <w:rsid w:val="27C22E19"/>
    <w:rsid w:val="27F531EF"/>
    <w:rsid w:val="28114BF2"/>
    <w:rsid w:val="28397580"/>
    <w:rsid w:val="28A66DE1"/>
    <w:rsid w:val="28AF482A"/>
    <w:rsid w:val="28B430AA"/>
    <w:rsid w:val="28D241B1"/>
    <w:rsid w:val="294361DC"/>
    <w:rsid w:val="294E705B"/>
    <w:rsid w:val="29571347"/>
    <w:rsid w:val="296C5733"/>
    <w:rsid w:val="296F6FD1"/>
    <w:rsid w:val="29A900F9"/>
    <w:rsid w:val="29B37BA2"/>
    <w:rsid w:val="29BB3FC4"/>
    <w:rsid w:val="29EC6874"/>
    <w:rsid w:val="2A495A74"/>
    <w:rsid w:val="2A4A7D23"/>
    <w:rsid w:val="2A570191"/>
    <w:rsid w:val="2A5D507B"/>
    <w:rsid w:val="2A790107"/>
    <w:rsid w:val="2A8D3BB3"/>
    <w:rsid w:val="2A94098C"/>
    <w:rsid w:val="2AE632C3"/>
    <w:rsid w:val="2B2D0EF2"/>
    <w:rsid w:val="2B692141"/>
    <w:rsid w:val="2B82123D"/>
    <w:rsid w:val="2B964F5E"/>
    <w:rsid w:val="2B98280F"/>
    <w:rsid w:val="2BAF74D1"/>
    <w:rsid w:val="2C2A7BE1"/>
    <w:rsid w:val="2C4402A1"/>
    <w:rsid w:val="2C5C546F"/>
    <w:rsid w:val="2C7F752B"/>
    <w:rsid w:val="2CA451E4"/>
    <w:rsid w:val="2CB90C8F"/>
    <w:rsid w:val="2CC47634"/>
    <w:rsid w:val="2CEF2903"/>
    <w:rsid w:val="2CFC5020"/>
    <w:rsid w:val="2D0E0CC6"/>
    <w:rsid w:val="2D151D96"/>
    <w:rsid w:val="2D393B7E"/>
    <w:rsid w:val="2D57649B"/>
    <w:rsid w:val="2D6230D5"/>
    <w:rsid w:val="2D691233"/>
    <w:rsid w:val="2D7D43D8"/>
    <w:rsid w:val="2D884681"/>
    <w:rsid w:val="2D8A6187"/>
    <w:rsid w:val="2DA82AB1"/>
    <w:rsid w:val="2DA84860"/>
    <w:rsid w:val="2DB95DD6"/>
    <w:rsid w:val="2DC01BA9"/>
    <w:rsid w:val="2DD25ADB"/>
    <w:rsid w:val="2E2822A4"/>
    <w:rsid w:val="2E2A2CB2"/>
    <w:rsid w:val="2E4B3B69"/>
    <w:rsid w:val="2E905A1F"/>
    <w:rsid w:val="2EA736E1"/>
    <w:rsid w:val="2EC90F31"/>
    <w:rsid w:val="2ECE02F6"/>
    <w:rsid w:val="2F195A15"/>
    <w:rsid w:val="2F2731E8"/>
    <w:rsid w:val="2F2D51AD"/>
    <w:rsid w:val="2F3D73AF"/>
    <w:rsid w:val="2F3E36CD"/>
    <w:rsid w:val="2F81180C"/>
    <w:rsid w:val="2F9869DC"/>
    <w:rsid w:val="2FB153E6"/>
    <w:rsid w:val="2FB23CE6"/>
    <w:rsid w:val="2FC516F9"/>
    <w:rsid w:val="2FEB0DC7"/>
    <w:rsid w:val="2FF965F6"/>
    <w:rsid w:val="2FFB15BE"/>
    <w:rsid w:val="2FFB336C"/>
    <w:rsid w:val="30267ECD"/>
    <w:rsid w:val="30534F57"/>
    <w:rsid w:val="307B625B"/>
    <w:rsid w:val="30B71831"/>
    <w:rsid w:val="30EA3985"/>
    <w:rsid w:val="30EB33E1"/>
    <w:rsid w:val="3102072B"/>
    <w:rsid w:val="311679BA"/>
    <w:rsid w:val="31487E1C"/>
    <w:rsid w:val="3174440F"/>
    <w:rsid w:val="31DC0F7C"/>
    <w:rsid w:val="31E72AB3"/>
    <w:rsid w:val="320F5D91"/>
    <w:rsid w:val="321C4B17"/>
    <w:rsid w:val="322F554F"/>
    <w:rsid w:val="32470AEB"/>
    <w:rsid w:val="32540563"/>
    <w:rsid w:val="32864F37"/>
    <w:rsid w:val="32A90238"/>
    <w:rsid w:val="32B06690"/>
    <w:rsid w:val="32B81180"/>
    <w:rsid w:val="32BD34B5"/>
    <w:rsid w:val="32D700C1"/>
    <w:rsid w:val="33024A12"/>
    <w:rsid w:val="339F083A"/>
    <w:rsid w:val="33B66165"/>
    <w:rsid w:val="33C00B55"/>
    <w:rsid w:val="33E365F1"/>
    <w:rsid w:val="33FE342B"/>
    <w:rsid w:val="342B1D46"/>
    <w:rsid w:val="344F012B"/>
    <w:rsid w:val="345B262C"/>
    <w:rsid w:val="3467634A"/>
    <w:rsid w:val="347A51A8"/>
    <w:rsid w:val="348E0C53"/>
    <w:rsid w:val="34B26C2D"/>
    <w:rsid w:val="34BD32E6"/>
    <w:rsid w:val="34C226AB"/>
    <w:rsid w:val="34CD7DC1"/>
    <w:rsid w:val="34F5482E"/>
    <w:rsid w:val="350727B3"/>
    <w:rsid w:val="350E221C"/>
    <w:rsid w:val="353E68EB"/>
    <w:rsid w:val="35431A3E"/>
    <w:rsid w:val="354C01C6"/>
    <w:rsid w:val="35571922"/>
    <w:rsid w:val="355F5D3B"/>
    <w:rsid w:val="356B689E"/>
    <w:rsid w:val="358D0F0B"/>
    <w:rsid w:val="3595779A"/>
    <w:rsid w:val="35AD5D59"/>
    <w:rsid w:val="35B71C4A"/>
    <w:rsid w:val="35BB3976"/>
    <w:rsid w:val="35DE3A00"/>
    <w:rsid w:val="35DE4BD9"/>
    <w:rsid w:val="35E444A7"/>
    <w:rsid w:val="36085A88"/>
    <w:rsid w:val="3638170E"/>
    <w:rsid w:val="365E6403"/>
    <w:rsid w:val="36873BAC"/>
    <w:rsid w:val="368E2007"/>
    <w:rsid w:val="36B201C2"/>
    <w:rsid w:val="36EB7EBE"/>
    <w:rsid w:val="371C612D"/>
    <w:rsid w:val="37270EEB"/>
    <w:rsid w:val="37624A05"/>
    <w:rsid w:val="37964561"/>
    <w:rsid w:val="37CB4334"/>
    <w:rsid w:val="37D03331"/>
    <w:rsid w:val="37F25055"/>
    <w:rsid w:val="380678AE"/>
    <w:rsid w:val="38156F95"/>
    <w:rsid w:val="38523D46"/>
    <w:rsid w:val="385D3302"/>
    <w:rsid w:val="38913D2F"/>
    <w:rsid w:val="38932388"/>
    <w:rsid w:val="389F2078"/>
    <w:rsid w:val="39023B0C"/>
    <w:rsid w:val="39075AC1"/>
    <w:rsid w:val="391F00CC"/>
    <w:rsid w:val="392A0B72"/>
    <w:rsid w:val="393E6599"/>
    <w:rsid w:val="394A2C6F"/>
    <w:rsid w:val="395379D9"/>
    <w:rsid w:val="395A1104"/>
    <w:rsid w:val="39AC56D7"/>
    <w:rsid w:val="39AE0B4C"/>
    <w:rsid w:val="39B956DD"/>
    <w:rsid w:val="39CB0253"/>
    <w:rsid w:val="39CE38A0"/>
    <w:rsid w:val="39D7587D"/>
    <w:rsid w:val="3A6E0BD6"/>
    <w:rsid w:val="3A6E1D96"/>
    <w:rsid w:val="3A6F0BDF"/>
    <w:rsid w:val="3ABC194A"/>
    <w:rsid w:val="3AC759E1"/>
    <w:rsid w:val="3AFB0BB8"/>
    <w:rsid w:val="3B010146"/>
    <w:rsid w:val="3B0A6B5A"/>
    <w:rsid w:val="3B0E03F8"/>
    <w:rsid w:val="3B194FEF"/>
    <w:rsid w:val="3B1E5C61"/>
    <w:rsid w:val="3B334302"/>
    <w:rsid w:val="3B3616FD"/>
    <w:rsid w:val="3B3B4F65"/>
    <w:rsid w:val="3B7304AC"/>
    <w:rsid w:val="3B7D732B"/>
    <w:rsid w:val="3B98025C"/>
    <w:rsid w:val="3BA5497B"/>
    <w:rsid w:val="3BBF5422"/>
    <w:rsid w:val="3BC907C3"/>
    <w:rsid w:val="3BEA1FD4"/>
    <w:rsid w:val="3BF53366"/>
    <w:rsid w:val="3C0A3303"/>
    <w:rsid w:val="3C3C71E7"/>
    <w:rsid w:val="3C411DA0"/>
    <w:rsid w:val="3C5612ED"/>
    <w:rsid w:val="3C6149FE"/>
    <w:rsid w:val="3C683B38"/>
    <w:rsid w:val="3C6D0059"/>
    <w:rsid w:val="3C6D73A0"/>
    <w:rsid w:val="3C81109D"/>
    <w:rsid w:val="3CAB7EC8"/>
    <w:rsid w:val="3CB7686D"/>
    <w:rsid w:val="3D1B6DFC"/>
    <w:rsid w:val="3D37175C"/>
    <w:rsid w:val="3D3E336B"/>
    <w:rsid w:val="3D5642D8"/>
    <w:rsid w:val="3D961DDD"/>
    <w:rsid w:val="3DAC3EF8"/>
    <w:rsid w:val="3DC00B0D"/>
    <w:rsid w:val="3DDF607B"/>
    <w:rsid w:val="3DE2791A"/>
    <w:rsid w:val="3E1A5306"/>
    <w:rsid w:val="3E2402E0"/>
    <w:rsid w:val="3E2D7B16"/>
    <w:rsid w:val="3E611BCB"/>
    <w:rsid w:val="3E740EBA"/>
    <w:rsid w:val="3EA177D5"/>
    <w:rsid w:val="3EA66B99"/>
    <w:rsid w:val="3EBE2135"/>
    <w:rsid w:val="3ED23B0E"/>
    <w:rsid w:val="3EF45B57"/>
    <w:rsid w:val="3F227BD2"/>
    <w:rsid w:val="3F845C3D"/>
    <w:rsid w:val="3F8844F1"/>
    <w:rsid w:val="3FC574F3"/>
    <w:rsid w:val="3FD6525C"/>
    <w:rsid w:val="4017521B"/>
    <w:rsid w:val="4022457A"/>
    <w:rsid w:val="40442B0E"/>
    <w:rsid w:val="4061424B"/>
    <w:rsid w:val="40642868"/>
    <w:rsid w:val="40953369"/>
    <w:rsid w:val="40C94DC1"/>
    <w:rsid w:val="40CA76BC"/>
    <w:rsid w:val="40E91E4B"/>
    <w:rsid w:val="41811067"/>
    <w:rsid w:val="41870F04"/>
    <w:rsid w:val="41B17D2F"/>
    <w:rsid w:val="41B81F88"/>
    <w:rsid w:val="41BD6F44"/>
    <w:rsid w:val="41DA7286"/>
    <w:rsid w:val="41E41EB2"/>
    <w:rsid w:val="42206C63"/>
    <w:rsid w:val="42497F67"/>
    <w:rsid w:val="4260314F"/>
    <w:rsid w:val="428E62C2"/>
    <w:rsid w:val="42E67EAC"/>
    <w:rsid w:val="42F87B24"/>
    <w:rsid w:val="43597FD9"/>
    <w:rsid w:val="43601A0D"/>
    <w:rsid w:val="4395245B"/>
    <w:rsid w:val="4396542E"/>
    <w:rsid w:val="439A3571"/>
    <w:rsid w:val="43D17023"/>
    <w:rsid w:val="43D83C99"/>
    <w:rsid w:val="43F42155"/>
    <w:rsid w:val="440A4DD0"/>
    <w:rsid w:val="4433251D"/>
    <w:rsid w:val="444035EC"/>
    <w:rsid w:val="44455E19"/>
    <w:rsid w:val="44894F93"/>
    <w:rsid w:val="44BA514C"/>
    <w:rsid w:val="44DE708D"/>
    <w:rsid w:val="451E392D"/>
    <w:rsid w:val="452E514B"/>
    <w:rsid w:val="45303661"/>
    <w:rsid w:val="4550160D"/>
    <w:rsid w:val="4565155C"/>
    <w:rsid w:val="457D6356"/>
    <w:rsid w:val="45863281"/>
    <w:rsid w:val="458B498F"/>
    <w:rsid w:val="460D5750"/>
    <w:rsid w:val="462E7BA0"/>
    <w:rsid w:val="46584C1D"/>
    <w:rsid w:val="465F4DA1"/>
    <w:rsid w:val="465F618D"/>
    <w:rsid w:val="46B5206F"/>
    <w:rsid w:val="46B8390E"/>
    <w:rsid w:val="46BF4D68"/>
    <w:rsid w:val="46C95B1B"/>
    <w:rsid w:val="46C978C9"/>
    <w:rsid w:val="46CB3641"/>
    <w:rsid w:val="46E2098A"/>
    <w:rsid w:val="46E93AC7"/>
    <w:rsid w:val="47100444"/>
    <w:rsid w:val="47110659"/>
    <w:rsid w:val="471201E1"/>
    <w:rsid w:val="47242D51"/>
    <w:rsid w:val="47397359"/>
    <w:rsid w:val="474B29D4"/>
    <w:rsid w:val="47574ED5"/>
    <w:rsid w:val="475E165E"/>
    <w:rsid w:val="477A0BC3"/>
    <w:rsid w:val="478B2DD0"/>
    <w:rsid w:val="47B5363F"/>
    <w:rsid w:val="47EF47A1"/>
    <w:rsid w:val="48055420"/>
    <w:rsid w:val="48256D81"/>
    <w:rsid w:val="486F624E"/>
    <w:rsid w:val="487B1097"/>
    <w:rsid w:val="48BD345D"/>
    <w:rsid w:val="48C20D5D"/>
    <w:rsid w:val="48FE3F1A"/>
    <w:rsid w:val="490B11C9"/>
    <w:rsid w:val="493A2D00"/>
    <w:rsid w:val="494D658F"/>
    <w:rsid w:val="49634CC2"/>
    <w:rsid w:val="49724FD7"/>
    <w:rsid w:val="497D499A"/>
    <w:rsid w:val="49C17E90"/>
    <w:rsid w:val="49C5081B"/>
    <w:rsid w:val="49F63F45"/>
    <w:rsid w:val="4A001731"/>
    <w:rsid w:val="4A1E315D"/>
    <w:rsid w:val="4A564F8F"/>
    <w:rsid w:val="4A8F4985"/>
    <w:rsid w:val="4A912A40"/>
    <w:rsid w:val="4A930919"/>
    <w:rsid w:val="4AE253FD"/>
    <w:rsid w:val="4AEC1FB1"/>
    <w:rsid w:val="4B1968A9"/>
    <w:rsid w:val="4B1B113C"/>
    <w:rsid w:val="4B2772B4"/>
    <w:rsid w:val="4B2A00A4"/>
    <w:rsid w:val="4B3B62EA"/>
    <w:rsid w:val="4B3C48DD"/>
    <w:rsid w:val="4B3D2633"/>
    <w:rsid w:val="4B6330E9"/>
    <w:rsid w:val="4B6C4CC7"/>
    <w:rsid w:val="4B6E0A3F"/>
    <w:rsid w:val="4B7C1366"/>
    <w:rsid w:val="4B7E249C"/>
    <w:rsid w:val="4B840262"/>
    <w:rsid w:val="4BA32DDE"/>
    <w:rsid w:val="4BA46570"/>
    <w:rsid w:val="4BB52B12"/>
    <w:rsid w:val="4BBC100C"/>
    <w:rsid w:val="4BF56B42"/>
    <w:rsid w:val="4C17793F"/>
    <w:rsid w:val="4C251A45"/>
    <w:rsid w:val="4C482F76"/>
    <w:rsid w:val="4C5A2698"/>
    <w:rsid w:val="4C6C31D0"/>
    <w:rsid w:val="4CA1595C"/>
    <w:rsid w:val="4CFF4044"/>
    <w:rsid w:val="4D04165B"/>
    <w:rsid w:val="4D202105"/>
    <w:rsid w:val="4D275349"/>
    <w:rsid w:val="4D405EDF"/>
    <w:rsid w:val="4D5C0D00"/>
    <w:rsid w:val="4D5D103E"/>
    <w:rsid w:val="4D5F7620"/>
    <w:rsid w:val="4D7B32C7"/>
    <w:rsid w:val="4DB52955"/>
    <w:rsid w:val="4DBD7A5B"/>
    <w:rsid w:val="4DBE3EFF"/>
    <w:rsid w:val="4DCB2178"/>
    <w:rsid w:val="4DD75068"/>
    <w:rsid w:val="4DE35714"/>
    <w:rsid w:val="4E4A131D"/>
    <w:rsid w:val="4E546612"/>
    <w:rsid w:val="4E5C1022"/>
    <w:rsid w:val="4E6A3291"/>
    <w:rsid w:val="4E9904C8"/>
    <w:rsid w:val="4EC512BE"/>
    <w:rsid w:val="4EC9519F"/>
    <w:rsid w:val="4ECD1F20"/>
    <w:rsid w:val="4F0A6CD0"/>
    <w:rsid w:val="4F204746"/>
    <w:rsid w:val="4F3B50DC"/>
    <w:rsid w:val="4F6E725F"/>
    <w:rsid w:val="4F754A92"/>
    <w:rsid w:val="4F8E16AF"/>
    <w:rsid w:val="4F970E0F"/>
    <w:rsid w:val="4F985FFF"/>
    <w:rsid w:val="4FB31C8F"/>
    <w:rsid w:val="4FB355BA"/>
    <w:rsid w:val="4FCB2904"/>
    <w:rsid w:val="50004127"/>
    <w:rsid w:val="500542C4"/>
    <w:rsid w:val="505446A7"/>
    <w:rsid w:val="5060304C"/>
    <w:rsid w:val="50615016"/>
    <w:rsid w:val="5076286F"/>
    <w:rsid w:val="508B5BEF"/>
    <w:rsid w:val="50A470E1"/>
    <w:rsid w:val="50DD28EE"/>
    <w:rsid w:val="50DE58DD"/>
    <w:rsid w:val="50F16CE6"/>
    <w:rsid w:val="512247A5"/>
    <w:rsid w:val="513E3A62"/>
    <w:rsid w:val="51915646"/>
    <w:rsid w:val="51A91BFB"/>
    <w:rsid w:val="51BC6150"/>
    <w:rsid w:val="51C55694"/>
    <w:rsid w:val="51D535C6"/>
    <w:rsid w:val="51E767CA"/>
    <w:rsid w:val="51F872B4"/>
    <w:rsid w:val="520619D1"/>
    <w:rsid w:val="520D7203"/>
    <w:rsid w:val="525F7A02"/>
    <w:rsid w:val="52732B3A"/>
    <w:rsid w:val="527E385B"/>
    <w:rsid w:val="52834131"/>
    <w:rsid w:val="52BA27BB"/>
    <w:rsid w:val="52BD4A04"/>
    <w:rsid w:val="52C64DF4"/>
    <w:rsid w:val="52CE19E6"/>
    <w:rsid w:val="52DF3FC3"/>
    <w:rsid w:val="52E55A8A"/>
    <w:rsid w:val="532365B3"/>
    <w:rsid w:val="534222AD"/>
    <w:rsid w:val="53422EDD"/>
    <w:rsid w:val="53764934"/>
    <w:rsid w:val="53A05E55"/>
    <w:rsid w:val="53A44BBD"/>
    <w:rsid w:val="53DD0962"/>
    <w:rsid w:val="53FA37B7"/>
    <w:rsid w:val="5406215C"/>
    <w:rsid w:val="54182B95"/>
    <w:rsid w:val="542425E2"/>
    <w:rsid w:val="54C17E31"/>
    <w:rsid w:val="54CD4A28"/>
    <w:rsid w:val="54DA62CD"/>
    <w:rsid w:val="54E029AD"/>
    <w:rsid w:val="54E63D3C"/>
    <w:rsid w:val="54F16968"/>
    <w:rsid w:val="551122CF"/>
    <w:rsid w:val="551D5480"/>
    <w:rsid w:val="5544296E"/>
    <w:rsid w:val="556829A3"/>
    <w:rsid w:val="55B61960"/>
    <w:rsid w:val="55C91693"/>
    <w:rsid w:val="55CA0F67"/>
    <w:rsid w:val="55CC6B6C"/>
    <w:rsid w:val="55FF50B5"/>
    <w:rsid w:val="560B6372"/>
    <w:rsid w:val="56645033"/>
    <w:rsid w:val="56983969"/>
    <w:rsid w:val="56A874FB"/>
    <w:rsid w:val="56B76731"/>
    <w:rsid w:val="56B7773E"/>
    <w:rsid w:val="56B934B6"/>
    <w:rsid w:val="56C67981"/>
    <w:rsid w:val="56E16569"/>
    <w:rsid w:val="56FA762A"/>
    <w:rsid w:val="57004C23"/>
    <w:rsid w:val="575425F9"/>
    <w:rsid w:val="57544F8D"/>
    <w:rsid w:val="57596A47"/>
    <w:rsid w:val="57A203EE"/>
    <w:rsid w:val="57AF5B18"/>
    <w:rsid w:val="584A6390"/>
    <w:rsid w:val="58694A68"/>
    <w:rsid w:val="58696726"/>
    <w:rsid w:val="58786D15"/>
    <w:rsid w:val="58801DB1"/>
    <w:rsid w:val="589440D9"/>
    <w:rsid w:val="589512A7"/>
    <w:rsid w:val="58DD68BA"/>
    <w:rsid w:val="58F76517"/>
    <w:rsid w:val="59060509"/>
    <w:rsid w:val="59684D1F"/>
    <w:rsid w:val="596F4300"/>
    <w:rsid w:val="59710078"/>
    <w:rsid w:val="59AF6DF2"/>
    <w:rsid w:val="59CA7788"/>
    <w:rsid w:val="59D6612D"/>
    <w:rsid w:val="59EC76FE"/>
    <w:rsid w:val="59F824A4"/>
    <w:rsid w:val="59FB3DE5"/>
    <w:rsid w:val="5A0E17CF"/>
    <w:rsid w:val="5A296BA4"/>
    <w:rsid w:val="5A4833BB"/>
    <w:rsid w:val="5A492C5A"/>
    <w:rsid w:val="5A7B6CD4"/>
    <w:rsid w:val="5A821E11"/>
    <w:rsid w:val="5AA47FD9"/>
    <w:rsid w:val="5AAB5367"/>
    <w:rsid w:val="5ABA77FD"/>
    <w:rsid w:val="5AC15E6B"/>
    <w:rsid w:val="5AD20FEA"/>
    <w:rsid w:val="5AE01B98"/>
    <w:rsid w:val="5AE05C79"/>
    <w:rsid w:val="5B062A42"/>
    <w:rsid w:val="5B0942E0"/>
    <w:rsid w:val="5B1E6707"/>
    <w:rsid w:val="5B242EC8"/>
    <w:rsid w:val="5B243E90"/>
    <w:rsid w:val="5B6559BA"/>
    <w:rsid w:val="5BB27AE2"/>
    <w:rsid w:val="5BC85F49"/>
    <w:rsid w:val="5C043425"/>
    <w:rsid w:val="5C0A6562"/>
    <w:rsid w:val="5C0F1DCA"/>
    <w:rsid w:val="5C100D1E"/>
    <w:rsid w:val="5C1967A5"/>
    <w:rsid w:val="5C1D0043"/>
    <w:rsid w:val="5C272762"/>
    <w:rsid w:val="5C2C297C"/>
    <w:rsid w:val="5C2F421A"/>
    <w:rsid w:val="5C78171D"/>
    <w:rsid w:val="5C9522CF"/>
    <w:rsid w:val="5CB81802"/>
    <w:rsid w:val="5CB87D6C"/>
    <w:rsid w:val="5CBE38BB"/>
    <w:rsid w:val="5CCC1A69"/>
    <w:rsid w:val="5CD6103E"/>
    <w:rsid w:val="5CF6436E"/>
    <w:rsid w:val="5D096819"/>
    <w:rsid w:val="5D0B433F"/>
    <w:rsid w:val="5D135063"/>
    <w:rsid w:val="5D2630BF"/>
    <w:rsid w:val="5D35760E"/>
    <w:rsid w:val="5D4715CE"/>
    <w:rsid w:val="5D530C5E"/>
    <w:rsid w:val="5D964551"/>
    <w:rsid w:val="5DB819B7"/>
    <w:rsid w:val="5DBC7D30"/>
    <w:rsid w:val="5DF50B4C"/>
    <w:rsid w:val="5DF94AE0"/>
    <w:rsid w:val="5E212EB2"/>
    <w:rsid w:val="5E4C6E80"/>
    <w:rsid w:val="5E4F0F8C"/>
    <w:rsid w:val="5E5427AC"/>
    <w:rsid w:val="5E622685"/>
    <w:rsid w:val="5E850121"/>
    <w:rsid w:val="5EA830B1"/>
    <w:rsid w:val="5EF21ECE"/>
    <w:rsid w:val="5F08322C"/>
    <w:rsid w:val="5F0C439F"/>
    <w:rsid w:val="5F0E6369"/>
    <w:rsid w:val="5F1B776A"/>
    <w:rsid w:val="5F1F0576"/>
    <w:rsid w:val="5F2142EE"/>
    <w:rsid w:val="5F2A1EA5"/>
    <w:rsid w:val="5F50072F"/>
    <w:rsid w:val="5F5226F9"/>
    <w:rsid w:val="5F593A03"/>
    <w:rsid w:val="5F8E1258"/>
    <w:rsid w:val="5F903222"/>
    <w:rsid w:val="5F93061C"/>
    <w:rsid w:val="5F97407D"/>
    <w:rsid w:val="5FC17AE8"/>
    <w:rsid w:val="5FFB4B3F"/>
    <w:rsid w:val="5FFC4413"/>
    <w:rsid w:val="5FFE6ED8"/>
    <w:rsid w:val="60363A23"/>
    <w:rsid w:val="604348A9"/>
    <w:rsid w:val="6044477B"/>
    <w:rsid w:val="60634492"/>
    <w:rsid w:val="60B50C4E"/>
    <w:rsid w:val="60DC5361"/>
    <w:rsid w:val="6110461A"/>
    <w:rsid w:val="611D2893"/>
    <w:rsid w:val="613F0A5C"/>
    <w:rsid w:val="614458E8"/>
    <w:rsid w:val="61572249"/>
    <w:rsid w:val="61581B1D"/>
    <w:rsid w:val="61A62477"/>
    <w:rsid w:val="61B319BC"/>
    <w:rsid w:val="61B41449"/>
    <w:rsid w:val="61F01353"/>
    <w:rsid w:val="62031A89"/>
    <w:rsid w:val="6204008E"/>
    <w:rsid w:val="622D4576"/>
    <w:rsid w:val="627E7362"/>
    <w:rsid w:val="62816E52"/>
    <w:rsid w:val="6283706E"/>
    <w:rsid w:val="629B6165"/>
    <w:rsid w:val="62B17475"/>
    <w:rsid w:val="62F31AFE"/>
    <w:rsid w:val="63155F18"/>
    <w:rsid w:val="634E142A"/>
    <w:rsid w:val="63A177AC"/>
    <w:rsid w:val="63A252D2"/>
    <w:rsid w:val="63A96660"/>
    <w:rsid w:val="63AB687C"/>
    <w:rsid w:val="63B95003"/>
    <w:rsid w:val="63C922F6"/>
    <w:rsid w:val="63E634DA"/>
    <w:rsid w:val="642B176B"/>
    <w:rsid w:val="6433186F"/>
    <w:rsid w:val="6464315C"/>
    <w:rsid w:val="64700364"/>
    <w:rsid w:val="648A0271"/>
    <w:rsid w:val="64926CC6"/>
    <w:rsid w:val="64990483"/>
    <w:rsid w:val="64B96F1B"/>
    <w:rsid w:val="64F8789F"/>
    <w:rsid w:val="651E21A6"/>
    <w:rsid w:val="65222B6E"/>
    <w:rsid w:val="65336B29"/>
    <w:rsid w:val="65356D27"/>
    <w:rsid w:val="65385EEE"/>
    <w:rsid w:val="654C1999"/>
    <w:rsid w:val="654C49B0"/>
    <w:rsid w:val="655479FC"/>
    <w:rsid w:val="65674281"/>
    <w:rsid w:val="65750EF0"/>
    <w:rsid w:val="6578278E"/>
    <w:rsid w:val="65795592"/>
    <w:rsid w:val="657D5FF6"/>
    <w:rsid w:val="659375C8"/>
    <w:rsid w:val="659E6D05"/>
    <w:rsid w:val="659E7788"/>
    <w:rsid w:val="65AE7F5E"/>
    <w:rsid w:val="661B2609"/>
    <w:rsid w:val="661E1587"/>
    <w:rsid w:val="662014F4"/>
    <w:rsid w:val="662446C4"/>
    <w:rsid w:val="6635242D"/>
    <w:rsid w:val="663C6EE7"/>
    <w:rsid w:val="664D32F2"/>
    <w:rsid w:val="66796AF8"/>
    <w:rsid w:val="668A2779"/>
    <w:rsid w:val="66A575B3"/>
    <w:rsid w:val="66D424F9"/>
    <w:rsid w:val="66DB1226"/>
    <w:rsid w:val="670A1EE1"/>
    <w:rsid w:val="671C6811"/>
    <w:rsid w:val="672C1A82"/>
    <w:rsid w:val="674D7D2D"/>
    <w:rsid w:val="67544B35"/>
    <w:rsid w:val="6764746E"/>
    <w:rsid w:val="678C31E7"/>
    <w:rsid w:val="67907E3D"/>
    <w:rsid w:val="67A945B3"/>
    <w:rsid w:val="67CC26E6"/>
    <w:rsid w:val="67ED01EE"/>
    <w:rsid w:val="68015F0F"/>
    <w:rsid w:val="6808604B"/>
    <w:rsid w:val="68297D70"/>
    <w:rsid w:val="684E77D6"/>
    <w:rsid w:val="68580655"/>
    <w:rsid w:val="68662D72"/>
    <w:rsid w:val="68842F52"/>
    <w:rsid w:val="68BC0BE4"/>
    <w:rsid w:val="68D4417F"/>
    <w:rsid w:val="68FC0792"/>
    <w:rsid w:val="69001BFB"/>
    <w:rsid w:val="69313380"/>
    <w:rsid w:val="693B41FE"/>
    <w:rsid w:val="69407A67"/>
    <w:rsid w:val="69521732"/>
    <w:rsid w:val="696279DD"/>
    <w:rsid w:val="69666796"/>
    <w:rsid w:val="696F2F4B"/>
    <w:rsid w:val="69A753F0"/>
    <w:rsid w:val="69B12712"/>
    <w:rsid w:val="6A0B3BD1"/>
    <w:rsid w:val="6A162576"/>
    <w:rsid w:val="6A515D55"/>
    <w:rsid w:val="6A5D2208"/>
    <w:rsid w:val="6A6147D2"/>
    <w:rsid w:val="6A6E03E0"/>
    <w:rsid w:val="6A8E65B0"/>
    <w:rsid w:val="6ABF6769"/>
    <w:rsid w:val="6AD10FEA"/>
    <w:rsid w:val="6AD20B92"/>
    <w:rsid w:val="6AD40467"/>
    <w:rsid w:val="6AD819EB"/>
    <w:rsid w:val="6ADF6E0B"/>
    <w:rsid w:val="6AE85CC0"/>
    <w:rsid w:val="6B160A7F"/>
    <w:rsid w:val="6B337A52"/>
    <w:rsid w:val="6B4E739B"/>
    <w:rsid w:val="6B572A7C"/>
    <w:rsid w:val="6B67752D"/>
    <w:rsid w:val="6B6C2FDD"/>
    <w:rsid w:val="6BB42046"/>
    <w:rsid w:val="6BC8317A"/>
    <w:rsid w:val="6BE51527"/>
    <w:rsid w:val="6C2C3CFF"/>
    <w:rsid w:val="6C384A25"/>
    <w:rsid w:val="6C3C2767"/>
    <w:rsid w:val="6C783074"/>
    <w:rsid w:val="6C8274D9"/>
    <w:rsid w:val="6C9A123C"/>
    <w:rsid w:val="6CB542C8"/>
    <w:rsid w:val="6CB71DEE"/>
    <w:rsid w:val="6CC22541"/>
    <w:rsid w:val="6CED5810"/>
    <w:rsid w:val="6CFB658A"/>
    <w:rsid w:val="6D0019E7"/>
    <w:rsid w:val="6D227F98"/>
    <w:rsid w:val="6D433682"/>
    <w:rsid w:val="6D5364AC"/>
    <w:rsid w:val="6DA00AD4"/>
    <w:rsid w:val="6DD1482E"/>
    <w:rsid w:val="6DD302EF"/>
    <w:rsid w:val="6DD644F6"/>
    <w:rsid w:val="6E09769D"/>
    <w:rsid w:val="6E0C43BB"/>
    <w:rsid w:val="6E3D326A"/>
    <w:rsid w:val="6E4A0A40"/>
    <w:rsid w:val="6E600263"/>
    <w:rsid w:val="6E6C1029"/>
    <w:rsid w:val="6E6C6C08"/>
    <w:rsid w:val="6E9F0D8B"/>
    <w:rsid w:val="6ECB7CED"/>
    <w:rsid w:val="6ECC1316"/>
    <w:rsid w:val="6ED73575"/>
    <w:rsid w:val="6EED5F9B"/>
    <w:rsid w:val="6F046E40"/>
    <w:rsid w:val="6F0D3F47"/>
    <w:rsid w:val="6F265009"/>
    <w:rsid w:val="6F285225"/>
    <w:rsid w:val="6F2D4436"/>
    <w:rsid w:val="6F4831D1"/>
    <w:rsid w:val="6F6049BF"/>
    <w:rsid w:val="6FD131C7"/>
    <w:rsid w:val="6FDE7D28"/>
    <w:rsid w:val="70025A76"/>
    <w:rsid w:val="70294DB1"/>
    <w:rsid w:val="704C4F43"/>
    <w:rsid w:val="708C17E3"/>
    <w:rsid w:val="70D1574C"/>
    <w:rsid w:val="70D6480D"/>
    <w:rsid w:val="70E46F2A"/>
    <w:rsid w:val="710A7397"/>
    <w:rsid w:val="711A579F"/>
    <w:rsid w:val="71204C10"/>
    <w:rsid w:val="7123738E"/>
    <w:rsid w:val="7136706E"/>
    <w:rsid w:val="714A1A8C"/>
    <w:rsid w:val="716F713B"/>
    <w:rsid w:val="71783D3B"/>
    <w:rsid w:val="71907B36"/>
    <w:rsid w:val="71E76508"/>
    <w:rsid w:val="71FE226D"/>
    <w:rsid w:val="72500790"/>
    <w:rsid w:val="726E7FB0"/>
    <w:rsid w:val="72AE2243"/>
    <w:rsid w:val="72B70E78"/>
    <w:rsid w:val="72C2329A"/>
    <w:rsid w:val="72D27981"/>
    <w:rsid w:val="72DC25AE"/>
    <w:rsid w:val="72EB34FC"/>
    <w:rsid w:val="731E4FF6"/>
    <w:rsid w:val="73402D33"/>
    <w:rsid w:val="73593BFF"/>
    <w:rsid w:val="73724CC1"/>
    <w:rsid w:val="73776A10"/>
    <w:rsid w:val="73903399"/>
    <w:rsid w:val="739114E7"/>
    <w:rsid w:val="739D6685"/>
    <w:rsid w:val="73B16AE9"/>
    <w:rsid w:val="73C671BC"/>
    <w:rsid w:val="73DD4830"/>
    <w:rsid w:val="74122000"/>
    <w:rsid w:val="74130252"/>
    <w:rsid w:val="741D1435"/>
    <w:rsid w:val="74213FF1"/>
    <w:rsid w:val="74313C11"/>
    <w:rsid w:val="743A4C09"/>
    <w:rsid w:val="744D348A"/>
    <w:rsid w:val="746B1E88"/>
    <w:rsid w:val="74893219"/>
    <w:rsid w:val="74933140"/>
    <w:rsid w:val="749A7AA3"/>
    <w:rsid w:val="74A63032"/>
    <w:rsid w:val="74B03CF2"/>
    <w:rsid w:val="74C4779E"/>
    <w:rsid w:val="74CD0C55"/>
    <w:rsid w:val="74D548AA"/>
    <w:rsid w:val="74E55A8E"/>
    <w:rsid w:val="75023E22"/>
    <w:rsid w:val="751150D5"/>
    <w:rsid w:val="753A32D1"/>
    <w:rsid w:val="753C7334"/>
    <w:rsid w:val="75466405"/>
    <w:rsid w:val="75640639"/>
    <w:rsid w:val="757022DE"/>
    <w:rsid w:val="75AD3381"/>
    <w:rsid w:val="75E654F2"/>
    <w:rsid w:val="75E97BB2"/>
    <w:rsid w:val="76101113"/>
    <w:rsid w:val="76187D7C"/>
    <w:rsid w:val="762D4ECF"/>
    <w:rsid w:val="765C57B4"/>
    <w:rsid w:val="765D3A06"/>
    <w:rsid w:val="766308F1"/>
    <w:rsid w:val="76650B0D"/>
    <w:rsid w:val="76757117"/>
    <w:rsid w:val="768902D9"/>
    <w:rsid w:val="76A50F09"/>
    <w:rsid w:val="76B31878"/>
    <w:rsid w:val="76CC0B8C"/>
    <w:rsid w:val="771340C5"/>
    <w:rsid w:val="771D3195"/>
    <w:rsid w:val="77216B2B"/>
    <w:rsid w:val="7725204A"/>
    <w:rsid w:val="77316C41"/>
    <w:rsid w:val="773D3837"/>
    <w:rsid w:val="77562203"/>
    <w:rsid w:val="775A7F45"/>
    <w:rsid w:val="77CE623E"/>
    <w:rsid w:val="78000AED"/>
    <w:rsid w:val="78003B51"/>
    <w:rsid w:val="785726D7"/>
    <w:rsid w:val="786D4576"/>
    <w:rsid w:val="790E548B"/>
    <w:rsid w:val="79165DD3"/>
    <w:rsid w:val="79314CD6"/>
    <w:rsid w:val="793F3897"/>
    <w:rsid w:val="79442C5B"/>
    <w:rsid w:val="795C4B8E"/>
    <w:rsid w:val="796B01E8"/>
    <w:rsid w:val="796C21B2"/>
    <w:rsid w:val="79703A50"/>
    <w:rsid w:val="79905EA0"/>
    <w:rsid w:val="79A67244"/>
    <w:rsid w:val="79D41507"/>
    <w:rsid w:val="79E1494E"/>
    <w:rsid w:val="79E24222"/>
    <w:rsid w:val="79F44806"/>
    <w:rsid w:val="7A0F14BB"/>
    <w:rsid w:val="7A1A630B"/>
    <w:rsid w:val="7A287E87"/>
    <w:rsid w:val="7A4A24F3"/>
    <w:rsid w:val="7A6F3D08"/>
    <w:rsid w:val="7AB43E11"/>
    <w:rsid w:val="7AB77F63"/>
    <w:rsid w:val="7AD14365"/>
    <w:rsid w:val="7B002BB2"/>
    <w:rsid w:val="7B0D52CF"/>
    <w:rsid w:val="7B1D25C8"/>
    <w:rsid w:val="7B2A7C2F"/>
    <w:rsid w:val="7B363397"/>
    <w:rsid w:val="7B374272"/>
    <w:rsid w:val="7B5A7AAD"/>
    <w:rsid w:val="7B6E2EA7"/>
    <w:rsid w:val="7B9641B4"/>
    <w:rsid w:val="7BB67714"/>
    <w:rsid w:val="7BBB5B9C"/>
    <w:rsid w:val="7BC4727D"/>
    <w:rsid w:val="7BCE117D"/>
    <w:rsid w:val="7BD26DCC"/>
    <w:rsid w:val="7BD64E1D"/>
    <w:rsid w:val="7BDB5851"/>
    <w:rsid w:val="7BEB1AB4"/>
    <w:rsid w:val="7C105077"/>
    <w:rsid w:val="7C211032"/>
    <w:rsid w:val="7C572CA5"/>
    <w:rsid w:val="7C5C02BC"/>
    <w:rsid w:val="7C8B0BA1"/>
    <w:rsid w:val="7C8D2B6B"/>
    <w:rsid w:val="7CA35EEB"/>
    <w:rsid w:val="7CAD6D69"/>
    <w:rsid w:val="7CFF3A06"/>
    <w:rsid w:val="7D1110A6"/>
    <w:rsid w:val="7D156EDC"/>
    <w:rsid w:val="7D20084B"/>
    <w:rsid w:val="7D46136B"/>
    <w:rsid w:val="7D692C90"/>
    <w:rsid w:val="7D8A0E59"/>
    <w:rsid w:val="7D8C697F"/>
    <w:rsid w:val="7D8F646F"/>
    <w:rsid w:val="7D907A98"/>
    <w:rsid w:val="7DBA2873"/>
    <w:rsid w:val="7DC0487A"/>
    <w:rsid w:val="7DCA4E1D"/>
    <w:rsid w:val="7DD02D0F"/>
    <w:rsid w:val="7E141ED3"/>
    <w:rsid w:val="7E2D2BCB"/>
    <w:rsid w:val="7E327840"/>
    <w:rsid w:val="7E493A07"/>
    <w:rsid w:val="7E622B22"/>
    <w:rsid w:val="7E696CC0"/>
    <w:rsid w:val="7E705A6D"/>
    <w:rsid w:val="7E865AC4"/>
    <w:rsid w:val="7EB30E65"/>
    <w:rsid w:val="7EBB576E"/>
    <w:rsid w:val="7EC32874"/>
    <w:rsid w:val="7ECB797B"/>
    <w:rsid w:val="7EF020CC"/>
    <w:rsid w:val="7F1135E0"/>
    <w:rsid w:val="7F1B620C"/>
    <w:rsid w:val="7F27149A"/>
    <w:rsid w:val="7F3472CE"/>
    <w:rsid w:val="7F565496"/>
    <w:rsid w:val="7F717FBD"/>
    <w:rsid w:val="7F775663"/>
    <w:rsid w:val="7F852FCE"/>
    <w:rsid w:val="7F914720"/>
    <w:rsid w:val="7FCB5E84"/>
    <w:rsid w:val="7FED4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3"/>
    <w:link w:val="3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0"/>
      <w:szCs w:val="32"/>
    </w:rPr>
  </w:style>
  <w:style w:type="paragraph" w:styleId="6">
    <w:name w:val="heading 4"/>
    <w:basedOn w:val="1"/>
    <w:next w:val="1"/>
    <w:link w:val="3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3">
    <w:name w:val="Standard"/>
    <w:qFormat/>
    <w:uiPriority w:val="0"/>
    <w:pPr>
      <w:widowControl w:val="0"/>
      <w:suppressAutoHyphens/>
      <w:autoSpaceDN w:val="0"/>
      <w:ind w:firstLine="200"/>
      <w:jc w:val="both"/>
      <w:textAlignment w:val="baseline"/>
    </w:pPr>
    <w:rPr>
      <w:rFonts w:ascii="等线" w:hAnsi="等线" w:eastAsia="等线" w:cs="Times New Roman"/>
      <w:kern w:val="3"/>
      <w:sz w:val="28"/>
      <w:szCs w:val="22"/>
      <w:lang w:val="en-US" w:eastAsia="zh-CN" w:bidi="ar-SA"/>
    </w:rPr>
  </w:style>
  <w:style w:type="paragraph" w:styleId="7">
    <w:name w:val="annotation text"/>
    <w:basedOn w:val="1"/>
    <w:link w:val="24"/>
    <w:unhideWhenUsed/>
    <w:qFormat/>
    <w:uiPriority w:val="99"/>
    <w:pPr>
      <w:jc w:val="left"/>
    </w:pPr>
  </w:style>
  <w:style w:type="paragraph" w:styleId="8">
    <w:name w:val="Balloon Text"/>
    <w:basedOn w:val="1"/>
    <w:link w:val="26"/>
    <w:semiHidden/>
    <w:unhideWhenUsed/>
    <w:qFormat/>
    <w:uiPriority w:val="99"/>
    <w:rPr>
      <w:sz w:val="18"/>
      <w:szCs w:val="18"/>
    </w:rPr>
  </w:style>
  <w:style w:type="paragraph" w:styleId="9">
    <w:name w:val="footer"/>
    <w:basedOn w:val="1"/>
    <w:link w:val="28"/>
    <w:unhideWhenUsed/>
    <w:qFormat/>
    <w:uiPriority w:val="99"/>
    <w:pPr>
      <w:tabs>
        <w:tab w:val="center" w:pos="4153"/>
        <w:tab w:val="right" w:pos="8306"/>
      </w:tabs>
      <w:snapToGrid w:val="0"/>
      <w:jc w:val="left"/>
    </w:pPr>
    <w:rPr>
      <w:sz w:val="18"/>
      <w:szCs w:val="18"/>
    </w:rPr>
  </w:style>
  <w:style w:type="paragraph" w:styleId="10">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link w:val="3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2">
    <w:name w:val="Normal (Web)"/>
    <w:basedOn w:val="1"/>
    <w:semiHidden/>
    <w:unhideWhenUsed/>
    <w:qFormat/>
    <w:uiPriority w:val="99"/>
    <w:rPr>
      <w:rFonts w:ascii="Times New Roman" w:hAnsi="Times New Roman" w:cs="Times New Roman"/>
      <w:sz w:val="24"/>
      <w:szCs w:val="24"/>
    </w:rPr>
  </w:style>
  <w:style w:type="paragraph" w:styleId="13">
    <w:name w:val="annotation subject"/>
    <w:basedOn w:val="7"/>
    <w:next w:val="7"/>
    <w:link w:val="25"/>
    <w:semiHidden/>
    <w:unhideWhenUsed/>
    <w:qFormat/>
    <w:uiPriority w:val="99"/>
    <w:rPr>
      <w:b/>
      <w:bCs/>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Emphasis"/>
    <w:basedOn w:val="16"/>
    <w:qFormat/>
    <w:uiPriority w:val="20"/>
    <w:rPr>
      <w:i/>
      <w:iCs/>
    </w:rPr>
  </w:style>
  <w:style w:type="character" w:styleId="19">
    <w:name w:val="Hyperlink"/>
    <w:basedOn w:val="16"/>
    <w:unhideWhenUsed/>
    <w:qFormat/>
    <w:uiPriority w:val="99"/>
    <w:rPr>
      <w:color w:val="0563C1" w:themeColor="hyperlink"/>
      <w:u w:val="single"/>
      <w14:textFill>
        <w14:solidFill>
          <w14:schemeClr w14:val="hlink"/>
        </w14:solidFill>
      </w14:textFill>
    </w:rPr>
  </w:style>
  <w:style w:type="character" w:styleId="20">
    <w:name w:val="annotation reference"/>
    <w:basedOn w:val="16"/>
    <w:unhideWhenUsed/>
    <w:qFormat/>
    <w:uiPriority w:val="99"/>
    <w:rPr>
      <w:sz w:val="21"/>
      <w:szCs w:val="21"/>
    </w:rPr>
  </w:style>
  <w:style w:type="character" w:customStyle="1" w:styleId="21">
    <w:name w:val="fontstyle01"/>
    <w:basedOn w:val="16"/>
    <w:qFormat/>
    <w:uiPriority w:val="0"/>
    <w:rPr>
      <w:rFonts w:hint="default" w:ascii="Times New Roman" w:hAnsi="Times New Roman" w:cs="Times New Roman"/>
      <w:color w:val="000000"/>
      <w:sz w:val="20"/>
      <w:szCs w:val="20"/>
    </w:rPr>
  </w:style>
  <w:style w:type="character" w:customStyle="1" w:styleId="22">
    <w:name w:val="fontstyle11"/>
    <w:basedOn w:val="16"/>
    <w:qFormat/>
    <w:uiPriority w:val="0"/>
    <w:rPr>
      <w:rFonts w:hint="eastAsia" w:ascii="黑体" w:hAnsi="黑体" w:eastAsia="黑体"/>
      <w:color w:val="000000"/>
      <w:sz w:val="30"/>
      <w:szCs w:val="30"/>
    </w:rPr>
  </w:style>
  <w:style w:type="character" w:customStyle="1" w:styleId="23">
    <w:name w:val="fontstyle21"/>
    <w:basedOn w:val="16"/>
    <w:qFormat/>
    <w:uiPriority w:val="0"/>
    <w:rPr>
      <w:rFonts w:hint="eastAsia" w:ascii="宋体" w:hAnsi="宋体" w:eastAsia="宋体"/>
      <w:color w:val="000000"/>
      <w:sz w:val="24"/>
      <w:szCs w:val="24"/>
    </w:rPr>
  </w:style>
  <w:style w:type="character" w:customStyle="1" w:styleId="24">
    <w:name w:val="批注文字 字符"/>
    <w:basedOn w:val="16"/>
    <w:link w:val="7"/>
    <w:qFormat/>
    <w:uiPriority w:val="99"/>
  </w:style>
  <w:style w:type="character" w:customStyle="1" w:styleId="25">
    <w:name w:val="批注主题 字符"/>
    <w:basedOn w:val="24"/>
    <w:link w:val="13"/>
    <w:semiHidden/>
    <w:qFormat/>
    <w:uiPriority w:val="99"/>
    <w:rPr>
      <w:b/>
      <w:bCs/>
    </w:rPr>
  </w:style>
  <w:style w:type="character" w:customStyle="1" w:styleId="26">
    <w:name w:val="批注框文本 字符"/>
    <w:basedOn w:val="16"/>
    <w:link w:val="8"/>
    <w:semiHidden/>
    <w:qFormat/>
    <w:uiPriority w:val="99"/>
    <w:rPr>
      <w:sz w:val="18"/>
      <w:szCs w:val="18"/>
    </w:rPr>
  </w:style>
  <w:style w:type="character" w:customStyle="1" w:styleId="27">
    <w:name w:val="页眉 字符"/>
    <w:basedOn w:val="16"/>
    <w:link w:val="10"/>
    <w:qFormat/>
    <w:uiPriority w:val="99"/>
    <w:rPr>
      <w:sz w:val="18"/>
      <w:szCs w:val="18"/>
    </w:rPr>
  </w:style>
  <w:style w:type="character" w:customStyle="1" w:styleId="28">
    <w:name w:val="页脚 字符"/>
    <w:basedOn w:val="16"/>
    <w:link w:val="9"/>
    <w:qFormat/>
    <w:uiPriority w:val="99"/>
    <w:rPr>
      <w:sz w:val="18"/>
      <w:szCs w:val="18"/>
    </w:rPr>
  </w:style>
  <w:style w:type="table" w:customStyle="1" w:styleId="29">
    <w:name w:val="TableGrid"/>
    <w:qFormat/>
    <w:uiPriority w:val="0"/>
    <w:tblPr>
      <w:tblCellMar>
        <w:top w:w="0" w:type="dxa"/>
        <w:left w:w="0" w:type="dxa"/>
        <w:bottom w:w="0" w:type="dxa"/>
        <w:right w:w="0" w:type="dxa"/>
      </w:tblCellMar>
    </w:tblPr>
  </w:style>
  <w:style w:type="paragraph" w:customStyle="1" w:styleId="3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1">
    <w:name w:val="标题 3 字符"/>
    <w:basedOn w:val="16"/>
    <w:link w:val="5"/>
    <w:qFormat/>
    <w:uiPriority w:val="9"/>
    <w:rPr>
      <w:b/>
      <w:bCs/>
      <w:sz w:val="30"/>
      <w:szCs w:val="32"/>
    </w:rPr>
  </w:style>
  <w:style w:type="character" w:customStyle="1" w:styleId="32">
    <w:name w:val="标题 4 字符"/>
    <w:basedOn w:val="16"/>
    <w:link w:val="6"/>
    <w:qFormat/>
    <w:uiPriority w:val="9"/>
    <w:rPr>
      <w:rFonts w:asciiTheme="majorHAnsi" w:hAnsiTheme="majorHAnsi" w:eastAsiaTheme="majorEastAsia" w:cstheme="majorBidi"/>
      <w:b/>
      <w:bCs/>
      <w:sz w:val="28"/>
      <w:szCs w:val="28"/>
    </w:rPr>
  </w:style>
  <w:style w:type="paragraph" w:styleId="33">
    <w:name w:val="List Paragraph"/>
    <w:basedOn w:val="1"/>
    <w:qFormat/>
    <w:uiPriority w:val="99"/>
    <w:pPr>
      <w:widowControl/>
      <w:ind w:firstLine="420" w:firstLineChars="200"/>
      <w:jc w:val="left"/>
    </w:pPr>
    <w:rPr>
      <w:rFonts w:ascii="宋体" w:hAnsi="宋体" w:eastAsia="宋体" w:cs="宋体"/>
      <w:kern w:val="0"/>
      <w:sz w:val="24"/>
      <w:szCs w:val="24"/>
    </w:rPr>
  </w:style>
  <w:style w:type="character" w:customStyle="1" w:styleId="34">
    <w:name w:val="HTML 预设格式 字符"/>
    <w:basedOn w:val="16"/>
    <w:link w:val="11"/>
    <w:qFormat/>
    <w:uiPriority w:val="99"/>
    <w:rPr>
      <w:rFonts w:ascii="宋体" w:hAnsi="宋体" w:eastAsia="宋体" w:cs="宋体"/>
      <w:kern w:val="0"/>
      <w:sz w:val="24"/>
      <w:szCs w:val="24"/>
    </w:rPr>
  </w:style>
  <w:style w:type="character" w:customStyle="1" w:styleId="35">
    <w:name w:val="标题 1 字符"/>
    <w:basedOn w:val="16"/>
    <w:link w:val="2"/>
    <w:qFormat/>
    <w:uiPriority w:val="9"/>
    <w:rPr>
      <w:b/>
      <w:bCs/>
      <w:kern w:val="44"/>
      <w:sz w:val="44"/>
      <w:szCs w:val="44"/>
    </w:rPr>
  </w:style>
  <w:style w:type="character" w:customStyle="1" w:styleId="36">
    <w:name w:val="标题 2 字符"/>
    <w:basedOn w:val="16"/>
    <w:link w:val="4"/>
    <w:semiHidden/>
    <w:qFormat/>
    <w:uiPriority w:val="9"/>
    <w:rPr>
      <w:rFonts w:asciiTheme="majorHAnsi" w:hAnsiTheme="majorHAnsi" w:eastAsiaTheme="majorEastAsia" w:cstheme="majorBidi"/>
      <w:b/>
      <w:bCs/>
      <w:sz w:val="32"/>
      <w:szCs w:val="32"/>
    </w:rPr>
  </w:style>
  <w:style w:type="character" w:customStyle="1" w:styleId="37">
    <w:name w:val="font01"/>
    <w:basedOn w:val="16"/>
    <w:qFormat/>
    <w:uiPriority w:val="0"/>
    <w:rPr>
      <w:rFonts w:hint="eastAsia" w:ascii="宋体" w:hAnsi="宋体" w:eastAsia="宋体" w:cs="宋体"/>
      <w:color w:val="000000"/>
      <w:sz w:val="22"/>
      <w:szCs w:val="22"/>
      <w:u w:val="none"/>
    </w:rPr>
  </w:style>
  <w:style w:type="character" w:customStyle="1" w:styleId="38">
    <w:name w:val="font11"/>
    <w:basedOn w:val="16"/>
    <w:qFormat/>
    <w:uiPriority w:val="0"/>
    <w:rPr>
      <w:rFonts w:hint="eastAsia" w:ascii="宋体" w:hAnsi="宋体" w:eastAsia="宋体" w:cs="宋体"/>
      <w:color w:val="FF0000"/>
      <w:sz w:val="22"/>
      <w:szCs w:val="22"/>
      <w:u w:val="none"/>
    </w:rPr>
  </w:style>
  <w:style w:type="paragraph" w:customStyle="1" w:styleId="39">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0">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1">
    <w:name w:val="dt-share__paragraph-tex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42">
    <w:name w:val="word"/>
    <w:basedOn w:val="16"/>
    <w:qFormat/>
    <w:uiPriority w:val="0"/>
  </w:style>
  <w:style w:type="character" w:customStyle="1" w:styleId="43">
    <w:name w:val="highlight"/>
    <w:basedOn w:val="16"/>
    <w:qFormat/>
    <w:uiPriority w:val="0"/>
  </w:style>
  <w:style w:type="character" w:customStyle="1" w:styleId="44">
    <w:name w:val="activekeyword"/>
    <w:basedOn w:val="16"/>
    <w:qFormat/>
    <w:uiPriority w:val="0"/>
  </w:style>
  <w:style w:type="paragraph" w:customStyle="1" w:styleId="45">
    <w:name w:val="修订4"/>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WORKGROUP</Company>
  <Pages>3</Pages>
  <Words>1930</Words>
  <Characters>2065</Characters>
  <Lines>13</Lines>
  <Paragraphs>3</Paragraphs>
  <TotalTime>2</TotalTime>
  <ScaleCrop>false</ScaleCrop>
  <LinksUpToDate>false</LinksUpToDate>
  <CharactersWithSpaces>2197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2023-09-04T11:58:00Z</dcterms:created>
  <dc:creator>Zhang Xiaoxue[张晓雪]</dc:creator>
  <cp:lastModifiedBy>GemmaCzw</cp:lastModifiedBy>
  <cp:lastPrinted>2025-01-08T03:16:00Z</cp:lastPrinted>
  <dcterms:modified xsi:type="dcterms:W3CDTF">2025-02-26T09:23:34Z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B559D59F230B420AA2CBC5EF005973C5</vt:lpwstr>
  </property>
  <property fmtid="{D5CDD505-2E9C-101B-9397-08002B2CF9AE}" pid="4" name="KSOTemplateDocerSaveRecord">
    <vt:lpwstr>eyJoZGlkIjoiNWI0NzlmOTE4OTE4MWVjYjJkODFkODk5OGY0NjQ2YmMiLCJ1c2VySWQiOiIyODY4OTgyNTEifQ==</vt:lpwstr>
  </property>
</Properties>
</file>