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3A76">
      <w:pPr>
        <w:pStyle w:val="2"/>
        <w:tabs>
          <w:tab w:val="left" w:pos="6071"/>
        </w:tabs>
        <w:spacing w:line="360" w:lineRule="auto"/>
        <w:ind w:left="0" w:right="222"/>
        <w:jc w:val="right"/>
        <w:rPr>
          <w:lang w:eastAsia="zh-CN"/>
        </w:rPr>
      </w:pPr>
      <w:r>
        <w:rPr>
          <w:rFonts w:hint="eastAsia"/>
          <w:lang w:eastAsia="zh-CN"/>
        </w:rPr>
        <w:t>证券代码</w:t>
      </w:r>
      <w:r>
        <w:rPr>
          <w:rFonts w:hint="eastAsia"/>
          <w:spacing w:val="-48"/>
          <w:lang w:eastAsia="zh-CN"/>
        </w:rPr>
        <w:t>：</w:t>
      </w:r>
      <w:r>
        <w:rPr>
          <w:rFonts w:hint="eastAsia" w:cs="宋体"/>
          <w:lang w:eastAsia="zh-CN"/>
        </w:rPr>
        <w:t>600061</w:t>
      </w:r>
      <w:r>
        <w:rPr>
          <w:rFonts w:cs="宋体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证券简称</w:t>
      </w:r>
      <w:r>
        <w:rPr>
          <w:rFonts w:hint="eastAsia"/>
          <w:spacing w:val="-48"/>
          <w:lang w:eastAsia="zh-CN"/>
        </w:rPr>
        <w:t>：</w:t>
      </w:r>
      <w:r>
        <w:rPr>
          <w:rFonts w:hint="eastAsia"/>
          <w:lang w:eastAsia="zh-CN"/>
        </w:rPr>
        <w:t>国投资本</w:t>
      </w:r>
    </w:p>
    <w:p w14:paraId="7194CE78">
      <w:pPr>
        <w:spacing w:line="360" w:lineRule="auto"/>
        <w:rPr>
          <w:sz w:val="20"/>
          <w:szCs w:val="20"/>
          <w:lang w:eastAsia="zh-CN"/>
        </w:rPr>
      </w:pPr>
    </w:p>
    <w:p w14:paraId="16FC8782">
      <w:pPr>
        <w:spacing w:line="360" w:lineRule="auto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  <w:t>国投资本股份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有</w:t>
      </w:r>
      <w:r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  <w:t>限公司投资者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关</w:t>
      </w:r>
      <w:r>
        <w:rPr>
          <w:rFonts w:hint="eastAsia" w:ascii="宋体" w:hAnsi="宋体" w:eastAsia="宋体" w:cs="宋体"/>
          <w:spacing w:val="2"/>
          <w:sz w:val="32"/>
          <w:szCs w:val="32"/>
          <w:lang w:eastAsia="zh-CN"/>
        </w:rPr>
        <w:t>系活动记录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表</w:t>
      </w:r>
    </w:p>
    <w:p w14:paraId="3B5D13C1">
      <w:pPr>
        <w:spacing w:line="360" w:lineRule="auto"/>
        <w:jc w:val="both"/>
        <w:rPr>
          <w:rFonts w:ascii="宋体" w:hAnsi="宋体" w:eastAsia="宋体" w:cs="宋体"/>
          <w:sz w:val="24"/>
          <w:szCs w:val="24"/>
          <w:lang w:eastAsia="zh-CN"/>
        </w:rPr>
      </w:pP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199"/>
      </w:tblGrid>
      <w:tr w14:paraId="184B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5" w:hRule="atLeast"/>
          <w:jc w:val="center"/>
        </w:trPr>
        <w:tc>
          <w:tcPr>
            <w:tcW w:w="775" w:type="pct"/>
            <w:vAlign w:val="center"/>
          </w:tcPr>
          <w:p w14:paraId="0EC098E5">
            <w:pPr>
              <w:pStyle w:val="11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投资者关系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4224" w:type="pct"/>
            <w:vAlign w:val="center"/>
          </w:tcPr>
          <w:p w14:paraId="48325E87">
            <w:pPr>
              <w:pStyle w:val="11"/>
              <w:tabs>
                <w:tab w:val="left" w:pos="3342"/>
                <w:tab w:val="left" w:pos="538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 特定对象调研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 分析师会议</w:t>
            </w:r>
          </w:p>
          <w:p w14:paraId="3D86CB51">
            <w:pPr>
              <w:pStyle w:val="11"/>
              <w:tabs>
                <w:tab w:val="left" w:pos="3342"/>
                <w:tab w:val="left" w:pos="538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 媒体采访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 业绩说明会</w:t>
            </w:r>
          </w:p>
          <w:p w14:paraId="0FD8A0CD">
            <w:pPr>
              <w:pStyle w:val="11"/>
              <w:tabs>
                <w:tab w:val="left" w:pos="3342"/>
                <w:tab w:val="left" w:pos="538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 新闻发布会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 现场参观 </w:t>
            </w:r>
          </w:p>
          <w:p w14:paraId="3043CF00">
            <w:pPr>
              <w:pStyle w:val="11"/>
              <w:tabs>
                <w:tab w:val="left" w:pos="3342"/>
                <w:tab w:val="left" w:pos="538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路演活动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一对一沟通</w:t>
            </w:r>
          </w:p>
          <w:p w14:paraId="0B80A4D6">
            <w:pPr>
              <w:pStyle w:val="11"/>
              <w:tabs>
                <w:tab w:val="left" w:pos="3342"/>
                <w:tab w:val="left" w:pos="538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 其他_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___________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22FF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775" w:type="pct"/>
            <w:vAlign w:val="center"/>
          </w:tcPr>
          <w:p w14:paraId="47E9462F">
            <w:pPr>
              <w:pStyle w:val="11"/>
              <w:spacing w:line="360" w:lineRule="auto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224" w:type="pct"/>
            <w:vAlign w:val="center"/>
          </w:tcPr>
          <w:p w14:paraId="48A02FF2">
            <w:pPr>
              <w:pStyle w:val="11"/>
              <w:tabs>
                <w:tab w:val="left" w:pos="2022"/>
                <w:tab w:val="left" w:pos="2502"/>
                <w:tab w:val="left" w:pos="3342"/>
                <w:tab w:val="left" w:pos="4902"/>
                <w:tab w:val="left" w:pos="538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2F19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775" w:type="pct"/>
            <w:vAlign w:val="center"/>
          </w:tcPr>
          <w:p w14:paraId="779F5611">
            <w:pPr>
              <w:pStyle w:val="11"/>
              <w:spacing w:line="360" w:lineRule="auto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4224" w:type="pct"/>
            <w:vAlign w:val="center"/>
          </w:tcPr>
          <w:p w14:paraId="08138457">
            <w:pPr>
              <w:pStyle w:val="11"/>
              <w:tabs>
                <w:tab w:val="left" w:pos="2022"/>
                <w:tab w:val="left" w:pos="2502"/>
                <w:tab w:val="left" w:pos="3342"/>
                <w:tab w:val="left" w:pos="4902"/>
                <w:tab w:val="left" w:pos="538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无锡，现场及线上交流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450F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775" w:type="pct"/>
            <w:vAlign w:val="center"/>
          </w:tcPr>
          <w:p w14:paraId="4EC2101E">
            <w:pPr>
              <w:pStyle w:val="11"/>
              <w:spacing w:before="75" w:line="360" w:lineRule="auto"/>
              <w:ind w:right="140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224" w:type="pct"/>
            <w:vAlign w:val="center"/>
          </w:tcPr>
          <w:p w14:paraId="2F857352">
            <w:pPr>
              <w:pStyle w:val="11"/>
              <w:tabs>
                <w:tab w:val="left" w:pos="2022"/>
                <w:tab w:val="left" w:pos="2502"/>
                <w:tab w:val="left" w:pos="3342"/>
                <w:tab w:val="left" w:pos="4782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中国人寿养老保险股份有限公司、阳光资产管理股份有限公司、申万菱信基金管理有限公司、华泰保兴基金管理有限公司、华富基金管理有限公司、国联民生证券股份有限公司</w:t>
            </w:r>
          </w:p>
        </w:tc>
      </w:tr>
      <w:tr w14:paraId="6A3E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3" w:hRule="atLeast"/>
          <w:jc w:val="center"/>
        </w:trPr>
        <w:tc>
          <w:tcPr>
            <w:tcW w:w="775" w:type="pct"/>
            <w:vAlign w:val="center"/>
          </w:tcPr>
          <w:p w14:paraId="2E5305BB">
            <w:pPr>
              <w:pStyle w:val="11"/>
              <w:spacing w:line="360" w:lineRule="auto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公司</w:t>
            </w:r>
          </w:p>
          <w:p w14:paraId="58A7BF86">
            <w:pPr>
              <w:pStyle w:val="11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席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人员</w:t>
            </w:r>
          </w:p>
        </w:tc>
        <w:tc>
          <w:tcPr>
            <w:tcW w:w="4224" w:type="pct"/>
            <w:vAlign w:val="center"/>
          </w:tcPr>
          <w:p w14:paraId="554E5C0C">
            <w:pPr>
              <w:pStyle w:val="11"/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副总经理兼董事会秘书 于晓扬</w:t>
            </w:r>
          </w:p>
          <w:p w14:paraId="17F211BD">
            <w:pPr>
              <w:pStyle w:val="11"/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I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R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胡斌</w:t>
            </w:r>
          </w:p>
        </w:tc>
      </w:tr>
      <w:tr w14:paraId="6345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" w:hRule="atLeast"/>
          <w:jc w:val="center"/>
        </w:trPr>
        <w:tc>
          <w:tcPr>
            <w:tcW w:w="775" w:type="pct"/>
            <w:vAlign w:val="center"/>
          </w:tcPr>
          <w:p w14:paraId="182C25F7">
            <w:pPr>
              <w:pStyle w:val="11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投资者关系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4224" w:type="pct"/>
          </w:tcPr>
          <w:p w14:paraId="63A089BF">
            <w:pPr>
              <w:spacing w:line="360" w:lineRule="auto"/>
              <w:jc w:val="both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1、整体业绩方面，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024Q1-Q3国投资本净利润21亿元，同比降幅继续收窄。对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024Q4和2025年营收和净利润的展望？</w:t>
            </w:r>
          </w:p>
          <w:p w14:paraId="0FACD381"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2024年前三季度，公司归母净利润20.8亿元，同比降低14%，降幅较上半年继续收窄；第三季度实现归母净利润8.3亿元，较去年同期增加12%，同比增速转正。2024年四季度，随着一系列利好政策出台，宏观经济态势好转，经济增速的改善预期走强，A股市场交易热度和信心有所回升。公司于2025年1月发布了子公司国投证券、国投泰康信托的未经审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财务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报表，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国投证券2024年业绩改善明显，实现净利润25.64亿元，较去年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同期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未审计报表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净利润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增长33%；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国投泰康信托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实现净利润7.15亿元。2025年，公司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将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保持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谨慎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乐观的态度，继续关注政策及市场动态，加强战略执行的统筹力度，推动子公司加快业务转型，激发企业内生增长动力，努力实现可持续的增长和盈利能力的提升。</w:t>
            </w:r>
          </w:p>
          <w:p w14:paraId="4E0C9B4C">
            <w:pPr>
              <w:spacing w:line="360" w:lineRule="auto"/>
              <w:jc w:val="both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2、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日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国投证券宣布接入并部署DeepSeek，DeepSeek有望接入国投证券“慧系列”产品，关于AIGC和大模型方面的未来规划？赋能主业的效果如何？</w:t>
            </w:r>
          </w:p>
          <w:p w14:paraId="381DD1B1"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国投证券密切追踪人工智能技术发展的前沿动态，目前已成功完成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DeepSeek R1模型的本地化部署，并将该模型接入AI应用开发中台，为后续AI应用开发筑牢根基。2023年，国投证券抢先在制度问答、企业办公、代码生成、运营支持等广泛领域进行了探索尝试；2024年，国投证券制定了大模型整体规划并分阶段实施，在底座上，自研构建大模型开发中台，本地部署并对接DeepSeek等多种模型。全力打造企业AI品牌，广泛推广基于大模型的“慧系列”产品（涵盖“慧听”“慧答”“慧研”及“AI文档助手”等应用），加强培训提升员工AI认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，赋能经营管理效率提升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未来，国投证券将聚焦细分场景大模型应用，敏捷迭代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AI能力平台，赋能业务智能化水平。</w:t>
            </w:r>
          </w:p>
          <w:p w14:paraId="10111E5D">
            <w:pPr>
              <w:spacing w:line="360" w:lineRule="auto"/>
              <w:jc w:val="both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2025年1月IPO与再融资规模同比有所提升，对2025年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国投证券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 xml:space="preserve">投行业务的展望，后续在并购重组业务方面的发展规划？ </w:t>
            </w:r>
          </w:p>
          <w:p w14:paraId="06EA8DF6"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展望2025年国投证券投行业务的发展，在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股权业务方面，一是向产业投行转型，优化业务模式，加强能力建设，积极服务新质生产力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相关产业链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。二是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服务国投集团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为支点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，加大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国资央企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服务覆盖度，促进业务落地，提高客户满意度。三是继续优化业务结构，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"/>
              </w:rPr>
              <w:t>通过团队建设及激励机制倾斜等措施推动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再融资和并购重组业务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"/>
              </w:rPr>
              <w:t>开拓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，减少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IPO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1"/>
              </w:rPr>
              <w:t>的不确定性影响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。四是积极布局海外市场，协同国证国际投行，加强境外项目开拓。五是持续深化“投资+投行”的协同模式，推进与国证股权、国证投资的业务协同。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国投证券将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并购重组业务作为优化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投行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业务结构和转型发展的一个重要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组成部分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，依托国投集团产业资源禀赋积极开拓业务机会，提升专业能力，努力构建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特色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竞争优势。</w:t>
            </w:r>
          </w:p>
          <w:p w14:paraId="349AB6F3"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债权业务方面，一是优化业务结构，在防风险与稳增长的总基调下，提质上量，补齐差距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，实现业务全方位提升。二是增加产品种类，在创新领域积极作为，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继续大力开发央国企客户，优化客户结构和产品结构，通过股债联动、债权带动股权模式争取更多业务机会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。三是积极布局海外市场，协同国证国际投行，加强境外项目开拓。</w:t>
            </w:r>
          </w:p>
          <w:p w14:paraId="6473B5B7">
            <w:pPr>
              <w:spacing w:line="360" w:lineRule="auto"/>
              <w:jc w:val="both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2024年自营业务收入同比提升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较多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，当前自营持仓结构和后续配置思路？</w:t>
            </w:r>
          </w:p>
          <w:p w14:paraId="189FD0D8"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截至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2024年末，国投证券自营持仓主要为固收投资，权益投资占比较小。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固收投资方面，持续推动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FICC方向转型，加强多元化策略体系建设，加大策略类非方向类固收策略投资，最大程度降低负债成本，稳步提升固收业务多元化策略收入水平，严控信用风险。权益投资方面，聚焦中长期稳健投资策略，进一步提升中长期价值投资力度和精细化管理程度，获取稳健投资收益。同时，坚持研究驱动投资，夯实自下而上基本面研究，并通过动态调整仓位积极应对市场波动，灵活调整风险敞口，挖掘投资机会，优化持仓结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 w14:paraId="0AE02A7E">
            <w:pPr>
              <w:spacing w:line="360" w:lineRule="auto"/>
              <w:jc w:val="both"/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《关于推动中长期资金入市工作的实施方案》要求公募基金持有A股流通市值未来三年每年至少增长10%。国投瑞银基金如何响应这一政策？</w:t>
            </w:r>
          </w:p>
          <w:p w14:paraId="10B704E3"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投瑞银基金高度重视《实施方案》的政策指引，将积极响应号召，致力于持续落实中长期投资业绩考核，持续推动发展个人养老基金业务，提升服务中长期资金能力。同时，持续优化投资者服务，做好投资者教育和投资者陪伴，提升投资者长期回报。</w:t>
            </w:r>
          </w:p>
          <w:p w14:paraId="69D57DB0">
            <w:p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 w14:paraId="3A47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775" w:type="pct"/>
            <w:vAlign w:val="center"/>
          </w:tcPr>
          <w:p w14:paraId="587E11A0">
            <w:pPr>
              <w:pStyle w:val="11"/>
              <w:spacing w:line="360" w:lineRule="auto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附件清单</w:t>
            </w:r>
          </w:p>
          <w:p w14:paraId="6F32A309">
            <w:pPr>
              <w:pStyle w:val="11"/>
              <w:spacing w:line="360" w:lineRule="auto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224" w:type="pct"/>
          </w:tcPr>
          <w:p w14:paraId="0B2E13F4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08B5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775" w:type="pct"/>
            <w:vAlign w:val="center"/>
          </w:tcPr>
          <w:p w14:paraId="0E6AEBA3">
            <w:pPr>
              <w:pStyle w:val="11"/>
              <w:spacing w:line="360" w:lineRule="auto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4224" w:type="pct"/>
          </w:tcPr>
          <w:p w14:paraId="75FE7F5C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 w14:paraId="292656FB">
      <w:pPr>
        <w:spacing w:line="360" w:lineRule="auto"/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Microsoft YaHei UI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AB"/>
    <w:rsid w:val="000148E9"/>
    <w:rsid w:val="00014AAE"/>
    <w:rsid w:val="00016597"/>
    <w:rsid w:val="00017D2A"/>
    <w:rsid w:val="00027CAE"/>
    <w:rsid w:val="00031B5F"/>
    <w:rsid w:val="00032A60"/>
    <w:rsid w:val="00036408"/>
    <w:rsid w:val="00036E72"/>
    <w:rsid w:val="000470D1"/>
    <w:rsid w:val="00054DF5"/>
    <w:rsid w:val="00055B99"/>
    <w:rsid w:val="00065D22"/>
    <w:rsid w:val="00066D38"/>
    <w:rsid w:val="00067B04"/>
    <w:rsid w:val="00072389"/>
    <w:rsid w:val="0007452C"/>
    <w:rsid w:val="00076978"/>
    <w:rsid w:val="00081ACD"/>
    <w:rsid w:val="00090633"/>
    <w:rsid w:val="00094954"/>
    <w:rsid w:val="000A18CB"/>
    <w:rsid w:val="000A1E72"/>
    <w:rsid w:val="000A2CF3"/>
    <w:rsid w:val="000A4FFA"/>
    <w:rsid w:val="000A7E12"/>
    <w:rsid w:val="000B0735"/>
    <w:rsid w:val="000B2048"/>
    <w:rsid w:val="000B2CFA"/>
    <w:rsid w:val="000C3B19"/>
    <w:rsid w:val="000C4B19"/>
    <w:rsid w:val="000E06F4"/>
    <w:rsid w:val="000E626B"/>
    <w:rsid w:val="000E7C5E"/>
    <w:rsid w:val="000F58B7"/>
    <w:rsid w:val="000F73AD"/>
    <w:rsid w:val="00100A9F"/>
    <w:rsid w:val="00103293"/>
    <w:rsid w:val="00104A51"/>
    <w:rsid w:val="00105B80"/>
    <w:rsid w:val="001077BA"/>
    <w:rsid w:val="00122229"/>
    <w:rsid w:val="0014139F"/>
    <w:rsid w:val="001424BB"/>
    <w:rsid w:val="001447AB"/>
    <w:rsid w:val="00150E2D"/>
    <w:rsid w:val="00153F05"/>
    <w:rsid w:val="00157969"/>
    <w:rsid w:val="00160234"/>
    <w:rsid w:val="0016104D"/>
    <w:rsid w:val="001625C9"/>
    <w:rsid w:val="00162B32"/>
    <w:rsid w:val="001650D2"/>
    <w:rsid w:val="00165461"/>
    <w:rsid w:val="00165C57"/>
    <w:rsid w:val="00167A71"/>
    <w:rsid w:val="00170C9D"/>
    <w:rsid w:val="00177B62"/>
    <w:rsid w:val="0018188E"/>
    <w:rsid w:val="00184D2F"/>
    <w:rsid w:val="00187B54"/>
    <w:rsid w:val="001925A1"/>
    <w:rsid w:val="001930AC"/>
    <w:rsid w:val="00194183"/>
    <w:rsid w:val="001A4FC1"/>
    <w:rsid w:val="001A707D"/>
    <w:rsid w:val="001B010D"/>
    <w:rsid w:val="001B4730"/>
    <w:rsid w:val="001C4226"/>
    <w:rsid w:val="001C4DB4"/>
    <w:rsid w:val="001D0108"/>
    <w:rsid w:val="001D649E"/>
    <w:rsid w:val="001D77F5"/>
    <w:rsid w:val="001E6195"/>
    <w:rsid w:val="001F159A"/>
    <w:rsid w:val="001F3463"/>
    <w:rsid w:val="001F6105"/>
    <w:rsid w:val="00202356"/>
    <w:rsid w:val="0020443C"/>
    <w:rsid w:val="0021568F"/>
    <w:rsid w:val="002203F7"/>
    <w:rsid w:val="00222A7E"/>
    <w:rsid w:val="00224737"/>
    <w:rsid w:val="002259A0"/>
    <w:rsid w:val="002273F1"/>
    <w:rsid w:val="00231F55"/>
    <w:rsid w:val="0023217F"/>
    <w:rsid w:val="00242BEA"/>
    <w:rsid w:val="00246564"/>
    <w:rsid w:val="00251F75"/>
    <w:rsid w:val="00252C94"/>
    <w:rsid w:val="0025645E"/>
    <w:rsid w:val="00266D1B"/>
    <w:rsid w:val="0027122E"/>
    <w:rsid w:val="00273C0D"/>
    <w:rsid w:val="00287367"/>
    <w:rsid w:val="002928F0"/>
    <w:rsid w:val="002A1E8A"/>
    <w:rsid w:val="002A31A2"/>
    <w:rsid w:val="002B202A"/>
    <w:rsid w:val="002B30F7"/>
    <w:rsid w:val="002C565C"/>
    <w:rsid w:val="002C6050"/>
    <w:rsid w:val="002C6FB7"/>
    <w:rsid w:val="002C745F"/>
    <w:rsid w:val="002D6A0C"/>
    <w:rsid w:val="002E6169"/>
    <w:rsid w:val="002E7451"/>
    <w:rsid w:val="002F1B04"/>
    <w:rsid w:val="002F2500"/>
    <w:rsid w:val="002F2A25"/>
    <w:rsid w:val="002F4391"/>
    <w:rsid w:val="00301F6D"/>
    <w:rsid w:val="00310372"/>
    <w:rsid w:val="003167A9"/>
    <w:rsid w:val="003202FF"/>
    <w:rsid w:val="00322583"/>
    <w:rsid w:val="00325DF0"/>
    <w:rsid w:val="00326036"/>
    <w:rsid w:val="0033471F"/>
    <w:rsid w:val="00336EB3"/>
    <w:rsid w:val="00337649"/>
    <w:rsid w:val="00337B40"/>
    <w:rsid w:val="00342B5B"/>
    <w:rsid w:val="00342F27"/>
    <w:rsid w:val="0034416B"/>
    <w:rsid w:val="00347DF1"/>
    <w:rsid w:val="00356983"/>
    <w:rsid w:val="00363BE5"/>
    <w:rsid w:val="003650F1"/>
    <w:rsid w:val="00367108"/>
    <w:rsid w:val="00367FC0"/>
    <w:rsid w:val="00371067"/>
    <w:rsid w:val="00374C64"/>
    <w:rsid w:val="00377770"/>
    <w:rsid w:val="003826B0"/>
    <w:rsid w:val="00382DBF"/>
    <w:rsid w:val="003837C1"/>
    <w:rsid w:val="003924B6"/>
    <w:rsid w:val="00392BBD"/>
    <w:rsid w:val="00393ECF"/>
    <w:rsid w:val="0039433B"/>
    <w:rsid w:val="003A01D7"/>
    <w:rsid w:val="003A04AA"/>
    <w:rsid w:val="003A39FA"/>
    <w:rsid w:val="003A3E45"/>
    <w:rsid w:val="003B58DC"/>
    <w:rsid w:val="003B7ADC"/>
    <w:rsid w:val="003C1C6F"/>
    <w:rsid w:val="003C2EC7"/>
    <w:rsid w:val="003C6BFD"/>
    <w:rsid w:val="003C78C6"/>
    <w:rsid w:val="003C7FD6"/>
    <w:rsid w:val="003D136A"/>
    <w:rsid w:val="003D3A6F"/>
    <w:rsid w:val="003D42D8"/>
    <w:rsid w:val="003D46FE"/>
    <w:rsid w:val="003D5B26"/>
    <w:rsid w:val="003D5E27"/>
    <w:rsid w:val="003D6DAC"/>
    <w:rsid w:val="003D7880"/>
    <w:rsid w:val="003D78A2"/>
    <w:rsid w:val="003E00A3"/>
    <w:rsid w:val="003E15D8"/>
    <w:rsid w:val="003E3302"/>
    <w:rsid w:val="003F0B05"/>
    <w:rsid w:val="003F64A2"/>
    <w:rsid w:val="003F79D7"/>
    <w:rsid w:val="00402353"/>
    <w:rsid w:val="0040477F"/>
    <w:rsid w:val="0040511F"/>
    <w:rsid w:val="004053F8"/>
    <w:rsid w:val="00405BEB"/>
    <w:rsid w:val="00405FCF"/>
    <w:rsid w:val="00406FA1"/>
    <w:rsid w:val="00413FED"/>
    <w:rsid w:val="00416F3C"/>
    <w:rsid w:val="004170E2"/>
    <w:rsid w:val="00421F79"/>
    <w:rsid w:val="00426363"/>
    <w:rsid w:val="0043089D"/>
    <w:rsid w:val="00436329"/>
    <w:rsid w:val="004405D9"/>
    <w:rsid w:val="004444DD"/>
    <w:rsid w:val="004453B2"/>
    <w:rsid w:val="00445501"/>
    <w:rsid w:val="00445CB6"/>
    <w:rsid w:val="0044707C"/>
    <w:rsid w:val="00460D83"/>
    <w:rsid w:val="00461410"/>
    <w:rsid w:val="00475699"/>
    <w:rsid w:val="00477A51"/>
    <w:rsid w:val="004801E1"/>
    <w:rsid w:val="0048211B"/>
    <w:rsid w:val="0048544C"/>
    <w:rsid w:val="004863AE"/>
    <w:rsid w:val="00492E29"/>
    <w:rsid w:val="0049378F"/>
    <w:rsid w:val="00494C88"/>
    <w:rsid w:val="004970BD"/>
    <w:rsid w:val="0049725B"/>
    <w:rsid w:val="004A59C8"/>
    <w:rsid w:val="004A7A9D"/>
    <w:rsid w:val="004B3BCC"/>
    <w:rsid w:val="004B6264"/>
    <w:rsid w:val="004C1423"/>
    <w:rsid w:val="004C560E"/>
    <w:rsid w:val="004E5276"/>
    <w:rsid w:val="004E6EAC"/>
    <w:rsid w:val="005018CF"/>
    <w:rsid w:val="00502159"/>
    <w:rsid w:val="00504AA1"/>
    <w:rsid w:val="00506479"/>
    <w:rsid w:val="0050754A"/>
    <w:rsid w:val="00520903"/>
    <w:rsid w:val="005305A6"/>
    <w:rsid w:val="00530C8C"/>
    <w:rsid w:val="00533EA7"/>
    <w:rsid w:val="0053576A"/>
    <w:rsid w:val="00544593"/>
    <w:rsid w:val="005609EB"/>
    <w:rsid w:val="00561157"/>
    <w:rsid w:val="00564111"/>
    <w:rsid w:val="005700AD"/>
    <w:rsid w:val="0057352D"/>
    <w:rsid w:val="00580A47"/>
    <w:rsid w:val="00586B2E"/>
    <w:rsid w:val="00587F66"/>
    <w:rsid w:val="005928ED"/>
    <w:rsid w:val="00595C07"/>
    <w:rsid w:val="005969E3"/>
    <w:rsid w:val="00596A74"/>
    <w:rsid w:val="005A331E"/>
    <w:rsid w:val="005A3F2F"/>
    <w:rsid w:val="005B0612"/>
    <w:rsid w:val="005B0F88"/>
    <w:rsid w:val="005B16C0"/>
    <w:rsid w:val="005B425C"/>
    <w:rsid w:val="005B5322"/>
    <w:rsid w:val="005C0E6E"/>
    <w:rsid w:val="005D3EA8"/>
    <w:rsid w:val="005D7C52"/>
    <w:rsid w:val="005E04D5"/>
    <w:rsid w:val="005E0AAA"/>
    <w:rsid w:val="005E2E05"/>
    <w:rsid w:val="005F3E61"/>
    <w:rsid w:val="005F64C7"/>
    <w:rsid w:val="00613772"/>
    <w:rsid w:val="0061629F"/>
    <w:rsid w:val="00617469"/>
    <w:rsid w:val="00621B82"/>
    <w:rsid w:val="00624C1F"/>
    <w:rsid w:val="00627D23"/>
    <w:rsid w:val="006301A9"/>
    <w:rsid w:val="00633D57"/>
    <w:rsid w:val="00634EB5"/>
    <w:rsid w:val="006370B7"/>
    <w:rsid w:val="00637767"/>
    <w:rsid w:val="00637E16"/>
    <w:rsid w:val="006438D0"/>
    <w:rsid w:val="00652B88"/>
    <w:rsid w:val="00653ABD"/>
    <w:rsid w:val="00654CD5"/>
    <w:rsid w:val="00661468"/>
    <w:rsid w:val="006725B8"/>
    <w:rsid w:val="006751AA"/>
    <w:rsid w:val="00677AA0"/>
    <w:rsid w:val="006838FF"/>
    <w:rsid w:val="006846C2"/>
    <w:rsid w:val="00685236"/>
    <w:rsid w:val="00686D09"/>
    <w:rsid w:val="006877C2"/>
    <w:rsid w:val="00692552"/>
    <w:rsid w:val="00692A9C"/>
    <w:rsid w:val="006A7688"/>
    <w:rsid w:val="006B082F"/>
    <w:rsid w:val="006B2491"/>
    <w:rsid w:val="006B4126"/>
    <w:rsid w:val="006B6D4C"/>
    <w:rsid w:val="006C6E2D"/>
    <w:rsid w:val="006E3278"/>
    <w:rsid w:val="006E60EE"/>
    <w:rsid w:val="006F1F73"/>
    <w:rsid w:val="006F2863"/>
    <w:rsid w:val="006F3A3E"/>
    <w:rsid w:val="006F3D66"/>
    <w:rsid w:val="006F7521"/>
    <w:rsid w:val="0070296B"/>
    <w:rsid w:val="00703C64"/>
    <w:rsid w:val="007058DF"/>
    <w:rsid w:val="00705BEA"/>
    <w:rsid w:val="007074B8"/>
    <w:rsid w:val="00710137"/>
    <w:rsid w:val="00717506"/>
    <w:rsid w:val="007221A0"/>
    <w:rsid w:val="007255C8"/>
    <w:rsid w:val="00726C15"/>
    <w:rsid w:val="0072745A"/>
    <w:rsid w:val="007320A3"/>
    <w:rsid w:val="00737D01"/>
    <w:rsid w:val="007410E2"/>
    <w:rsid w:val="0074463C"/>
    <w:rsid w:val="00752B9C"/>
    <w:rsid w:val="0075695A"/>
    <w:rsid w:val="00757BB9"/>
    <w:rsid w:val="00761977"/>
    <w:rsid w:val="00761B52"/>
    <w:rsid w:val="007630B3"/>
    <w:rsid w:val="00766209"/>
    <w:rsid w:val="00776AD1"/>
    <w:rsid w:val="00777293"/>
    <w:rsid w:val="00780620"/>
    <w:rsid w:val="00782458"/>
    <w:rsid w:val="00782C04"/>
    <w:rsid w:val="007837CC"/>
    <w:rsid w:val="00787222"/>
    <w:rsid w:val="00794140"/>
    <w:rsid w:val="00796851"/>
    <w:rsid w:val="007A04F8"/>
    <w:rsid w:val="007A1ABB"/>
    <w:rsid w:val="007A459B"/>
    <w:rsid w:val="007B3B40"/>
    <w:rsid w:val="007B5BCC"/>
    <w:rsid w:val="007B623E"/>
    <w:rsid w:val="007C06EA"/>
    <w:rsid w:val="007D0E77"/>
    <w:rsid w:val="007D0F7A"/>
    <w:rsid w:val="007D5F59"/>
    <w:rsid w:val="007D7CB2"/>
    <w:rsid w:val="007E1505"/>
    <w:rsid w:val="007E3FF7"/>
    <w:rsid w:val="007E433B"/>
    <w:rsid w:val="007E456D"/>
    <w:rsid w:val="007E4B0F"/>
    <w:rsid w:val="007E5E59"/>
    <w:rsid w:val="007E7579"/>
    <w:rsid w:val="007F0CC7"/>
    <w:rsid w:val="007F193C"/>
    <w:rsid w:val="007F249D"/>
    <w:rsid w:val="008166BD"/>
    <w:rsid w:val="0081799E"/>
    <w:rsid w:val="00820E75"/>
    <w:rsid w:val="00823029"/>
    <w:rsid w:val="00823532"/>
    <w:rsid w:val="008236D5"/>
    <w:rsid w:val="008247BA"/>
    <w:rsid w:val="008267DF"/>
    <w:rsid w:val="008312BC"/>
    <w:rsid w:val="0083247D"/>
    <w:rsid w:val="00835978"/>
    <w:rsid w:val="00836C31"/>
    <w:rsid w:val="008377DC"/>
    <w:rsid w:val="008402A7"/>
    <w:rsid w:val="0084452E"/>
    <w:rsid w:val="00845168"/>
    <w:rsid w:val="008468CE"/>
    <w:rsid w:val="0085206C"/>
    <w:rsid w:val="0085692D"/>
    <w:rsid w:val="00870471"/>
    <w:rsid w:val="00872203"/>
    <w:rsid w:val="0087237C"/>
    <w:rsid w:val="00873B53"/>
    <w:rsid w:val="00893E53"/>
    <w:rsid w:val="00897C24"/>
    <w:rsid w:val="008A2F30"/>
    <w:rsid w:val="008A339A"/>
    <w:rsid w:val="008B3345"/>
    <w:rsid w:val="008B5441"/>
    <w:rsid w:val="008C67C4"/>
    <w:rsid w:val="008C684A"/>
    <w:rsid w:val="008D194C"/>
    <w:rsid w:val="008D4AFC"/>
    <w:rsid w:val="008E72FA"/>
    <w:rsid w:val="008F3580"/>
    <w:rsid w:val="008F5BBF"/>
    <w:rsid w:val="00900D5D"/>
    <w:rsid w:val="0090324F"/>
    <w:rsid w:val="00905AE3"/>
    <w:rsid w:val="0090742F"/>
    <w:rsid w:val="0091072F"/>
    <w:rsid w:val="00910ACB"/>
    <w:rsid w:val="00915EE6"/>
    <w:rsid w:val="0092169C"/>
    <w:rsid w:val="009255EA"/>
    <w:rsid w:val="00925620"/>
    <w:rsid w:val="009262CB"/>
    <w:rsid w:val="0093057B"/>
    <w:rsid w:val="009352CD"/>
    <w:rsid w:val="009407F0"/>
    <w:rsid w:val="009425EB"/>
    <w:rsid w:val="009454D6"/>
    <w:rsid w:val="00945E36"/>
    <w:rsid w:val="00956736"/>
    <w:rsid w:val="00967559"/>
    <w:rsid w:val="00974C05"/>
    <w:rsid w:val="009758BC"/>
    <w:rsid w:val="00986BE6"/>
    <w:rsid w:val="009A0FC2"/>
    <w:rsid w:val="009A7C81"/>
    <w:rsid w:val="009B04D6"/>
    <w:rsid w:val="009B1052"/>
    <w:rsid w:val="009B643B"/>
    <w:rsid w:val="009C1718"/>
    <w:rsid w:val="009D2CCE"/>
    <w:rsid w:val="009D2FB8"/>
    <w:rsid w:val="009D79B3"/>
    <w:rsid w:val="009E05A6"/>
    <w:rsid w:val="009E1D6A"/>
    <w:rsid w:val="009E3C5D"/>
    <w:rsid w:val="009E3FFD"/>
    <w:rsid w:val="009E5B4C"/>
    <w:rsid w:val="009E6E3E"/>
    <w:rsid w:val="009E7A34"/>
    <w:rsid w:val="009E7D18"/>
    <w:rsid w:val="009F0110"/>
    <w:rsid w:val="009F2690"/>
    <w:rsid w:val="009F3F72"/>
    <w:rsid w:val="00A00253"/>
    <w:rsid w:val="00A007E1"/>
    <w:rsid w:val="00A00AA2"/>
    <w:rsid w:val="00A20379"/>
    <w:rsid w:val="00A23C47"/>
    <w:rsid w:val="00A242A5"/>
    <w:rsid w:val="00A327C7"/>
    <w:rsid w:val="00A33378"/>
    <w:rsid w:val="00A35A02"/>
    <w:rsid w:val="00A41BE3"/>
    <w:rsid w:val="00A462BC"/>
    <w:rsid w:val="00A465C0"/>
    <w:rsid w:val="00A50ACE"/>
    <w:rsid w:val="00A52D19"/>
    <w:rsid w:val="00A5351D"/>
    <w:rsid w:val="00A57B8C"/>
    <w:rsid w:val="00A63211"/>
    <w:rsid w:val="00A65A7F"/>
    <w:rsid w:val="00A67ECB"/>
    <w:rsid w:val="00A74FB5"/>
    <w:rsid w:val="00A84F7F"/>
    <w:rsid w:val="00A851B3"/>
    <w:rsid w:val="00A85417"/>
    <w:rsid w:val="00A934B3"/>
    <w:rsid w:val="00A93F34"/>
    <w:rsid w:val="00A94C17"/>
    <w:rsid w:val="00A96DA0"/>
    <w:rsid w:val="00AA0F1B"/>
    <w:rsid w:val="00AB4449"/>
    <w:rsid w:val="00AB5285"/>
    <w:rsid w:val="00AC4121"/>
    <w:rsid w:val="00AC5FC8"/>
    <w:rsid w:val="00AC7D32"/>
    <w:rsid w:val="00AD209E"/>
    <w:rsid w:val="00AD237B"/>
    <w:rsid w:val="00AD307E"/>
    <w:rsid w:val="00AD52A7"/>
    <w:rsid w:val="00AD6515"/>
    <w:rsid w:val="00AE4B58"/>
    <w:rsid w:val="00AE5EAC"/>
    <w:rsid w:val="00AF6CB5"/>
    <w:rsid w:val="00B04E72"/>
    <w:rsid w:val="00B077B3"/>
    <w:rsid w:val="00B10E1E"/>
    <w:rsid w:val="00B14E39"/>
    <w:rsid w:val="00B216F8"/>
    <w:rsid w:val="00B21A61"/>
    <w:rsid w:val="00B24D25"/>
    <w:rsid w:val="00B33012"/>
    <w:rsid w:val="00B34B76"/>
    <w:rsid w:val="00B34E6B"/>
    <w:rsid w:val="00B35609"/>
    <w:rsid w:val="00B4050C"/>
    <w:rsid w:val="00B43745"/>
    <w:rsid w:val="00B45E84"/>
    <w:rsid w:val="00B5656E"/>
    <w:rsid w:val="00B63770"/>
    <w:rsid w:val="00B66C1D"/>
    <w:rsid w:val="00B7149B"/>
    <w:rsid w:val="00B76310"/>
    <w:rsid w:val="00B83AB9"/>
    <w:rsid w:val="00B864D0"/>
    <w:rsid w:val="00B9036B"/>
    <w:rsid w:val="00B93394"/>
    <w:rsid w:val="00B94D58"/>
    <w:rsid w:val="00B96C29"/>
    <w:rsid w:val="00BA3002"/>
    <w:rsid w:val="00BA3ECC"/>
    <w:rsid w:val="00BA7FF9"/>
    <w:rsid w:val="00BB1955"/>
    <w:rsid w:val="00BB2199"/>
    <w:rsid w:val="00BB2DE1"/>
    <w:rsid w:val="00BB6042"/>
    <w:rsid w:val="00BC218B"/>
    <w:rsid w:val="00BC36E4"/>
    <w:rsid w:val="00BD5ACC"/>
    <w:rsid w:val="00BE1020"/>
    <w:rsid w:val="00BE365E"/>
    <w:rsid w:val="00BE3F64"/>
    <w:rsid w:val="00BE4903"/>
    <w:rsid w:val="00BE6FD0"/>
    <w:rsid w:val="00BF090C"/>
    <w:rsid w:val="00BF5861"/>
    <w:rsid w:val="00BF7770"/>
    <w:rsid w:val="00C064F9"/>
    <w:rsid w:val="00C15F04"/>
    <w:rsid w:val="00C1705D"/>
    <w:rsid w:val="00C1737C"/>
    <w:rsid w:val="00C178F3"/>
    <w:rsid w:val="00C17D61"/>
    <w:rsid w:val="00C266C4"/>
    <w:rsid w:val="00C333E2"/>
    <w:rsid w:val="00C3486C"/>
    <w:rsid w:val="00C36688"/>
    <w:rsid w:val="00C37415"/>
    <w:rsid w:val="00C4107C"/>
    <w:rsid w:val="00C41EE2"/>
    <w:rsid w:val="00C54EEF"/>
    <w:rsid w:val="00C60838"/>
    <w:rsid w:val="00C72C6B"/>
    <w:rsid w:val="00C75806"/>
    <w:rsid w:val="00C826EF"/>
    <w:rsid w:val="00C86DD3"/>
    <w:rsid w:val="00C86F83"/>
    <w:rsid w:val="00C9127E"/>
    <w:rsid w:val="00C915B7"/>
    <w:rsid w:val="00C934AB"/>
    <w:rsid w:val="00CA7675"/>
    <w:rsid w:val="00CB69FD"/>
    <w:rsid w:val="00CB7DD9"/>
    <w:rsid w:val="00CC4AD0"/>
    <w:rsid w:val="00CD6E6E"/>
    <w:rsid w:val="00CD7A8A"/>
    <w:rsid w:val="00CE1D20"/>
    <w:rsid w:val="00CE7414"/>
    <w:rsid w:val="00CF0B9D"/>
    <w:rsid w:val="00CF39D6"/>
    <w:rsid w:val="00CF3D6D"/>
    <w:rsid w:val="00CF607F"/>
    <w:rsid w:val="00D0187F"/>
    <w:rsid w:val="00D04417"/>
    <w:rsid w:val="00D17A85"/>
    <w:rsid w:val="00D21C3A"/>
    <w:rsid w:val="00D239F4"/>
    <w:rsid w:val="00D30F47"/>
    <w:rsid w:val="00D3215F"/>
    <w:rsid w:val="00D35144"/>
    <w:rsid w:val="00D36E11"/>
    <w:rsid w:val="00D37619"/>
    <w:rsid w:val="00D401D1"/>
    <w:rsid w:val="00D45B22"/>
    <w:rsid w:val="00D46802"/>
    <w:rsid w:val="00D47BF7"/>
    <w:rsid w:val="00D6108D"/>
    <w:rsid w:val="00D64E8C"/>
    <w:rsid w:val="00D661A8"/>
    <w:rsid w:val="00D67A19"/>
    <w:rsid w:val="00D706FA"/>
    <w:rsid w:val="00D82B9C"/>
    <w:rsid w:val="00D866A3"/>
    <w:rsid w:val="00D947A2"/>
    <w:rsid w:val="00D96257"/>
    <w:rsid w:val="00D96D86"/>
    <w:rsid w:val="00DA2150"/>
    <w:rsid w:val="00DA2E9B"/>
    <w:rsid w:val="00DB279C"/>
    <w:rsid w:val="00DC7B3A"/>
    <w:rsid w:val="00DC7C40"/>
    <w:rsid w:val="00DC7D57"/>
    <w:rsid w:val="00DD5DA3"/>
    <w:rsid w:val="00DD7F32"/>
    <w:rsid w:val="00DE01CF"/>
    <w:rsid w:val="00DE5312"/>
    <w:rsid w:val="00DF2497"/>
    <w:rsid w:val="00DF370C"/>
    <w:rsid w:val="00DF4315"/>
    <w:rsid w:val="00E077A4"/>
    <w:rsid w:val="00E07825"/>
    <w:rsid w:val="00E13140"/>
    <w:rsid w:val="00E17B62"/>
    <w:rsid w:val="00E20F12"/>
    <w:rsid w:val="00E30F62"/>
    <w:rsid w:val="00E32998"/>
    <w:rsid w:val="00E330C2"/>
    <w:rsid w:val="00E35321"/>
    <w:rsid w:val="00E40C75"/>
    <w:rsid w:val="00E453E5"/>
    <w:rsid w:val="00E453FB"/>
    <w:rsid w:val="00E50E89"/>
    <w:rsid w:val="00E53C87"/>
    <w:rsid w:val="00E54D1C"/>
    <w:rsid w:val="00E55CCA"/>
    <w:rsid w:val="00E6197D"/>
    <w:rsid w:val="00E62A88"/>
    <w:rsid w:val="00E63C64"/>
    <w:rsid w:val="00E64C3C"/>
    <w:rsid w:val="00E65EF1"/>
    <w:rsid w:val="00E702CC"/>
    <w:rsid w:val="00E707D8"/>
    <w:rsid w:val="00E72181"/>
    <w:rsid w:val="00E73D2D"/>
    <w:rsid w:val="00E763B2"/>
    <w:rsid w:val="00E77B73"/>
    <w:rsid w:val="00E83D52"/>
    <w:rsid w:val="00E84A5F"/>
    <w:rsid w:val="00E9030F"/>
    <w:rsid w:val="00E906AA"/>
    <w:rsid w:val="00E91153"/>
    <w:rsid w:val="00E9512F"/>
    <w:rsid w:val="00EA0F0B"/>
    <w:rsid w:val="00EA20A5"/>
    <w:rsid w:val="00EA2839"/>
    <w:rsid w:val="00EA4DAC"/>
    <w:rsid w:val="00EB4965"/>
    <w:rsid w:val="00EB4D2B"/>
    <w:rsid w:val="00EB5B38"/>
    <w:rsid w:val="00EC260B"/>
    <w:rsid w:val="00EC453A"/>
    <w:rsid w:val="00EC6583"/>
    <w:rsid w:val="00ED0627"/>
    <w:rsid w:val="00ED41A0"/>
    <w:rsid w:val="00EE0E47"/>
    <w:rsid w:val="00EE1C7E"/>
    <w:rsid w:val="00EE504F"/>
    <w:rsid w:val="00EF005E"/>
    <w:rsid w:val="00EF275B"/>
    <w:rsid w:val="00F04092"/>
    <w:rsid w:val="00F047D0"/>
    <w:rsid w:val="00F1428D"/>
    <w:rsid w:val="00F162B1"/>
    <w:rsid w:val="00F17BDC"/>
    <w:rsid w:val="00F205A1"/>
    <w:rsid w:val="00F23CAB"/>
    <w:rsid w:val="00F3019A"/>
    <w:rsid w:val="00F326F0"/>
    <w:rsid w:val="00F3602D"/>
    <w:rsid w:val="00F40187"/>
    <w:rsid w:val="00F44724"/>
    <w:rsid w:val="00F44E21"/>
    <w:rsid w:val="00F456A0"/>
    <w:rsid w:val="00F46E7E"/>
    <w:rsid w:val="00F50D26"/>
    <w:rsid w:val="00F511B7"/>
    <w:rsid w:val="00F66EBA"/>
    <w:rsid w:val="00F710CF"/>
    <w:rsid w:val="00F7214D"/>
    <w:rsid w:val="00F7744C"/>
    <w:rsid w:val="00F77FA2"/>
    <w:rsid w:val="00F80EC3"/>
    <w:rsid w:val="00F85E5E"/>
    <w:rsid w:val="00F917C6"/>
    <w:rsid w:val="00F961D2"/>
    <w:rsid w:val="00FA25B1"/>
    <w:rsid w:val="00FA2950"/>
    <w:rsid w:val="00FA66C7"/>
    <w:rsid w:val="00FA6E20"/>
    <w:rsid w:val="00FA72BC"/>
    <w:rsid w:val="00FB2469"/>
    <w:rsid w:val="00FB2C97"/>
    <w:rsid w:val="00FC0F4C"/>
    <w:rsid w:val="00FC2400"/>
    <w:rsid w:val="00FC696D"/>
    <w:rsid w:val="00FC6D1A"/>
    <w:rsid w:val="00FC74C3"/>
    <w:rsid w:val="00FE3D31"/>
    <w:rsid w:val="00FE7C6B"/>
    <w:rsid w:val="00FF212A"/>
    <w:rsid w:val="00FF6B07"/>
    <w:rsid w:val="17BA8EB4"/>
    <w:rsid w:val="197F060A"/>
    <w:rsid w:val="1F5F7172"/>
    <w:rsid w:val="25DAFD08"/>
    <w:rsid w:val="271E3018"/>
    <w:rsid w:val="28FE12E3"/>
    <w:rsid w:val="29FCD214"/>
    <w:rsid w:val="2EB97679"/>
    <w:rsid w:val="2F9F2ADB"/>
    <w:rsid w:val="2FDF39B3"/>
    <w:rsid w:val="341FAB79"/>
    <w:rsid w:val="35ADDC21"/>
    <w:rsid w:val="35F3CF05"/>
    <w:rsid w:val="37BF1532"/>
    <w:rsid w:val="37E9BC1B"/>
    <w:rsid w:val="37FF7930"/>
    <w:rsid w:val="39AE1D92"/>
    <w:rsid w:val="3BFBB15D"/>
    <w:rsid w:val="3DAF4F22"/>
    <w:rsid w:val="3DE19BE7"/>
    <w:rsid w:val="3DFDCAD0"/>
    <w:rsid w:val="3DFE1A71"/>
    <w:rsid w:val="3EB50423"/>
    <w:rsid w:val="3EFF5855"/>
    <w:rsid w:val="3F799F0B"/>
    <w:rsid w:val="3FF66F78"/>
    <w:rsid w:val="4BEEAD97"/>
    <w:rsid w:val="4BEF9EE6"/>
    <w:rsid w:val="4DAFF45A"/>
    <w:rsid w:val="4FAF511F"/>
    <w:rsid w:val="4FBC16A0"/>
    <w:rsid w:val="4FF27A41"/>
    <w:rsid w:val="53FAA15A"/>
    <w:rsid w:val="59DDFC36"/>
    <w:rsid w:val="5BBF6E05"/>
    <w:rsid w:val="5BF322C4"/>
    <w:rsid w:val="5C3DF2DD"/>
    <w:rsid w:val="5EBBD29B"/>
    <w:rsid w:val="5EDF9B4B"/>
    <w:rsid w:val="5F5E4D67"/>
    <w:rsid w:val="5FBFFCE5"/>
    <w:rsid w:val="5FEF433D"/>
    <w:rsid w:val="64DF5030"/>
    <w:rsid w:val="66BCC38C"/>
    <w:rsid w:val="673E3B14"/>
    <w:rsid w:val="67FFBA07"/>
    <w:rsid w:val="6B7EE647"/>
    <w:rsid w:val="6BB5E47D"/>
    <w:rsid w:val="6BFFE568"/>
    <w:rsid w:val="6D67FECE"/>
    <w:rsid w:val="6D6F3916"/>
    <w:rsid w:val="6FC89E6A"/>
    <w:rsid w:val="6FF78C7E"/>
    <w:rsid w:val="6FF79CE2"/>
    <w:rsid w:val="6FFD276C"/>
    <w:rsid w:val="6FFFA323"/>
    <w:rsid w:val="6FFFAD30"/>
    <w:rsid w:val="747EE0AF"/>
    <w:rsid w:val="757995F5"/>
    <w:rsid w:val="766D1DF8"/>
    <w:rsid w:val="76DEDA9D"/>
    <w:rsid w:val="77F62121"/>
    <w:rsid w:val="77FF3D96"/>
    <w:rsid w:val="7A7F0D2C"/>
    <w:rsid w:val="7B7E2CEE"/>
    <w:rsid w:val="7BED8786"/>
    <w:rsid w:val="7CDF426A"/>
    <w:rsid w:val="7CF377C1"/>
    <w:rsid w:val="7D21F639"/>
    <w:rsid w:val="7D5D1803"/>
    <w:rsid w:val="7D6914A5"/>
    <w:rsid w:val="7E59FD60"/>
    <w:rsid w:val="7ECCDF75"/>
    <w:rsid w:val="7EE41D5F"/>
    <w:rsid w:val="7EFD2671"/>
    <w:rsid w:val="7F1EEF94"/>
    <w:rsid w:val="7F5E86DC"/>
    <w:rsid w:val="7F6FB23F"/>
    <w:rsid w:val="7FB71FC8"/>
    <w:rsid w:val="7FBDDB16"/>
    <w:rsid w:val="7FBFB3EF"/>
    <w:rsid w:val="7FDECDC5"/>
    <w:rsid w:val="7FEE558B"/>
    <w:rsid w:val="7FFD4205"/>
    <w:rsid w:val="7FFF7B26"/>
    <w:rsid w:val="7FFFD647"/>
    <w:rsid w:val="8D314B27"/>
    <w:rsid w:val="9AFB4ED3"/>
    <w:rsid w:val="9C7D5715"/>
    <w:rsid w:val="9DF5F7FC"/>
    <w:rsid w:val="9FFE4244"/>
    <w:rsid w:val="9FFFC891"/>
    <w:rsid w:val="A7987A6A"/>
    <w:rsid w:val="AAD7E24D"/>
    <w:rsid w:val="AFDDE264"/>
    <w:rsid w:val="AFF3F438"/>
    <w:rsid w:val="B3AD4DCF"/>
    <w:rsid w:val="B3D8F48A"/>
    <w:rsid w:val="B3DC3E8A"/>
    <w:rsid w:val="B6FE1B5A"/>
    <w:rsid w:val="B7BA8B02"/>
    <w:rsid w:val="BC5E90AB"/>
    <w:rsid w:val="BDBB1BD4"/>
    <w:rsid w:val="BDD7812E"/>
    <w:rsid w:val="BF3FBC44"/>
    <w:rsid w:val="BF973903"/>
    <w:rsid w:val="BFB7148B"/>
    <w:rsid w:val="BFBE5CA4"/>
    <w:rsid w:val="BFBFB160"/>
    <w:rsid w:val="BFDC05FD"/>
    <w:rsid w:val="BFFDB8F9"/>
    <w:rsid w:val="C71CE44D"/>
    <w:rsid w:val="C9DE94D5"/>
    <w:rsid w:val="CEDF54D3"/>
    <w:rsid w:val="CF7B86C3"/>
    <w:rsid w:val="D07F82D0"/>
    <w:rsid w:val="D6FECD3B"/>
    <w:rsid w:val="DD58B573"/>
    <w:rsid w:val="DDFF0837"/>
    <w:rsid w:val="DE4D828F"/>
    <w:rsid w:val="DEDE44C0"/>
    <w:rsid w:val="DF374D42"/>
    <w:rsid w:val="DF5B6641"/>
    <w:rsid w:val="DFBC1368"/>
    <w:rsid w:val="DFD61D6F"/>
    <w:rsid w:val="DFEDF476"/>
    <w:rsid w:val="DFEF77FC"/>
    <w:rsid w:val="DFFF6DF0"/>
    <w:rsid w:val="E76E9C74"/>
    <w:rsid w:val="E9EE253A"/>
    <w:rsid w:val="EBF33341"/>
    <w:rsid w:val="EBFF2A53"/>
    <w:rsid w:val="EC7F9628"/>
    <w:rsid w:val="EEBFC97E"/>
    <w:rsid w:val="EF65F8C7"/>
    <w:rsid w:val="F0FB8A34"/>
    <w:rsid w:val="F1DBC6DA"/>
    <w:rsid w:val="F1FF3FAC"/>
    <w:rsid w:val="F4DE48C3"/>
    <w:rsid w:val="F4DF19B7"/>
    <w:rsid w:val="F5EB8FB5"/>
    <w:rsid w:val="F79117C6"/>
    <w:rsid w:val="F7AF4E0B"/>
    <w:rsid w:val="F7F865D8"/>
    <w:rsid w:val="F9D75B86"/>
    <w:rsid w:val="F9DF066B"/>
    <w:rsid w:val="FAAE9385"/>
    <w:rsid w:val="FAFFAA81"/>
    <w:rsid w:val="FBB5E16E"/>
    <w:rsid w:val="FBEE500A"/>
    <w:rsid w:val="FD745992"/>
    <w:rsid w:val="FD75B22E"/>
    <w:rsid w:val="FDB2CDF7"/>
    <w:rsid w:val="FDBB3DC7"/>
    <w:rsid w:val="FDF72D5C"/>
    <w:rsid w:val="FF16D975"/>
    <w:rsid w:val="FF7CB7BE"/>
    <w:rsid w:val="FF7F0DD6"/>
    <w:rsid w:val="FF7FC899"/>
    <w:rsid w:val="FF7FD58F"/>
    <w:rsid w:val="FF978A96"/>
    <w:rsid w:val="FFBF8EDC"/>
    <w:rsid w:val="FFCFE719"/>
    <w:rsid w:val="FFCFFB2E"/>
    <w:rsid w:val="FFE5718A"/>
    <w:rsid w:val="FFF2F469"/>
    <w:rsid w:val="FFF6E2C5"/>
    <w:rsid w:val="FFF7BD68"/>
    <w:rsid w:val="FFFA5BB4"/>
    <w:rsid w:val="FF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1"/>
    <w:pPr>
      <w:ind w:left="2028"/>
    </w:pPr>
    <w:rPr>
      <w:rFonts w:ascii="宋体" w:hAnsi="宋体" w:eastAsia="宋体"/>
      <w:sz w:val="24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2"/>
    <w:qFormat/>
    <w:uiPriority w:val="1"/>
    <w:rPr>
      <w:rFonts w:ascii="宋体" w:hAnsi="宋体" w:eastAsia="宋体"/>
      <w:kern w:val="0"/>
      <w:sz w:val="24"/>
      <w:szCs w:val="24"/>
      <w:lang w:eastAsia="en-US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Microsoft YaHei UI" w:eastAsia="Microsoft YaHei UI"/>
      <w:kern w:val="0"/>
      <w:sz w:val="18"/>
      <w:szCs w:val="18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  <w:jc w:val="both"/>
    </w:pPr>
    <w:rPr>
      <w:kern w:val="2"/>
      <w:sz w:val="21"/>
      <w:lang w:eastAsia="zh-CN"/>
    </w:rPr>
  </w:style>
  <w:style w:type="character" w:customStyle="1" w:styleId="14">
    <w:name w:val="页眉 字符"/>
    <w:basedOn w:val="9"/>
    <w:link w:val="5"/>
    <w:uiPriority w:val="99"/>
    <w:rPr>
      <w:kern w:val="0"/>
      <w:sz w:val="22"/>
      <w:lang w:eastAsia="en-US"/>
    </w:rPr>
  </w:style>
  <w:style w:type="character" w:customStyle="1" w:styleId="15">
    <w:name w:val="页脚 字符"/>
    <w:basedOn w:val="9"/>
    <w:link w:val="4"/>
    <w:uiPriority w:val="99"/>
    <w:rPr>
      <w:kern w:val="0"/>
      <w:sz w:val="22"/>
      <w:lang w:eastAsia="en-US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312</Words>
  <Characters>1784</Characters>
  <Lines>14</Lines>
  <Paragraphs>4</Paragraphs>
  <TotalTime>145</TotalTime>
  <ScaleCrop>false</ScaleCrop>
  <LinksUpToDate>false</LinksUpToDate>
  <CharactersWithSpaces>2092</CharactersWithSpaces>
  <Application>WPS Office WWO_feishu_20241028185521-3ecd29d096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2024-11-09T17:25:00Z</dcterms:created>
  <dc:creator>鑫海 周</dc:creator>
  <cp:lastModifiedBy>胡斌</cp:lastModifiedBy>
  <dcterms:modified xsi:type="dcterms:W3CDTF">2025-02-28T16:18:03Z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94A26EE7E10A125F3B71C16726C5AD51_43</vt:lpwstr>
  </property>
</Properties>
</file>