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A796">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1B1124CC">
      <w:pPr>
        <w:pStyle w:val="5"/>
        <w:spacing w:before="1"/>
        <w:rPr>
          <w:rFonts w:ascii="Times New Roman" w:hAnsi="Times New Roman" w:cs="Times New Roman"/>
          <w:b w:val="0"/>
          <w:sz w:val="14"/>
        </w:rPr>
      </w:pPr>
    </w:p>
    <w:p w14:paraId="7BBD70E2">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2DA098F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051845B9">
      <w:pPr>
        <w:spacing w:before="4"/>
        <w:rPr>
          <w:rFonts w:ascii="Times New Roman" w:hAnsi="Times New Roman" w:cs="Times New Roman"/>
          <w:b/>
          <w:sz w:val="20"/>
        </w:rPr>
      </w:pPr>
    </w:p>
    <w:p w14:paraId="0F377A77">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5E61D9CE">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（2025年3月</w:t>
      </w:r>
      <w:r>
        <w:rPr>
          <w:rFonts w:hint="eastAsia" w:ascii="Times New Roman" w:hAnsi="Times New Roman" w:cs="Times New Roman"/>
          <w:lang w:val="en-US"/>
        </w:rPr>
        <w:t>13</w:t>
      </w:r>
      <w:r>
        <w:rPr>
          <w:rFonts w:hint="eastAsia" w:ascii="Times New Roman" w:hAnsi="Times New Roman" w:cs="Times New Roman"/>
        </w:rPr>
        <w:t>日</w:t>
      </w:r>
      <w:r>
        <w:rPr>
          <w:rFonts w:hint="eastAsia" w:ascii="Times New Roman" w:hAnsi="Times New Roman" w:cs="Times New Roman"/>
          <w:lang w:val="en-US" w:eastAsia="zh-CN"/>
        </w:rPr>
        <w:t>至2025年3月14日</w:t>
      </w:r>
      <w:r>
        <w:rPr>
          <w:rFonts w:hint="eastAsia" w:ascii="Times New Roman" w:hAnsi="Times New Roman" w:cs="Times New Roman"/>
        </w:rPr>
        <w:t>）</w:t>
      </w:r>
    </w:p>
    <w:p w14:paraId="6AEDA4FA">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7216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39DEEF4D">
            <w:pPr>
              <w:pStyle w:val="16"/>
              <w:rPr>
                <w:rFonts w:ascii="Times New Roman" w:hAnsi="Times New Roman" w:cs="Times New Roman"/>
                <w:kern w:val="2"/>
                <w:sz w:val="24"/>
              </w:rPr>
            </w:pPr>
          </w:p>
        </w:tc>
        <w:tc>
          <w:tcPr>
            <w:tcW w:w="7044" w:type="dxa"/>
            <w:vMerge w:val="restart"/>
          </w:tcPr>
          <w:p w14:paraId="388F26C7">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66CF76E8">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4011A196">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7F70C244">
            <w:pPr>
              <w:pStyle w:val="16"/>
              <w:rPr>
                <w:rFonts w:ascii="Times New Roman" w:hAnsi="Times New Roman" w:cs="Times New Roman"/>
                <w:kern w:val="2"/>
                <w:sz w:val="24"/>
              </w:rPr>
            </w:pPr>
            <w:r>
              <w:rPr>
                <w:rFonts w:ascii="Times New Roman" w:hAnsi="Times New Roman" w:cs="Times New Roman"/>
                <w:kern w:val="2"/>
                <w:sz w:val="24"/>
              </w:rPr>
              <w:t>□现场参观</w:t>
            </w:r>
          </w:p>
          <w:p w14:paraId="23D9B58C">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3A4FF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6512A15F">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16C5B8D1">
            <w:pPr>
              <w:pStyle w:val="16"/>
              <w:tabs>
                <w:tab w:val="left" w:pos="2985"/>
              </w:tabs>
              <w:spacing w:before="93"/>
              <w:ind w:left="104"/>
              <w:rPr>
                <w:rFonts w:ascii="Times New Roman" w:hAnsi="Times New Roman" w:cs="Times New Roman"/>
                <w:kern w:val="2"/>
                <w:sz w:val="24"/>
              </w:rPr>
            </w:pPr>
          </w:p>
        </w:tc>
      </w:tr>
      <w:tr w14:paraId="304F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286B81DF">
            <w:pPr>
              <w:pStyle w:val="16"/>
              <w:rPr>
                <w:rFonts w:ascii="Times New Roman" w:hAnsi="Times New Roman" w:cs="Times New Roman"/>
                <w:kern w:val="2"/>
                <w:sz w:val="20"/>
              </w:rPr>
            </w:pPr>
          </w:p>
        </w:tc>
        <w:tc>
          <w:tcPr>
            <w:tcW w:w="7044" w:type="dxa"/>
            <w:vMerge w:val="continue"/>
          </w:tcPr>
          <w:p w14:paraId="3F6211BE">
            <w:pPr>
              <w:pStyle w:val="16"/>
              <w:spacing w:line="239" w:lineRule="exact"/>
              <w:ind w:left="104"/>
              <w:rPr>
                <w:rFonts w:ascii="Times New Roman" w:hAnsi="Times New Roman" w:cs="Times New Roman"/>
                <w:kern w:val="2"/>
                <w:sz w:val="24"/>
              </w:rPr>
            </w:pPr>
          </w:p>
        </w:tc>
      </w:tr>
      <w:tr w14:paraId="623BC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7362248B">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vAlign w:val="center"/>
          </w:tcPr>
          <w:p w14:paraId="1720D944">
            <w:pPr>
              <w:pStyle w:val="16"/>
              <w:spacing w:before="120" w:beforeLines="50" w:after="120" w:afterLines="50" w:line="360" w:lineRule="auto"/>
              <w:jc w:val="both"/>
              <w:rPr>
                <w:rFonts w:hint="eastAsia" w:ascii="Times New Roman" w:hAnsi="Times New Roman" w:eastAsia="宋体" w:cs="Times New Roman"/>
                <w:kern w:val="2"/>
                <w:sz w:val="24"/>
                <w:lang w:val="en-US" w:eastAsia="zh-CN"/>
              </w:rPr>
            </w:pPr>
            <w:r>
              <w:rPr>
                <w:rFonts w:hint="eastAsia" w:ascii="Times New Roman" w:hAnsi="Times New Roman" w:cs="Times New Roman"/>
                <w:kern w:val="2"/>
                <w:sz w:val="24"/>
                <w:lang w:val="en-US"/>
              </w:rPr>
              <w:t>国泰君安证券股份有限公司、东吴证券股份有限公司、富国基金管理有限公司</w:t>
            </w:r>
            <w:r>
              <w:rPr>
                <w:rFonts w:hint="eastAsia" w:ascii="Times New Roman" w:hAnsi="Times New Roman" w:cs="Times New Roman"/>
                <w:kern w:val="2"/>
                <w:sz w:val="24"/>
                <w:lang w:val="en-US" w:eastAsia="zh-CN"/>
              </w:rPr>
              <w:t>、中泰证券股份有限公司</w:t>
            </w:r>
            <w:bookmarkStart w:id="0" w:name="_GoBack"/>
            <w:bookmarkEnd w:id="0"/>
          </w:p>
        </w:tc>
      </w:tr>
      <w:tr w14:paraId="2591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2A5E12D0">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76047F37">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rPr>
              <w:t>2025年3月13日</w:t>
            </w:r>
            <w:r>
              <w:rPr>
                <w:rFonts w:hint="eastAsia" w:ascii="Times New Roman" w:hAnsi="Times New Roman" w:cs="Times New Roman" w:eastAsiaTheme="minorEastAsia"/>
                <w:kern w:val="2"/>
                <w:sz w:val="24"/>
                <w:lang w:val="en-US" w:eastAsia="zh-CN"/>
              </w:rPr>
              <w:t>至2025年3月14日</w:t>
            </w:r>
          </w:p>
        </w:tc>
      </w:tr>
      <w:tr w14:paraId="5CF6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52B7D783">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1D3948E">
            <w:pPr>
              <w:pStyle w:val="16"/>
              <w:jc w:val="both"/>
              <w:rPr>
                <w:rFonts w:hint="default" w:ascii="Times New Roman" w:hAnsi="Times New Roman" w:eastAsia="宋体" w:cs="Times New Roman"/>
                <w:kern w:val="2"/>
                <w:sz w:val="24"/>
                <w:lang w:val="en-US" w:eastAsia="zh-CN"/>
              </w:rPr>
            </w:pPr>
            <w:r>
              <w:rPr>
                <w:rFonts w:ascii="Times New Roman" w:hAnsi="Times New Roman" w:cs="Times New Roman"/>
                <w:kern w:val="2"/>
                <w:sz w:val="24"/>
                <w:lang w:val="en-US"/>
              </w:rPr>
              <w:t>株洲市芦淞区创业二路68号</w:t>
            </w:r>
            <w:r>
              <w:rPr>
                <w:rFonts w:hint="eastAsia" w:ascii="Times New Roman" w:hAnsi="Times New Roman" w:cs="Times New Roman"/>
                <w:kern w:val="2"/>
                <w:sz w:val="24"/>
                <w:lang w:val="en-US" w:eastAsia="zh-CN"/>
              </w:rPr>
              <w:t>、电话会议</w:t>
            </w:r>
          </w:p>
        </w:tc>
      </w:tr>
      <w:tr w14:paraId="3ECA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0836880E">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F0E268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4CE9C22B">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董事会秘书兼财务总监段艳兰女士</w:t>
            </w:r>
          </w:p>
        </w:tc>
      </w:tr>
      <w:tr w14:paraId="31AAF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04762C80">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4495D642">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43497ED0">
            <w:pPr>
              <w:pStyle w:val="18"/>
              <w:spacing w:before="120" w:after="120" w:afterLines="50"/>
              <w:ind w:firstLine="482"/>
              <w:rPr>
                <w:b/>
                <w:bCs/>
                <w:szCs w:val="24"/>
                <w:lang w:val="en-US"/>
              </w:rPr>
            </w:pPr>
            <w:r>
              <w:rPr>
                <w:rFonts w:hint="eastAsia"/>
                <w:b/>
                <w:bCs/>
                <w:szCs w:val="24"/>
                <w:lang w:val="en-US"/>
              </w:rPr>
              <w:t>一、请介绍一下公司2024年度经营情况？</w:t>
            </w:r>
          </w:p>
          <w:p w14:paraId="7592CD6C">
            <w:pPr>
              <w:pStyle w:val="18"/>
              <w:spacing w:before="120" w:after="120" w:afterLines="50"/>
              <w:ind w:firstLine="480"/>
              <w:rPr>
                <w:szCs w:val="24"/>
                <w:lang w:val="en-US"/>
              </w:rPr>
            </w:pPr>
            <w:r>
              <w:rPr>
                <w:rFonts w:hint="eastAsia"/>
                <w:szCs w:val="24"/>
                <w:lang w:val="en-US"/>
              </w:rPr>
              <w:t>根据公司2024年度业绩快报，公司2024年度实现营业收入75,912.49万元，与去年同期相比下降4.42%；实现营业利润12,106.45万元，与去年同期相比下降33.20%；实现利润总额12,079.87万元，与去年同期相比下降33.86%；实现归属于母公司所有者的净利润10,737.49万元，与去年同期相比下降32.00%；实现归属于母公司所有者的扣除非经常性损益的净利润10,472.48万元，与去年同期相比下降31.41%。</w:t>
            </w:r>
          </w:p>
          <w:p w14:paraId="1BDF9C9A">
            <w:pPr>
              <w:pStyle w:val="18"/>
              <w:spacing w:before="120" w:after="120" w:afterLines="50"/>
              <w:ind w:firstLine="482"/>
              <w:rPr>
                <w:b/>
                <w:bCs/>
                <w:szCs w:val="24"/>
                <w:lang w:val="en-US"/>
              </w:rPr>
            </w:pPr>
          </w:p>
          <w:p w14:paraId="6C8776DE">
            <w:pPr>
              <w:pStyle w:val="18"/>
              <w:spacing w:before="120" w:after="120" w:afterLines="50"/>
              <w:ind w:firstLine="482"/>
              <w:rPr>
                <w:b/>
                <w:bCs/>
                <w:szCs w:val="24"/>
                <w:lang w:val="en-US"/>
              </w:rPr>
            </w:pPr>
            <w:r>
              <w:rPr>
                <w:rFonts w:hint="eastAsia"/>
                <w:b/>
                <w:bCs/>
                <w:szCs w:val="24"/>
                <w:lang w:val="en-US"/>
              </w:rPr>
              <w:t>二、请介绍一下影响公司2024年度经营业绩的主要因素？</w:t>
            </w:r>
          </w:p>
          <w:p w14:paraId="23E801F6">
            <w:pPr>
              <w:pStyle w:val="18"/>
              <w:spacing w:before="120" w:after="120" w:afterLines="50"/>
              <w:ind w:firstLine="480"/>
              <w:rPr>
                <w:szCs w:val="24"/>
                <w:lang w:val="en-US"/>
              </w:rPr>
            </w:pPr>
            <w:r>
              <w:rPr>
                <w:rFonts w:hint="eastAsia"/>
                <w:szCs w:val="24"/>
                <w:lang w:val="en-US"/>
              </w:rPr>
              <w:t>根据公司2024年度业绩快报，公司整体经营业绩有所下降主要系：（1）受宏观经济波动影响，公司营业收入有所下降；（2）营业收入下降导致产能利用率不足进而致使公司毛利率有所下滑。</w:t>
            </w:r>
          </w:p>
          <w:p w14:paraId="169FEFA5">
            <w:pPr>
              <w:pStyle w:val="18"/>
              <w:spacing w:before="120" w:after="120" w:afterLines="50"/>
              <w:ind w:firstLine="482"/>
              <w:rPr>
                <w:b/>
                <w:bCs/>
                <w:szCs w:val="24"/>
                <w:lang w:val="en-US"/>
              </w:rPr>
            </w:pPr>
          </w:p>
          <w:p w14:paraId="10B9460A">
            <w:pPr>
              <w:pStyle w:val="18"/>
              <w:spacing w:before="120" w:after="120" w:afterLines="50"/>
              <w:ind w:firstLine="482"/>
              <w:rPr>
                <w:b/>
                <w:bCs/>
                <w:szCs w:val="24"/>
                <w:lang w:val="en-US"/>
              </w:rPr>
            </w:pPr>
            <w:r>
              <w:rPr>
                <w:rFonts w:hint="eastAsia"/>
                <w:b/>
                <w:bCs/>
                <w:szCs w:val="24"/>
                <w:lang w:val="en-US"/>
              </w:rPr>
              <w:t>三、请介绍一下公司产品的定价策略？</w:t>
            </w:r>
          </w:p>
          <w:p w14:paraId="2EC0B0D8">
            <w:pPr>
              <w:pStyle w:val="18"/>
              <w:spacing w:before="120" w:after="120" w:afterLines="50"/>
              <w:ind w:firstLine="480"/>
              <w:rPr>
                <w:szCs w:val="24"/>
                <w:lang w:val="en-US"/>
              </w:rPr>
            </w:pPr>
            <w:r>
              <w:rPr>
                <w:rFonts w:hint="eastAsia"/>
                <w:szCs w:val="24"/>
                <w:lang w:val="en-US"/>
              </w:rPr>
              <w:t>公司定价策略一贯保持稳定，在生产成本的基础上结合产品性能、竞品定价、市场行情、客户采购规模、竞争策略等因素确定最终售价。</w:t>
            </w:r>
          </w:p>
          <w:p w14:paraId="314D25B0">
            <w:pPr>
              <w:pStyle w:val="18"/>
              <w:spacing w:before="120" w:after="120" w:afterLines="50"/>
              <w:ind w:firstLine="482"/>
              <w:rPr>
                <w:b/>
                <w:bCs/>
                <w:szCs w:val="24"/>
                <w:lang w:val="en-US"/>
              </w:rPr>
            </w:pPr>
          </w:p>
          <w:p w14:paraId="77AB94E5">
            <w:pPr>
              <w:pStyle w:val="18"/>
              <w:spacing w:before="120" w:after="120" w:afterLines="50"/>
              <w:ind w:firstLine="482"/>
              <w:rPr>
                <w:b/>
                <w:bCs/>
                <w:szCs w:val="24"/>
                <w:lang w:val="en-US"/>
              </w:rPr>
            </w:pPr>
            <w:r>
              <w:rPr>
                <w:rFonts w:hint="eastAsia"/>
                <w:b/>
                <w:bCs/>
                <w:szCs w:val="24"/>
                <w:lang w:val="en-US"/>
              </w:rPr>
              <w:t>四、请介绍一下公司的研发模式？</w:t>
            </w:r>
          </w:p>
          <w:p w14:paraId="0C7C0BBB">
            <w:pPr>
              <w:pStyle w:val="18"/>
              <w:spacing w:before="120" w:after="120" w:afterLines="50"/>
              <w:ind w:firstLine="480"/>
              <w:rPr>
                <w:szCs w:val="24"/>
                <w:lang w:val="en-US"/>
              </w:rPr>
            </w:pPr>
            <w:r>
              <w:rPr>
                <w:rFonts w:hint="eastAsia"/>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0DDAC633">
            <w:pPr>
              <w:pStyle w:val="18"/>
              <w:spacing w:before="120" w:after="120" w:afterLines="50"/>
              <w:ind w:firstLine="482"/>
              <w:rPr>
                <w:b/>
                <w:bCs/>
                <w:szCs w:val="24"/>
                <w:lang w:val="en-US"/>
              </w:rPr>
            </w:pPr>
          </w:p>
          <w:p w14:paraId="1CF24E06">
            <w:pPr>
              <w:pStyle w:val="18"/>
              <w:spacing w:before="120" w:after="120" w:afterLines="50"/>
              <w:ind w:firstLine="482"/>
              <w:rPr>
                <w:b/>
                <w:bCs/>
                <w:szCs w:val="24"/>
                <w:lang w:val="en-US"/>
              </w:rPr>
            </w:pPr>
            <w:r>
              <w:rPr>
                <w:rFonts w:hint="eastAsia"/>
                <w:b/>
                <w:bCs/>
                <w:szCs w:val="24"/>
                <w:lang w:val="en-US"/>
              </w:rPr>
              <w:t>五、请介绍一下公司的装备优势？</w:t>
            </w:r>
          </w:p>
          <w:p w14:paraId="16A7F833">
            <w:pPr>
              <w:pStyle w:val="18"/>
              <w:spacing w:before="120" w:after="120" w:afterLines="50"/>
              <w:ind w:firstLine="480"/>
              <w:rPr>
                <w:b/>
                <w:bCs/>
                <w:szCs w:val="24"/>
                <w:lang w:val="en-US"/>
              </w:rPr>
            </w:pPr>
            <w:r>
              <w:rPr>
                <w:rFonts w:hint="eastAsia"/>
                <w:szCs w:val="24"/>
                <w:lang w:val="en-US"/>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44E982F6">
            <w:pPr>
              <w:pStyle w:val="18"/>
              <w:spacing w:before="120" w:after="120" w:afterLines="50"/>
              <w:ind w:firstLine="482"/>
              <w:rPr>
                <w:b/>
                <w:bCs/>
                <w:szCs w:val="24"/>
                <w:lang w:val="en-US"/>
              </w:rPr>
            </w:pPr>
          </w:p>
          <w:p w14:paraId="4D51E751">
            <w:pPr>
              <w:pStyle w:val="18"/>
              <w:spacing w:before="120" w:after="120" w:afterLines="50"/>
              <w:ind w:firstLine="482"/>
              <w:rPr>
                <w:b/>
                <w:bCs/>
                <w:szCs w:val="24"/>
                <w:lang w:val="en-US"/>
              </w:rPr>
            </w:pPr>
            <w:r>
              <w:rPr>
                <w:rFonts w:hint="eastAsia"/>
                <w:b/>
                <w:bCs/>
                <w:szCs w:val="24"/>
                <w:lang w:val="en-US"/>
              </w:rPr>
              <w:t>六、请介绍一下公司的渠道优势？</w:t>
            </w:r>
          </w:p>
          <w:p w14:paraId="5A23E0FF">
            <w:pPr>
              <w:pStyle w:val="18"/>
              <w:spacing w:before="120" w:after="120" w:afterLines="50"/>
              <w:ind w:firstLine="480"/>
              <w:rPr>
                <w:szCs w:val="24"/>
                <w:lang w:val="en-US"/>
              </w:rPr>
            </w:pPr>
            <w:r>
              <w:rPr>
                <w:rFonts w:hint="eastAsia"/>
                <w:szCs w:val="24"/>
                <w:lang w:val="en-US"/>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2D7B76EC">
            <w:pPr>
              <w:pStyle w:val="18"/>
              <w:spacing w:before="120" w:after="120" w:afterLines="50"/>
              <w:ind w:firstLine="482"/>
              <w:rPr>
                <w:b/>
                <w:bCs/>
                <w:szCs w:val="24"/>
                <w:lang w:val="en-US"/>
              </w:rPr>
            </w:pPr>
          </w:p>
          <w:p w14:paraId="7F99D01C">
            <w:pPr>
              <w:pStyle w:val="18"/>
              <w:spacing w:before="120" w:after="120" w:afterLines="50"/>
              <w:ind w:firstLine="482"/>
              <w:rPr>
                <w:b/>
                <w:bCs/>
                <w:szCs w:val="24"/>
                <w:lang w:val="en-US"/>
              </w:rPr>
            </w:pPr>
            <w:r>
              <w:rPr>
                <w:rFonts w:hint="eastAsia"/>
                <w:b/>
                <w:bCs/>
                <w:szCs w:val="24"/>
                <w:lang w:val="en-US" w:eastAsia="zh-CN"/>
              </w:rPr>
              <w:t>七、</w:t>
            </w:r>
            <w:r>
              <w:rPr>
                <w:rFonts w:hint="eastAsia"/>
                <w:b/>
                <w:bCs/>
                <w:szCs w:val="24"/>
                <w:lang w:val="en-US"/>
              </w:rPr>
              <w:t>公司如何看待机器人市场的机会？</w:t>
            </w:r>
          </w:p>
          <w:p w14:paraId="4AD1C1C6">
            <w:pPr>
              <w:pStyle w:val="18"/>
              <w:spacing w:before="120" w:after="120" w:afterLines="50"/>
              <w:ind w:firstLine="480"/>
              <w:rPr>
                <w:szCs w:val="24"/>
                <w:lang w:val="en-US"/>
              </w:rPr>
            </w:pPr>
            <w:r>
              <w:rPr>
                <w:rFonts w:hint="eastAsia"/>
                <w:szCs w:val="24"/>
                <w:lang w:val="en-US"/>
              </w:rPr>
              <w:t>机器人技术发展速度较快，未来市场空间较大，伴随机器人市场的发展，该领域对于刀具产品的需求也将逐步扩大。公司目前已开始针对该领域部分零部件加工的刀具产品进行研发，未来亦将作为公司研发和市场布局的重点方向之一进行推进。</w:t>
            </w:r>
          </w:p>
          <w:p w14:paraId="3DC5B559">
            <w:pPr>
              <w:pStyle w:val="18"/>
              <w:spacing w:before="120" w:after="120" w:afterLines="50"/>
              <w:ind w:firstLine="482"/>
              <w:rPr>
                <w:b/>
                <w:bCs/>
                <w:szCs w:val="24"/>
                <w:lang w:val="en-US"/>
              </w:rPr>
            </w:pPr>
          </w:p>
          <w:p w14:paraId="748DFEDE">
            <w:pPr>
              <w:pStyle w:val="18"/>
              <w:spacing w:before="120" w:after="120" w:afterLines="50"/>
              <w:ind w:firstLine="482"/>
              <w:rPr>
                <w:b/>
                <w:bCs/>
                <w:szCs w:val="24"/>
                <w:lang w:val="en-US"/>
              </w:rPr>
            </w:pPr>
            <w:r>
              <w:rPr>
                <w:rFonts w:hint="eastAsia"/>
                <w:b/>
                <w:bCs/>
                <w:szCs w:val="24"/>
                <w:lang w:val="en-US" w:eastAsia="zh-CN"/>
              </w:rPr>
              <w:t>八</w:t>
            </w:r>
            <w:r>
              <w:rPr>
                <w:rFonts w:hint="eastAsia"/>
                <w:b/>
                <w:bCs/>
                <w:szCs w:val="24"/>
                <w:lang w:val="en-US"/>
              </w:rPr>
              <w:t>、请介绍一下公司的技术提升计划？</w:t>
            </w:r>
          </w:p>
          <w:p w14:paraId="06778144">
            <w:pPr>
              <w:pStyle w:val="18"/>
              <w:spacing w:before="120" w:after="120" w:afterLines="50"/>
              <w:ind w:firstLine="480"/>
              <w:rPr>
                <w:szCs w:val="24"/>
                <w:lang w:val="en-US"/>
              </w:rPr>
            </w:pPr>
            <w:r>
              <w:rPr>
                <w:rFonts w:hint="eastAsia"/>
                <w:szCs w:val="24"/>
                <w:lang w:val="en-US"/>
              </w:rPr>
              <w:t>公司目前在硬质合金数控刀具方面已形成较为完整的产品技术体系，具备了为汽车、轨道交通、航空航天、精密模具、能源装备、工程机械、通用机械、石油化工等高端制造业提供产品和技术服务的能力。</w:t>
            </w:r>
          </w:p>
          <w:p w14:paraId="31A6AF7F">
            <w:pPr>
              <w:pStyle w:val="18"/>
              <w:spacing w:before="120" w:after="120" w:afterLines="50"/>
              <w:ind w:firstLine="480"/>
              <w:rPr>
                <w:szCs w:val="24"/>
                <w:lang w:val="en-US"/>
              </w:rPr>
            </w:pPr>
            <w:r>
              <w:rPr>
                <w:rFonts w:hint="eastAsia"/>
                <w:szCs w:val="24"/>
                <w:lang w:val="en-US"/>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p w14:paraId="62A771E7">
            <w:pPr>
              <w:pStyle w:val="18"/>
              <w:spacing w:before="120" w:after="120" w:afterLines="50"/>
              <w:ind w:firstLine="482"/>
              <w:rPr>
                <w:b/>
                <w:bCs/>
                <w:szCs w:val="24"/>
                <w:lang w:val="en-US"/>
              </w:rPr>
            </w:pPr>
          </w:p>
          <w:p w14:paraId="4CC991CB">
            <w:pPr>
              <w:pStyle w:val="18"/>
              <w:spacing w:before="120" w:after="120" w:afterLines="50"/>
              <w:ind w:firstLine="482"/>
              <w:rPr>
                <w:b/>
                <w:bCs/>
                <w:szCs w:val="24"/>
                <w:lang w:val="en-US"/>
              </w:rPr>
            </w:pPr>
            <w:r>
              <w:rPr>
                <w:rFonts w:hint="eastAsia"/>
                <w:b/>
                <w:bCs/>
                <w:szCs w:val="24"/>
                <w:lang w:val="en-US" w:eastAsia="zh-CN"/>
              </w:rPr>
              <w:t>九</w:t>
            </w:r>
            <w:r>
              <w:rPr>
                <w:rFonts w:hint="eastAsia"/>
                <w:b/>
                <w:bCs/>
                <w:szCs w:val="24"/>
                <w:lang w:val="en-US"/>
              </w:rPr>
              <w:t>、请问未来几年刀具企业的成长空间主要来自哪些方面？</w:t>
            </w:r>
          </w:p>
          <w:p w14:paraId="6BEB01A5">
            <w:pPr>
              <w:pStyle w:val="18"/>
              <w:spacing w:before="120" w:after="120" w:afterLines="50"/>
              <w:ind w:firstLine="480"/>
              <w:rPr>
                <w:rFonts w:hint="eastAsia"/>
                <w:szCs w:val="24"/>
                <w:lang w:val="en-US"/>
              </w:rPr>
            </w:pPr>
            <w:r>
              <w:rPr>
                <w:rFonts w:hint="eastAsia"/>
                <w:szCs w:val="24"/>
                <w:lang w:val="en-US"/>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替代，加速了数控刀具的国产化。</w:t>
            </w:r>
          </w:p>
          <w:p w14:paraId="16DED5E9">
            <w:pPr>
              <w:pStyle w:val="18"/>
              <w:spacing w:before="120" w:after="120" w:afterLines="50"/>
              <w:ind w:firstLine="480"/>
              <w:rPr>
                <w:rFonts w:hint="eastAsia"/>
                <w:szCs w:val="24"/>
                <w:lang w:val="en-US"/>
              </w:rPr>
            </w:pPr>
          </w:p>
          <w:p w14:paraId="64769AFE">
            <w:pPr>
              <w:pStyle w:val="18"/>
              <w:spacing w:before="120" w:after="120" w:afterLines="50"/>
              <w:ind w:firstLine="482"/>
              <w:rPr>
                <w:b/>
                <w:bCs/>
                <w:szCs w:val="24"/>
                <w:lang w:val="en-US"/>
              </w:rPr>
            </w:pPr>
            <w:r>
              <w:rPr>
                <w:rFonts w:hint="eastAsia"/>
                <w:b/>
                <w:bCs/>
                <w:szCs w:val="24"/>
                <w:lang w:val="en-US" w:eastAsia="zh-CN"/>
              </w:rPr>
              <w:t>十、</w:t>
            </w:r>
            <w:r>
              <w:rPr>
                <w:rFonts w:hint="eastAsia"/>
                <w:b/>
                <w:bCs/>
                <w:szCs w:val="24"/>
                <w:lang w:val="en-US"/>
              </w:rPr>
              <w:t>请介绍一下刀具行业未来技术发展趋势？</w:t>
            </w:r>
          </w:p>
          <w:p w14:paraId="3524EFE5">
            <w:pPr>
              <w:pStyle w:val="18"/>
              <w:spacing w:before="120" w:after="120" w:afterLines="50"/>
              <w:ind w:firstLine="480"/>
              <w:rPr>
                <w:szCs w:val="24"/>
                <w:lang w:val="en-US"/>
              </w:rPr>
            </w:pPr>
            <w:r>
              <w:rPr>
                <w:rFonts w:hint="eastAsia"/>
                <w:szCs w:val="24"/>
                <w:lang w:val="en-US"/>
              </w:rPr>
              <w:t>（1）现代切削加工对刀具基体材料、涂层材料、刀具结构提出更高要求</w:t>
            </w:r>
          </w:p>
          <w:p w14:paraId="6513F410">
            <w:pPr>
              <w:pStyle w:val="18"/>
              <w:spacing w:before="120" w:after="120" w:afterLines="50"/>
              <w:ind w:firstLine="480"/>
              <w:rPr>
                <w:szCs w:val="24"/>
                <w:lang w:val="en-US"/>
              </w:rPr>
            </w:pPr>
            <w:r>
              <w:rPr>
                <w:rFonts w:hint="eastAsia"/>
                <w:szCs w:val="24"/>
                <w:lang w:val="en-US"/>
              </w:rPr>
              <w:t>随着高速、高效、高精度的现代切削加工需求不断升级，开发与现代切削加工相适应的刀具成为未来发展方向，这对于刀具基体材料、涂层材料、刀具结构都提出更高的要求。</w:t>
            </w:r>
          </w:p>
          <w:p w14:paraId="4986FBC7">
            <w:pPr>
              <w:pStyle w:val="18"/>
              <w:spacing w:before="120" w:after="120" w:afterLines="50"/>
              <w:ind w:firstLine="480"/>
              <w:rPr>
                <w:szCs w:val="24"/>
                <w:lang w:val="en-US"/>
              </w:rPr>
            </w:pPr>
            <w:r>
              <w:rPr>
                <w:rFonts w:hint="eastAsia"/>
                <w:szCs w:val="24"/>
                <w:lang w:val="en-US"/>
              </w:rPr>
              <w:t>（2）现代切削加工对刀具企业的综合金属切削服务能力提出更高要求</w:t>
            </w:r>
          </w:p>
          <w:p w14:paraId="6613DE48">
            <w:pPr>
              <w:pStyle w:val="18"/>
              <w:spacing w:before="120" w:after="120" w:afterLines="50"/>
              <w:ind w:firstLine="480"/>
              <w:rPr>
                <w:rFonts w:hint="eastAsia"/>
                <w:szCs w:val="24"/>
                <w:lang w:val="en-US"/>
              </w:rPr>
            </w:pPr>
            <w:r>
              <w:rPr>
                <w:rFonts w:hint="eastAsia"/>
                <w:szCs w:val="24"/>
                <w:lang w:val="en-US"/>
              </w:rPr>
              <w:t>伴随现代制造企业对高速、高效加工的不断追求，传统供应标准刀具的方式将无法适应这种需求的转变，刀具企业根据客户的加工成本、效率要求提供整体解决方案设计与服务的能力变得尤为重要。</w:t>
            </w:r>
          </w:p>
        </w:tc>
      </w:tr>
      <w:tr w14:paraId="238F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798E6C0">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0FD90129">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130E3838">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575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4B84F4F">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3DC76629">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5A71248">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13D3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702F464">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57668A47">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2A1A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7B42621">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1527920A">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2025年3月13日</w:t>
            </w:r>
            <w:r>
              <w:rPr>
                <w:rFonts w:hint="eastAsia" w:ascii="Times New Roman" w:hAnsi="Times New Roman" w:cs="Times New Roman" w:eastAsiaTheme="minorEastAsia"/>
                <w:kern w:val="2"/>
                <w:sz w:val="24"/>
                <w:lang w:val="en-US" w:eastAsia="zh-CN"/>
              </w:rPr>
              <w:t>至2025年3月14日</w:t>
            </w:r>
          </w:p>
        </w:tc>
      </w:tr>
    </w:tbl>
    <w:p w14:paraId="4B0ED3B3">
      <w:pPr>
        <w:tabs>
          <w:tab w:val="left" w:pos="3696"/>
        </w:tabs>
        <w:rPr>
          <w:rFonts w:ascii="Times New Roman" w:hAnsi="Times New Roman" w:cs="Times New Roman"/>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473E">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59FD8CB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59FD8CB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26376"/>
    <w:rsid w:val="00031F82"/>
    <w:rsid w:val="00033F90"/>
    <w:rsid w:val="00035104"/>
    <w:rsid w:val="00041FF3"/>
    <w:rsid w:val="00042623"/>
    <w:rsid w:val="00042A58"/>
    <w:rsid w:val="00043CF4"/>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3FAD"/>
    <w:rsid w:val="000857F6"/>
    <w:rsid w:val="0008752B"/>
    <w:rsid w:val="00094552"/>
    <w:rsid w:val="000A0F67"/>
    <w:rsid w:val="000A32F3"/>
    <w:rsid w:val="000A4EB2"/>
    <w:rsid w:val="000A5E38"/>
    <w:rsid w:val="000A6411"/>
    <w:rsid w:val="000B219A"/>
    <w:rsid w:val="000B3800"/>
    <w:rsid w:val="000D39A8"/>
    <w:rsid w:val="000D7F64"/>
    <w:rsid w:val="000E093C"/>
    <w:rsid w:val="000F05C5"/>
    <w:rsid w:val="000F31A0"/>
    <w:rsid w:val="000F433A"/>
    <w:rsid w:val="000F5797"/>
    <w:rsid w:val="000F6BDE"/>
    <w:rsid w:val="00101F48"/>
    <w:rsid w:val="00103BAA"/>
    <w:rsid w:val="00107BF5"/>
    <w:rsid w:val="00112CAA"/>
    <w:rsid w:val="00125563"/>
    <w:rsid w:val="00126709"/>
    <w:rsid w:val="00135240"/>
    <w:rsid w:val="00137FAF"/>
    <w:rsid w:val="0014176A"/>
    <w:rsid w:val="00143D88"/>
    <w:rsid w:val="0015478A"/>
    <w:rsid w:val="00161DB2"/>
    <w:rsid w:val="00163543"/>
    <w:rsid w:val="00170C4F"/>
    <w:rsid w:val="00171204"/>
    <w:rsid w:val="00172A27"/>
    <w:rsid w:val="00173706"/>
    <w:rsid w:val="00174D6E"/>
    <w:rsid w:val="00180A5B"/>
    <w:rsid w:val="00182556"/>
    <w:rsid w:val="00184A29"/>
    <w:rsid w:val="001851D3"/>
    <w:rsid w:val="001856B5"/>
    <w:rsid w:val="00185B92"/>
    <w:rsid w:val="001944BD"/>
    <w:rsid w:val="00195722"/>
    <w:rsid w:val="001A352B"/>
    <w:rsid w:val="001B113A"/>
    <w:rsid w:val="001B2DD2"/>
    <w:rsid w:val="001B313F"/>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376C2"/>
    <w:rsid w:val="00243E1B"/>
    <w:rsid w:val="0024437E"/>
    <w:rsid w:val="00257E04"/>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1920"/>
    <w:rsid w:val="0030429B"/>
    <w:rsid w:val="00312489"/>
    <w:rsid w:val="00320543"/>
    <w:rsid w:val="003220B8"/>
    <w:rsid w:val="003227ED"/>
    <w:rsid w:val="00323ADC"/>
    <w:rsid w:val="0032446E"/>
    <w:rsid w:val="00324B62"/>
    <w:rsid w:val="003257A1"/>
    <w:rsid w:val="00326059"/>
    <w:rsid w:val="00326A58"/>
    <w:rsid w:val="00331605"/>
    <w:rsid w:val="0033493C"/>
    <w:rsid w:val="00334B24"/>
    <w:rsid w:val="003350A1"/>
    <w:rsid w:val="0033542C"/>
    <w:rsid w:val="00340305"/>
    <w:rsid w:val="003406E9"/>
    <w:rsid w:val="003421ED"/>
    <w:rsid w:val="00342256"/>
    <w:rsid w:val="00351845"/>
    <w:rsid w:val="003521A6"/>
    <w:rsid w:val="00352F93"/>
    <w:rsid w:val="00357D0D"/>
    <w:rsid w:val="00360889"/>
    <w:rsid w:val="0036380C"/>
    <w:rsid w:val="00367E78"/>
    <w:rsid w:val="00370423"/>
    <w:rsid w:val="003725AD"/>
    <w:rsid w:val="00372A3D"/>
    <w:rsid w:val="00376B9B"/>
    <w:rsid w:val="00382ED3"/>
    <w:rsid w:val="0039035A"/>
    <w:rsid w:val="003939E7"/>
    <w:rsid w:val="00394B87"/>
    <w:rsid w:val="00394C16"/>
    <w:rsid w:val="003A1013"/>
    <w:rsid w:val="003A44D4"/>
    <w:rsid w:val="003A6E51"/>
    <w:rsid w:val="003A72EF"/>
    <w:rsid w:val="003A7812"/>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507"/>
    <w:rsid w:val="00405CD6"/>
    <w:rsid w:val="00406C67"/>
    <w:rsid w:val="0041022F"/>
    <w:rsid w:val="00412E67"/>
    <w:rsid w:val="00414DF6"/>
    <w:rsid w:val="00417F89"/>
    <w:rsid w:val="00422DDF"/>
    <w:rsid w:val="004230ED"/>
    <w:rsid w:val="004241EF"/>
    <w:rsid w:val="00432921"/>
    <w:rsid w:val="00433AD0"/>
    <w:rsid w:val="00437745"/>
    <w:rsid w:val="00440001"/>
    <w:rsid w:val="00441A50"/>
    <w:rsid w:val="00442738"/>
    <w:rsid w:val="00447AD1"/>
    <w:rsid w:val="004530A3"/>
    <w:rsid w:val="0045353B"/>
    <w:rsid w:val="0045362F"/>
    <w:rsid w:val="00463316"/>
    <w:rsid w:val="00467B13"/>
    <w:rsid w:val="00477EEF"/>
    <w:rsid w:val="00481673"/>
    <w:rsid w:val="00481E4A"/>
    <w:rsid w:val="004842EC"/>
    <w:rsid w:val="00485A48"/>
    <w:rsid w:val="004954EB"/>
    <w:rsid w:val="00496B6D"/>
    <w:rsid w:val="0049731A"/>
    <w:rsid w:val="004A186C"/>
    <w:rsid w:val="004A5B2A"/>
    <w:rsid w:val="004A68A6"/>
    <w:rsid w:val="004B0B0E"/>
    <w:rsid w:val="004B3E2E"/>
    <w:rsid w:val="004B5502"/>
    <w:rsid w:val="004B59A9"/>
    <w:rsid w:val="004C0F1A"/>
    <w:rsid w:val="004C49C2"/>
    <w:rsid w:val="004C4F90"/>
    <w:rsid w:val="004C71C6"/>
    <w:rsid w:val="004D0CDB"/>
    <w:rsid w:val="004D51DB"/>
    <w:rsid w:val="004D7B12"/>
    <w:rsid w:val="004E2206"/>
    <w:rsid w:val="004E5852"/>
    <w:rsid w:val="004E615C"/>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4DD2"/>
    <w:rsid w:val="00547524"/>
    <w:rsid w:val="00547C6E"/>
    <w:rsid w:val="00553AE7"/>
    <w:rsid w:val="005548FC"/>
    <w:rsid w:val="00555C63"/>
    <w:rsid w:val="005566E2"/>
    <w:rsid w:val="0055796A"/>
    <w:rsid w:val="00557971"/>
    <w:rsid w:val="0056047E"/>
    <w:rsid w:val="00560F04"/>
    <w:rsid w:val="00563CFE"/>
    <w:rsid w:val="005654B8"/>
    <w:rsid w:val="005705CA"/>
    <w:rsid w:val="00571C8F"/>
    <w:rsid w:val="005722C3"/>
    <w:rsid w:val="0057254B"/>
    <w:rsid w:val="00573D90"/>
    <w:rsid w:val="00582220"/>
    <w:rsid w:val="00586875"/>
    <w:rsid w:val="00586911"/>
    <w:rsid w:val="00586D93"/>
    <w:rsid w:val="005875E4"/>
    <w:rsid w:val="005936E7"/>
    <w:rsid w:val="00597119"/>
    <w:rsid w:val="00597122"/>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53B1"/>
    <w:rsid w:val="00606B00"/>
    <w:rsid w:val="00612A78"/>
    <w:rsid w:val="006155F7"/>
    <w:rsid w:val="006252B1"/>
    <w:rsid w:val="00630048"/>
    <w:rsid w:val="00631CB4"/>
    <w:rsid w:val="00646070"/>
    <w:rsid w:val="00647A4E"/>
    <w:rsid w:val="00651509"/>
    <w:rsid w:val="00654DBE"/>
    <w:rsid w:val="006556A2"/>
    <w:rsid w:val="00655E7C"/>
    <w:rsid w:val="0065721B"/>
    <w:rsid w:val="00661E85"/>
    <w:rsid w:val="006656ED"/>
    <w:rsid w:val="00671A17"/>
    <w:rsid w:val="00672E34"/>
    <w:rsid w:val="00673AAF"/>
    <w:rsid w:val="00675D57"/>
    <w:rsid w:val="006769BC"/>
    <w:rsid w:val="00676ED3"/>
    <w:rsid w:val="00677C61"/>
    <w:rsid w:val="00681A76"/>
    <w:rsid w:val="00681DD4"/>
    <w:rsid w:val="006828D1"/>
    <w:rsid w:val="00683063"/>
    <w:rsid w:val="006849E7"/>
    <w:rsid w:val="00684BC5"/>
    <w:rsid w:val="00691418"/>
    <w:rsid w:val="006914BE"/>
    <w:rsid w:val="0069211C"/>
    <w:rsid w:val="0069389A"/>
    <w:rsid w:val="00696A60"/>
    <w:rsid w:val="0069735B"/>
    <w:rsid w:val="006A2461"/>
    <w:rsid w:val="006A3670"/>
    <w:rsid w:val="006A683B"/>
    <w:rsid w:val="006B2625"/>
    <w:rsid w:val="006B56CA"/>
    <w:rsid w:val="006B68EA"/>
    <w:rsid w:val="006B7F5B"/>
    <w:rsid w:val="006C0908"/>
    <w:rsid w:val="006C1363"/>
    <w:rsid w:val="006C14E2"/>
    <w:rsid w:val="006C1F86"/>
    <w:rsid w:val="006C3476"/>
    <w:rsid w:val="006C6FD0"/>
    <w:rsid w:val="006D16AF"/>
    <w:rsid w:val="006D2E59"/>
    <w:rsid w:val="006D4B57"/>
    <w:rsid w:val="006D504E"/>
    <w:rsid w:val="006D6679"/>
    <w:rsid w:val="006D7319"/>
    <w:rsid w:val="006E4EF1"/>
    <w:rsid w:val="006E56D5"/>
    <w:rsid w:val="006E6763"/>
    <w:rsid w:val="006E6E4F"/>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A27A9"/>
    <w:rsid w:val="007A40B9"/>
    <w:rsid w:val="007B4EAE"/>
    <w:rsid w:val="007B5EDE"/>
    <w:rsid w:val="007B6CA9"/>
    <w:rsid w:val="007B759B"/>
    <w:rsid w:val="007C25F2"/>
    <w:rsid w:val="007C5DC7"/>
    <w:rsid w:val="007C623D"/>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223D"/>
    <w:rsid w:val="008378FA"/>
    <w:rsid w:val="00840E5F"/>
    <w:rsid w:val="00842862"/>
    <w:rsid w:val="008463BC"/>
    <w:rsid w:val="00861574"/>
    <w:rsid w:val="008630F4"/>
    <w:rsid w:val="00863F75"/>
    <w:rsid w:val="0086433C"/>
    <w:rsid w:val="0086438F"/>
    <w:rsid w:val="00873C6E"/>
    <w:rsid w:val="0087576D"/>
    <w:rsid w:val="00876F9B"/>
    <w:rsid w:val="008775A0"/>
    <w:rsid w:val="00882353"/>
    <w:rsid w:val="008834C2"/>
    <w:rsid w:val="008855C5"/>
    <w:rsid w:val="0088706F"/>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0EB8"/>
    <w:rsid w:val="008F673A"/>
    <w:rsid w:val="008F730A"/>
    <w:rsid w:val="008F7491"/>
    <w:rsid w:val="00907AE5"/>
    <w:rsid w:val="00910EB5"/>
    <w:rsid w:val="00912FE5"/>
    <w:rsid w:val="009200C2"/>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C24"/>
    <w:rsid w:val="00981B42"/>
    <w:rsid w:val="00984EB3"/>
    <w:rsid w:val="0099059F"/>
    <w:rsid w:val="00991D4E"/>
    <w:rsid w:val="0099321A"/>
    <w:rsid w:val="0099587B"/>
    <w:rsid w:val="00997643"/>
    <w:rsid w:val="009A0DBD"/>
    <w:rsid w:val="009A0FC0"/>
    <w:rsid w:val="009A5595"/>
    <w:rsid w:val="009A6A34"/>
    <w:rsid w:val="009B01DC"/>
    <w:rsid w:val="009B612A"/>
    <w:rsid w:val="009B6FD3"/>
    <w:rsid w:val="009B7553"/>
    <w:rsid w:val="009C0C9A"/>
    <w:rsid w:val="009C0F65"/>
    <w:rsid w:val="009C6FDD"/>
    <w:rsid w:val="009D1628"/>
    <w:rsid w:val="009D4565"/>
    <w:rsid w:val="009D6E52"/>
    <w:rsid w:val="009E066F"/>
    <w:rsid w:val="009E32DE"/>
    <w:rsid w:val="009E43F1"/>
    <w:rsid w:val="009F1CE1"/>
    <w:rsid w:val="009F54C2"/>
    <w:rsid w:val="00A01594"/>
    <w:rsid w:val="00A0259E"/>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45E50"/>
    <w:rsid w:val="00A5249C"/>
    <w:rsid w:val="00A55873"/>
    <w:rsid w:val="00A56575"/>
    <w:rsid w:val="00A6169C"/>
    <w:rsid w:val="00A740E6"/>
    <w:rsid w:val="00A74A46"/>
    <w:rsid w:val="00A74CC1"/>
    <w:rsid w:val="00A80E57"/>
    <w:rsid w:val="00A84248"/>
    <w:rsid w:val="00A95B0E"/>
    <w:rsid w:val="00A96839"/>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07493"/>
    <w:rsid w:val="00B105FB"/>
    <w:rsid w:val="00B11EB4"/>
    <w:rsid w:val="00B20BD4"/>
    <w:rsid w:val="00B21AF5"/>
    <w:rsid w:val="00B22179"/>
    <w:rsid w:val="00B237C8"/>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7583C"/>
    <w:rsid w:val="00B856C3"/>
    <w:rsid w:val="00B9305B"/>
    <w:rsid w:val="00BA2251"/>
    <w:rsid w:val="00BA754B"/>
    <w:rsid w:val="00BA7902"/>
    <w:rsid w:val="00BA7949"/>
    <w:rsid w:val="00BA7CA7"/>
    <w:rsid w:val="00BB3765"/>
    <w:rsid w:val="00BB6BB2"/>
    <w:rsid w:val="00BC0469"/>
    <w:rsid w:val="00BC0D8D"/>
    <w:rsid w:val="00BC1E36"/>
    <w:rsid w:val="00BC38F4"/>
    <w:rsid w:val="00BC4F65"/>
    <w:rsid w:val="00BC6803"/>
    <w:rsid w:val="00BD0A0D"/>
    <w:rsid w:val="00BE435E"/>
    <w:rsid w:val="00BE5EAC"/>
    <w:rsid w:val="00BF16B9"/>
    <w:rsid w:val="00BF630B"/>
    <w:rsid w:val="00BF64A6"/>
    <w:rsid w:val="00BF6595"/>
    <w:rsid w:val="00C0086D"/>
    <w:rsid w:val="00C0482E"/>
    <w:rsid w:val="00C06448"/>
    <w:rsid w:val="00C11021"/>
    <w:rsid w:val="00C1262B"/>
    <w:rsid w:val="00C144F8"/>
    <w:rsid w:val="00C15054"/>
    <w:rsid w:val="00C30C1F"/>
    <w:rsid w:val="00C33DF6"/>
    <w:rsid w:val="00C42BAA"/>
    <w:rsid w:val="00C434D4"/>
    <w:rsid w:val="00C4482A"/>
    <w:rsid w:val="00C463F5"/>
    <w:rsid w:val="00C47553"/>
    <w:rsid w:val="00C521EE"/>
    <w:rsid w:val="00C572EB"/>
    <w:rsid w:val="00C642ED"/>
    <w:rsid w:val="00C66286"/>
    <w:rsid w:val="00C7456B"/>
    <w:rsid w:val="00C82087"/>
    <w:rsid w:val="00C8384A"/>
    <w:rsid w:val="00C85997"/>
    <w:rsid w:val="00C95333"/>
    <w:rsid w:val="00CA08CD"/>
    <w:rsid w:val="00CA0BB0"/>
    <w:rsid w:val="00CA2576"/>
    <w:rsid w:val="00CA2E36"/>
    <w:rsid w:val="00CA5D4B"/>
    <w:rsid w:val="00CA7E7B"/>
    <w:rsid w:val="00CB24F3"/>
    <w:rsid w:val="00CB3F77"/>
    <w:rsid w:val="00CB5642"/>
    <w:rsid w:val="00CC0B2E"/>
    <w:rsid w:val="00CC1AF4"/>
    <w:rsid w:val="00CD3838"/>
    <w:rsid w:val="00CE4963"/>
    <w:rsid w:val="00CE576E"/>
    <w:rsid w:val="00CE62FB"/>
    <w:rsid w:val="00CE75BB"/>
    <w:rsid w:val="00CE77B7"/>
    <w:rsid w:val="00CE7925"/>
    <w:rsid w:val="00CF0EE4"/>
    <w:rsid w:val="00CF1511"/>
    <w:rsid w:val="00CF2558"/>
    <w:rsid w:val="00CF41A4"/>
    <w:rsid w:val="00D02BBD"/>
    <w:rsid w:val="00D1258F"/>
    <w:rsid w:val="00D1393D"/>
    <w:rsid w:val="00D23C22"/>
    <w:rsid w:val="00D304FA"/>
    <w:rsid w:val="00D37D2B"/>
    <w:rsid w:val="00D43DE3"/>
    <w:rsid w:val="00D50CE3"/>
    <w:rsid w:val="00D53078"/>
    <w:rsid w:val="00D54E85"/>
    <w:rsid w:val="00D55A67"/>
    <w:rsid w:val="00D60E96"/>
    <w:rsid w:val="00D761C9"/>
    <w:rsid w:val="00D77FAA"/>
    <w:rsid w:val="00D80DA3"/>
    <w:rsid w:val="00D81F62"/>
    <w:rsid w:val="00D877E5"/>
    <w:rsid w:val="00D93667"/>
    <w:rsid w:val="00D94031"/>
    <w:rsid w:val="00D941C5"/>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07C98"/>
    <w:rsid w:val="00E1005B"/>
    <w:rsid w:val="00E10283"/>
    <w:rsid w:val="00E20BD5"/>
    <w:rsid w:val="00E21217"/>
    <w:rsid w:val="00E22421"/>
    <w:rsid w:val="00E25FFC"/>
    <w:rsid w:val="00E30232"/>
    <w:rsid w:val="00E336F2"/>
    <w:rsid w:val="00E34A1E"/>
    <w:rsid w:val="00E35F49"/>
    <w:rsid w:val="00E406D6"/>
    <w:rsid w:val="00E41F6E"/>
    <w:rsid w:val="00E50563"/>
    <w:rsid w:val="00E55965"/>
    <w:rsid w:val="00E56A5D"/>
    <w:rsid w:val="00E56E23"/>
    <w:rsid w:val="00E62A9F"/>
    <w:rsid w:val="00E63613"/>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A5512"/>
    <w:rsid w:val="00EB4D2B"/>
    <w:rsid w:val="00EB5F1B"/>
    <w:rsid w:val="00EC0CF3"/>
    <w:rsid w:val="00EC1969"/>
    <w:rsid w:val="00EC3AD6"/>
    <w:rsid w:val="00EC56DC"/>
    <w:rsid w:val="00ED000D"/>
    <w:rsid w:val="00ED4B83"/>
    <w:rsid w:val="00ED4E0D"/>
    <w:rsid w:val="00EE1085"/>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397A"/>
    <w:rsid w:val="00F5407C"/>
    <w:rsid w:val="00F5731F"/>
    <w:rsid w:val="00F61550"/>
    <w:rsid w:val="00F67266"/>
    <w:rsid w:val="00F71794"/>
    <w:rsid w:val="00F76E17"/>
    <w:rsid w:val="00F84831"/>
    <w:rsid w:val="00F865DE"/>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36A0"/>
    <w:rsid w:val="00FD5759"/>
    <w:rsid w:val="00FE0C3C"/>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6F876A2"/>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441842"/>
    <w:rsid w:val="0A482EE4"/>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349C0"/>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CD03ED"/>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2030A"/>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A857CC"/>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91A46"/>
    <w:rsid w:val="2D2D4762"/>
    <w:rsid w:val="2D2E3629"/>
    <w:rsid w:val="2D360531"/>
    <w:rsid w:val="2D3B3B3E"/>
    <w:rsid w:val="2D3C0C46"/>
    <w:rsid w:val="2D586C54"/>
    <w:rsid w:val="2D6D0456"/>
    <w:rsid w:val="2D792E5A"/>
    <w:rsid w:val="2D7B5F44"/>
    <w:rsid w:val="2D81006B"/>
    <w:rsid w:val="2D822C81"/>
    <w:rsid w:val="2D8661AA"/>
    <w:rsid w:val="2D8721A0"/>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76072D"/>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E43DC"/>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AF1CC4"/>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AEB7746"/>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E94EA2"/>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2F6B"/>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043BD"/>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54CE2"/>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47AE3"/>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C7CBC"/>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04E2F"/>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2410</Words>
  <Characters>2524</Characters>
  <Lines>16</Lines>
  <Paragraphs>4</Paragraphs>
  <TotalTime>1</TotalTime>
  <ScaleCrop>false</ScaleCrop>
  <LinksUpToDate>false</LinksUpToDate>
  <CharactersWithSpaces>2635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2025-03-14T06:06:23Z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2052-12.1.0.19770</vt:lpwstr>
  </property>
  <property fmtid="{D5CDD505-2E9C-101B-9397-08002B2CF9AE}" pid="6" name="ICV">
    <vt:lpwstr>ADD0061789204B7F9AAE63F99A5592B4_13</vt:lpwstr>
  </property>
  <property fmtid="{D5CDD505-2E9C-101B-9397-08002B2CF9AE}" pid="7" name="KSOTemplateDocerSaveRecord">
    <vt:lpwstr>eyJoZGlkIjoiNjU5MDIzYjcxM2E0Mjg3NzY1NmJhNzI2ZmI3Y2E1NWQiLCJ1c2VySWQiOiIxMTQzNDg4NTE4In0=</vt:lpwstr>
  </property>
</Properties>
</file>