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3E1BF">
      <w:pPr>
        <w:pStyle w:val="2"/>
        <w:spacing w:before="40"/>
        <w:ind w:left="0" w:leftChars="0" w:firstLine="240" w:firstLineChars="100"/>
        <w:jc w:val="left"/>
        <w:rPr>
          <w:rFonts w:hint="default" w:eastAsia="宋体"/>
          <w:lang w:val="en-US" w:eastAsia="zh-CN"/>
        </w:rPr>
      </w:pPr>
      <w:r>
        <w:t>证券代码：</w:t>
      </w:r>
      <w:r>
        <w:rPr>
          <w:rFonts w:hint="eastAsia"/>
          <w:lang w:val="en-US" w:eastAsia="zh-CN"/>
        </w:rPr>
        <w:t>688380</w:t>
      </w:r>
      <w:r>
        <w:t xml:space="preserve"> </w:t>
      </w:r>
      <w:r>
        <w:rPr>
          <w:rFonts w:hint="eastAsia"/>
          <w:lang w:val="en-US" w:eastAsia="zh-CN"/>
        </w:rPr>
        <w:t xml:space="preserve">                                           </w:t>
      </w:r>
      <w:r>
        <w:t>证券简称：</w:t>
      </w:r>
      <w:r>
        <w:rPr>
          <w:rFonts w:hint="eastAsia"/>
          <w:lang w:val="en-US" w:eastAsia="zh-CN"/>
        </w:rPr>
        <w:t>中微半导</w:t>
      </w:r>
    </w:p>
    <w:p w14:paraId="113A2269">
      <w:pPr>
        <w:pStyle w:val="2"/>
        <w:rPr>
          <w:sz w:val="29"/>
        </w:rPr>
      </w:pPr>
    </w:p>
    <w:p w14:paraId="10B25651">
      <w:pPr>
        <w:spacing w:before="54"/>
        <w:ind w:left="1943" w:right="1782" w:firstLine="0"/>
        <w:jc w:val="center"/>
        <w:rPr>
          <w:b/>
          <w:sz w:val="32"/>
        </w:rPr>
      </w:pPr>
      <w:r>
        <w:rPr>
          <w:rFonts w:hint="eastAsia"/>
          <w:b/>
          <w:sz w:val="32"/>
          <w:lang w:val="en-US" w:eastAsia="zh-CN"/>
        </w:rPr>
        <w:t>中微半导体（深圳）</w:t>
      </w:r>
      <w:r>
        <w:rPr>
          <w:b/>
          <w:sz w:val="32"/>
        </w:rPr>
        <w:t>股份有限公司</w:t>
      </w:r>
    </w:p>
    <w:p w14:paraId="59D22B01">
      <w:pPr>
        <w:spacing w:before="54"/>
        <w:ind w:left="1943" w:right="1782" w:firstLine="0"/>
        <w:jc w:val="center"/>
        <w:rPr>
          <w:rFonts w:hint="default"/>
          <w:b/>
          <w:sz w:val="32"/>
          <w:lang w:val="en-US"/>
        </w:rPr>
      </w:pPr>
      <w:r>
        <w:rPr>
          <w:b/>
          <w:sz w:val="32"/>
        </w:rPr>
        <w:t>投资者关系活动记录表</w:t>
      </w:r>
      <w:r>
        <w:rPr>
          <w:b/>
          <w:w w:val="98"/>
          <w:sz w:val="32"/>
        </w:rPr>
        <w:t xml:space="preserve"> </w:t>
      </w:r>
    </w:p>
    <w:p w14:paraId="045483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32" w:after="21"/>
        <w:ind w:left="0" w:right="0" w:firstLine="0"/>
        <w:jc w:val="center"/>
        <w:textAlignment w:val="auto"/>
        <w:rPr>
          <w:rFonts w:hint="default" w:eastAsia="宋体"/>
          <w:sz w:val="24"/>
          <w:szCs w:val="28"/>
          <w:highlight w:val="yellow"/>
          <w:lang w:val="en-US" w:eastAsia="zh-CN"/>
        </w:rPr>
      </w:pPr>
      <w:r>
        <w:rPr>
          <w:rFonts w:hint="eastAsia"/>
          <w:sz w:val="24"/>
          <w:szCs w:val="28"/>
          <w:highlight w:val="none"/>
          <w:lang w:val="en-US" w:eastAsia="zh-CN"/>
        </w:rPr>
        <w:t xml:space="preserve">                                                                 </w:t>
      </w:r>
      <w:r>
        <w:rPr>
          <w:sz w:val="24"/>
          <w:szCs w:val="28"/>
          <w:highlight w:val="none"/>
        </w:rPr>
        <w:t>编号</w:t>
      </w:r>
      <w:r>
        <w:rPr>
          <w:rFonts w:hint="eastAsia"/>
          <w:sz w:val="24"/>
          <w:szCs w:val="28"/>
          <w:highlight w:val="none"/>
          <w:lang w:eastAsia="zh-CN"/>
        </w:rPr>
        <w:t>：</w:t>
      </w:r>
      <w:r>
        <w:rPr>
          <w:sz w:val="24"/>
          <w:szCs w:val="28"/>
          <w:highlight w:val="none"/>
        </w:rPr>
        <w:t>202</w:t>
      </w:r>
      <w:r>
        <w:rPr>
          <w:rFonts w:hint="eastAsia"/>
          <w:sz w:val="24"/>
          <w:szCs w:val="28"/>
          <w:highlight w:val="none"/>
          <w:lang w:val="en-US" w:eastAsia="zh-CN"/>
        </w:rPr>
        <w:t>5</w:t>
      </w:r>
      <w:r>
        <w:rPr>
          <w:sz w:val="24"/>
          <w:szCs w:val="28"/>
          <w:highlight w:val="none"/>
        </w:rPr>
        <w:t>-</w:t>
      </w:r>
      <w:r>
        <w:rPr>
          <w:rFonts w:hint="eastAsia"/>
          <w:sz w:val="24"/>
          <w:szCs w:val="28"/>
          <w:highlight w:val="none"/>
          <w:lang w:val="en-US" w:eastAsia="zh-CN"/>
        </w:rPr>
        <w:t>003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4"/>
        <w:gridCol w:w="8220"/>
      </w:tblGrid>
      <w:tr w14:paraId="745B2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E711B25">
            <w:pPr>
              <w:pStyle w:val="8"/>
              <w:spacing w:line="242" w:lineRule="auto"/>
              <w:ind w:left="0" w:leftChars="0" w:right="72" w:firstLine="0" w:firstLineChars="0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投资者来访类别</w:t>
            </w:r>
          </w:p>
        </w:tc>
        <w:tc>
          <w:tcPr>
            <w:tcW w:w="8220" w:type="dxa"/>
            <w:vAlign w:val="center"/>
          </w:tcPr>
          <w:p w14:paraId="6E751069">
            <w:pPr>
              <w:pStyle w:val="8"/>
              <w:numPr>
                <w:ilvl w:val="0"/>
                <w:numId w:val="0"/>
              </w:numPr>
              <w:tabs>
                <w:tab w:val="left" w:pos="390"/>
              </w:tabs>
              <w:spacing w:before="132" w:after="0" w:line="240" w:lineRule="auto"/>
              <w:ind w:right="0" w:rightChars="0" w:firstLine="236" w:firstLineChars="100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sym w:font="Wingdings 2" w:char="0052"/>
            </w:r>
            <w:r>
              <w:rPr>
                <w:spacing w:val="-2"/>
                <w:sz w:val="24"/>
                <w:szCs w:val="24"/>
              </w:rPr>
              <w:t xml:space="preserve"> 特定对象调研 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分析师会议</w:t>
            </w:r>
          </w:p>
          <w:p w14:paraId="11B081BF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4AD591AC"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券商策略会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spacing w:val="-2"/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业绩说明会</w:t>
            </w:r>
          </w:p>
          <w:p w14:paraId="46C7B4A5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6DDE6052">
            <w:pPr>
              <w:pStyle w:val="8"/>
              <w:ind w:left="0" w:leftChars="0" w:firstLine="240" w:firstLineChars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新闻发布会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路演活动</w:t>
            </w:r>
          </w:p>
          <w:p w14:paraId="2B5F5D53">
            <w:pPr>
              <w:pStyle w:val="8"/>
              <w:spacing w:before="9"/>
              <w:ind w:left="0"/>
              <w:jc w:val="both"/>
              <w:rPr>
                <w:sz w:val="24"/>
                <w:szCs w:val="24"/>
              </w:rPr>
            </w:pPr>
          </w:p>
          <w:p w14:paraId="56C98A11">
            <w:pPr>
              <w:pStyle w:val="8"/>
              <w:ind w:left="0" w:leftChars="0" w:firstLine="236" w:firstLineChars="100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sym w:font="Wingdings 2" w:char="0052"/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>现场参观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</w:t>
            </w:r>
            <w:r>
              <w:rPr>
                <w:sz w:val="24"/>
                <w:szCs w:val="24"/>
              </w:rPr>
              <w:sym w:font="Wingdings 2" w:char="00A3"/>
            </w:r>
            <w:r>
              <w:rPr>
                <w:sz w:val="24"/>
                <w:szCs w:val="24"/>
              </w:rPr>
              <w:t xml:space="preserve"> 其他 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线上调研）</w:t>
            </w:r>
          </w:p>
        </w:tc>
      </w:tr>
      <w:tr w14:paraId="6DA0A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9D22F12">
            <w:pPr>
              <w:pStyle w:val="8"/>
              <w:spacing w:before="156" w:line="242" w:lineRule="auto"/>
              <w:ind w:left="107" w:right="71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参与单位名称</w:t>
            </w:r>
          </w:p>
        </w:tc>
        <w:tc>
          <w:tcPr>
            <w:tcW w:w="8220" w:type="dxa"/>
            <w:vAlign w:val="center"/>
          </w:tcPr>
          <w:p w14:paraId="49A3A2B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6" w:line="480" w:lineRule="auto"/>
              <w:ind w:left="220" w:leftChars="100" w:right="220" w:rightChars="100"/>
              <w:jc w:val="both"/>
              <w:textAlignment w:val="auto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易方达基金管理有限公司、东北证券、东方睿信（海南）私募基金管理有限公司、东方睿信（海南）私募基金管理有限公司、润德盈喜私募证券投资基金管理（深圳）有限公司、深圳前海汇杰达理资本有限公司、深圳市合心私募证券基金管理有限公司、深圳市诺银资产管理有限公司、深圳信金万邦私募证券基金管理有限公司、深圳盈富汇智私募证券基金有限公司、中信银行、海泰投资、宁波银行、辰锋资本、蓝海基金、厦门市政府驻深圳办事处、沐德资产、亚威投资、弘毅资本、新财富资本、深圳民沣私募证券投资基金管理有限公司及其他个人投资者</w:t>
            </w:r>
          </w:p>
        </w:tc>
      </w:tr>
      <w:tr w14:paraId="4429F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5C6A36C"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时间</w:t>
            </w:r>
          </w:p>
        </w:tc>
        <w:tc>
          <w:tcPr>
            <w:tcW w:w="8220" w:type="dxa"/>
            <w:vAlign w:val="center"/>
          </w:tcPr>
          <w:p w14:paraId="549D60CF"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2025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20日-3月21日</w:t>
            </w:r>
          </w:p>
        </w:tc>
      </w:tr>
      <w:tr w14:paraId="6D015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C9AE176">
            <w:pPr>
              <w:pStyle w:val="8"/>
              <w:spacing w:before="170" w:line="289" w:lineRule="exact"/>
              <w:ind w:left="107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地点</w:t>
            </w:r>
          </w:p>
        </w:tc>
        <w:tc>
          <w:tcPr>
            <w:tcW w:w="8220" w:type="dxa"/>
            <w:vAlign w:val="center"/>
          </w:tcPr>
          <w:p w14:paraId="795B4F0C">
            <w:pPr>
              <w:pStyle w:val="8"/>
              <w:spacing w:before="170" w:line="289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深圳</w:t>
            </w:r>
          </w:p>
        </w:tc>
      </w:tr>
      <w:tr w14:paraId="1CA4F0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76F909"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上市公司接待人员姓名</w:t>
            </w:r>
          </w:p>
        </w:tc>
        <w:tc>
          <w:tcPr>
            <w:tcW w:w="8220" w:type="dxa"/>
            <w:vAlign w:val="center"/>
          </w:tcPr>
          <w:p w14:paraId="06086BCC">
            <w:pPr>
              <w:pStyle w:val="8"/>
              <w:spacing w:before="170"/>
              <w:jc w:val="both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董事会秘书兼财务总监  吴新元</w:t>
            </w:r>
          </w:p>
        </w:tc>
      </w:tr>
      <w:tr w14:paraId="7C636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  <w:jc w:val="center"/>
        </w:trPr>
        <w:tc>
          <w:tcPr>
            <w:tcW w:w="1524" w:type="dxa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5D840AD">
            <w:pPr>
              <w:pStyle w:val="8"/>
              <w:spacing w:before="60" w:line="242" w:lineRule="auto"/>
              <w:ind w:left="107" w:right="72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投资者关系活动主要内容介绍</w:t>
            </w:r>
          </w:p>
        </w:tc>
        <w:tc>
          <w:tcPr>
            <w:tcW w:w="822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71053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一、介绍公司历史、发展、产品和股权结构，企业文化等。</w:t>
            </w:r>
          </w:p>
          <w:p w14:paraId="75FED2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733E6B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二、交流问答</w:t>
            </w:r>
          </w:p>
          <w:p w14:paraId="4ADB5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09AAB3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简单介绍2024年公司经营情况？</w:t>
            </w:r>
          </w:p>
          <w:p w14:paraId="430B0B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答：公司全年实现营收大约9.1亿元，同比增长近30%；毛利率大幅回升，接近30%；研发持续保持高强度投入，实现扭亏为赢，库存有效下降。</w:t>
            </w:r>
          </w:p>
          <w:p w14:paraId="51F97A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7C252A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各模块收入占比情况？</w:t>
            </w:r>
          </w:p>
          <w:p w14:paraId="34208E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答：消费电子领域约占40%，家电领域约占30%多，工业控制（无刷电机）领域约20%多，汽车电子领域约占4-5%。</w:t>
            </w:r>
          </w:p>
          <w:p w14:paraId="72D720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5EC233C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公司车规级芯片的出货量情况？</w:t>
            </w:r>
          </w:p>
          <w:p w14:paraId="2E35F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答：公司车规级芯片是M0+内核的，资源相对不大，主要应用在车身控制，2024年出货量同比翻了两番，有大几百万颗。2025年出货量有望达到千万级。</w:t>
            </w:r>
          </w:p>
          <w:p w14:paraId="741616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44B207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车规级芯片的应用场景和终端客户？</w:t>
            </w:r>
          </w:p>
          <w:p w14:paraId="53D518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车规级芯片主要应用在车身控制，比如车窗、座椅、车灯、中控显示、油泵、水泵等，传统车企的长安、红旗、吉利、奇瑞、上汽、广汽等，以及新势力的小米、蔚来、理想、赛力斯都是我们的终端客户。</w:t>
            </w:r>
          </w:p>
          <w:p w14:paraId="3CA800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6F2480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国产车规级芯片与世界大厂的竞争格局如何？</w:t>
            </w:r>
          </w:p>
          <w:p w14:paraId="5EF74C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答：汽车电子领域芯片主要还是国际大厂把控，不过在车身控制方面，我们国产产品已经进入，未来会越来越多的车厂采用国产芯片。</w:t>
            </w:r>
          </w:p>
          <w:p w14:paraId="758DCA5B">
            <w:pPr>
              <w:pStyle w:val="8"/>
              <w:numPr>
                <w:ilvl w:val="0"/>
                <w:numId w:val="1"/>
              </w:numPr>
              <w:spacing w:before="170" w:line="360" w:lineRule="auto"/>
              <w:ind w:left="0" w:leftChars="0" w:right="0" w:rightChars="0" w:firstLine="0" w:firstLineChars="0"/>
              <w:jc w:val="both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国产车规级芯片与国外相比的差距和优势是什么？</w:t>
            </w:r>
          </w:p>
          <w:p w14:paraId="28A997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答：国产车规级芯片的优势是性价比高，国产芯片的价格以人民币计价，国外以美元计价；我们的产品无论从设计、还是工艺，在产品的稳定性和可靠性方面均有差距。品质的保障是需要经验和成本的。</w:t>
            </w:r>
          </w:p>
          <w:p w14:paraId="4851EA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7FCBDE9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公司2022年拿下的深圳市重点项目，车规级微控制器芯片关键技术研发项目进展情况？</w:t>
            </w:r>
          </w:p>
          <w:p w14:paraId="77198D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答：该项目要求采取开源的RISC-V内核，纯国产工艺，旨在研发出自主可控的高性能车规微控制器。目前该项目还在持续研发之中，无论从工艺还是设计环节来看，这个项目实现量产应用还需要一定时间。</w:t>
            </w:r>
          </w:p>
          <w:p w14:paraId="4F7098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7C4BC4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芯片制造成本有何变化趋势？</w:t>
            </w:r>
          </w:p>
          <w:p w14:paraId="6DCE01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答：成熟制程的芯片产能比较充沛，估计晶圆制造价格不会出现大的波动。</w:t>
            </w:r>
          </w:p>
          <w:p w14:paraId="27854A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74D0D5F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公司下游渠道商和终端客户的库存情况如何？</w:t>
            </w:r>
          </w:p>
          <w:p w14:paraId="15A497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答：公司的产品历来比较充沛，而且合作渠道商相对规模不大，所以无论终端客户还是渠道商，他们的库存不高。</w:t>
            </w:r>
          </w:p>
          <w:p w14:paraId="16282CF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4FC9B4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达晨创投持有公司股票的成本是多少？</w:t>
            </w:r>
          </w:p>
          <w:p w14:paraId="73CE7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答：达成创投是在2020年持有公司首次公开</w:t>
            </w:r>
            <w:bookmarkStart w:id="0" w:name="_GoBack"/>
            <w:bookmarkEnd w:id="0"/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发行前股份的，当时持有成本是每股11.12元。</w:t>
            </w:r>
          </w:p>
          <w:p w14:paraId="3D08F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</w:p>
          <w:p w14:paraId="26CADC0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both"/>
              <w:textAlignment w:val="auto"/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 w:bidi="zh-CN"/>
              </w:rPr>
              <w:t>公司历年分红还不错，请问这种分红策略是否会延续？</w:t>
            </w:r>
          </w:p>
          <w:p w14:paraId="2C74B94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right="0" w:rightChars="0"/>
              <w:jc w:val="both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lang w:val="en-US" w:eastAsia="zh-CN" w:bidi="zh-CN"/>
              </w:rPr>
              <w:t>答：公司历来注重股东回报，一定会延续既有的分红策略。</w:t>
            </w:r>
          </w:p>
        </w:tc>
      </w:tr>
    </w:tbl>
    <w:p w14:paraId="0CB072C3">
      <w:pPr>
        <w:spacing w:before="23"/>
        <w:ind w:right="0"/>
        <w:jc w:val="left"/>
        <w:rPr>
          <w:sz w:val="21"/>
        </w:rPr>
      </w:pPr>
    </w:p>
    <w:sectPr>
      <w:pgSz w:w="11910" w:h="16840"/>
      <w:pgMar w:top="1417" w:right="1134" w:bottom="1417" w:left="1134" w:header="720" w:footer="72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FBE1A0"/>
    <w:multiLevelType w:val="singleLevel"/>
    <w:tmpl w:val="90FBE1A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0"/>
  <w:bordersDoNotSurroundFooter w:val="0"/>
  <w:documentProtection w:enforcement="0"/>
  <w:defaultTabStop w:val="721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MDY5ZWU5ZTU1NWY2ODBmOTlkNmNjYWI5MGJjNTAifQ=="/>
  </w:docVars>
  <w:rsids>
    <w:rsidRoot w:val="00000000"/>
    <w:rsid w:val="00FD233D"/>
    <w:rsid w:val="049B5140"/>
    <w:rsid w:val="062260D2"/>
    <w:rsid w:val="06B7310D"/>
    <w:rsid w:val="0E561013"/>
    <w:rsid w:val="0E842633"/>
    <w:rsid w:val="103109BE"/>
    <w:rsid w:val="10CC52F7"/>
    <w:rsid w:val="11E2588B"/>
    <w:rsid w:val="140D0007"/>
    <w:rsid w:val="144018FC"/>
    <w:rsid w:val="1BA42A8E"/>
    <w:rsid w:val="1BD31C64"/>
    <w:rsid w:val="1E491273"/>
    <w:rsid w:val="1E6B5B60"/>
    <w:rsid w:val="1EF87EC0"/>
    <w:rsid w:val="204505AD"/>
    <w:rsid w:val="20E85DAE"/>
    <w:rsid w:val="22600256"/>
    <w:rsid w:val="24C07CDC"/>
    <w:rsid w:val="24E24D18"/>
    <w:rsid w:val="24EC5A02"/>
    <w:rsid w:val="25DB20FD"/>
    <w:rsid w:val="275135B6"/>
    <w:rsid w:val="29141210"/>
    <w:rsid w:val="296C29CE"/>
    <w:rsid w:val="2D600F4C"/>
    <w:rsid w:val="2E567099"/>
    <w:rsid w:val="2ED94800"/>
    <w:rsid w:val="302C44F1"/>
    <w:rsid w:val="32954240"/>
    <w:rsid w:val="337066A2"/>
    <w:rsid w:val="33CF2630"/>
    <w:rsid w:val="34EE0C02"/>
    <w:rsid w:val="34F95377"/>
    <w:rsid w:val="36CF10AF"/>
    <w:rsid w:val="37175691"/>
    <w:rsid w:val="37710003"/>
    <w:rsid w:val="37B625EF"/>
    <w:rsid w:val="380A05F1"/>
    <w:rsid w:val="39F5707E"/>
    <w:rsid w:val="3A0A3E69"/>
    <w:rsid w:val="3B073DC4"/>
    <w:rsid w:val="3CC11A84"/>
    <w:rsid w:val="40125FCF"/>
    <w:rsid w:val="402D334F"/>
    <w:rsid w:val="417A669A"/>
    <w:rsid w:val="42417305"/>
    <w:rsid w:val="437368FD"/>
    <w:rsid w:val="44E37ACA"/>
    <w:rsid w:val="45AC4BB7"/>
    <w:rsid w:val="46DB063D"/>
    <w:rsid w:val="496E04E3"/>
    <w:rsid w:val="49C22E42"/>
    <w:rsid w:val="4F3A3B86"/>
    <w:rsid w:val="51CD61A5"/>
    <w:rsid w:val="52526251"/>
    <w:rsid w:val="55AC6D33"/>
    <w:rsid w:val="58B36C53"/>
    <w:rsid w:val="58B91A1A"/>
    <w:rsid w:val="5E056C86"/>
    <w:rsid w:val="5F872198"/>
    <w:rsid w:val="5FA726C6"/>
    <w:rsid w:val="60AB7EC8"/>
    <w:rsid w:val="645218B2"/>
    <w:rsid w:val="64E10284"/>
    <w:rsid w:val="65864EAB"/>
    <w:rsid w:val="65AC0BA1"/>
    <w:rsid w:val="66AD4AD5"/>
    <w:rsid w:val="684E7F52"/>
    <w:rsid w:val="6860573C"/>
    <w:rsid w:val="69007D35"/>
    <w:rsid w:val="6A8F2D01"/>
    <w:rsid w:val="6AA221E0"/>
    <w:rsid w:val="6AFE35FB"/>
    <w:rsid w:val="6B437E13"/>
    <w:rsid w:val="6BF33738"/>
    <w:rsid w:val="6C060AF4"/>
    <w:rsid w:val="6E5114E1"/>
    <w:rsid w:val="6F441EB0"/>
    <w:rsid w:val="6F8659FF"/>
    <w:rsid w:val="70852816"/>
    <w:rsid w:val="70C11F44"/>
    <w:rsid w:val="71CA55D4"/>
    <w:rsid w:val="72497471"/>
    <w:rsid w:val="72E202D2"/>
    <w:rsid w:val="73187DD2"/>
    <w:rsid w:val="77420E4E"/>
    <w:rsid w:val="78471C35"/>
    <w:rsid w:val="79213DD0"/>
    <w:rsid w:val="79905D11"/>
    <w:rsid w:val="7A117945"/>
    <w:rsid w:val="7BC17493"/>
    <w:rsid w:val="7D2045FF"/>
    <w:rsid w:val="7F0A22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spacing w:before="6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autoRedefine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autoRedefine/>
    <w:qFormat/>
    <w:uiPriority w:val="1"/>
    <w:pPr>
      <w:ind w:left="108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1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lang w:val="en-US" w:eastAsia="zh-CN" w:bidi="ar-SA"/>
    </w:rPr>
  </w:style>
  <w:style w:type="paragraph" w:customStyle="1" w:styleId="10">
    <w:name w:val="正文5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1286</Words>
  <Characters>1345</Characters>
  <TotalTime>42</TotalTime>
  <ScaleCrop>false</ScaleCrop>
  <LinksUpToDate>false</LinksUpToDate>
  <CharactersWithSpaces>1558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2022-08-11T01:07:00Z</dcterms:created>
  <dc:creator>XIONG</dc:creator>
  <cp:lastModifiedBy>Zhaoyj</cp:lastModifiedBy>
  <cp:lastPrinted>2022-09-29T09:35:00Z</cp:lastPrinted>
  <dcterms:modified xsi:type="dcterms:W3CDTF">2025-03-21T09:54:08Z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2022-08-11T00:00:00Z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6CC4DB780DFC4970B6C0ABBED5648A81_13</vt:lpwstr>
  </property>
  <property fmtid="{D5CDD505-2E9C-101B-9397-08002B2CF9AE}" pid="7" name="KSOTemplateDocerSaveRecord">
    <vt:lpwstr>eyJoZGlkIjoiZTQ4ODQwNThiYTg4YTBlNDhkZDRmNGNiNWM5NWE1YzAiLCJ1c2VySWQiOiIyNDk3MTA2NDYifQ==</vt:lpwstr>
  </property>
</Properties>
</file>