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67246" w14:textId="77777777" w:rsidR="00174C72" w:rsidRDefault="006C5B10">
      <w:pPr>
        <w:spacing w:beforeLines="50" w:before="156" w:afterLines="50" w:after="156" w:line="400" w:lineRule="exact"/>
        <w:ind w:firstLineChars="300" w:firstLine="720"/>
        <w:rPr>
          <w:bCs/>
          <w:iCs/>
          <w:color w:val="000000"/>
          <w:sz w:val="24"/>
        </w:rPr>
      </w:pPr>
      <w:r>
        <w:rPr>
          <w:bCs/>
          <w:iCs/>
          <w:color w:val="000000"/>
          <w:sz w:val="24"/>
        </w:rPr>
        <w:t>证券代码：</w:t>
      </w:r>
      <w:r>
        <w:rPr>
          <w:bCs/>
          <w:iCs/>
          <w:color w:val="000000"/>
          <w:sz w:val="24"/>
        </w:rPr>
        <w:t xml:space="preserve">603738                         </w:t>
      </w:r>
      <w:r>
        <w:rPr>
          <w:bCs/>
          <w:iCs/>
          <w:color w:val="000000"/>
          <w:sz w:val="24"/>
        </w:rPr>
        <w:t>证券简称：泰晶科技</w:t>
      </w:r>
    </w:p>
    <w:p w14:paraId="645AD041" w14:textId="77777777" w:rsidR="00174C72" w:rsidRDefault="00174C72">
      <w:pPr>
        <w:spacing w:beforeLines="50" w:before="156" w:afterLines="50" w:after="156" w:line="400" w:lineRule="exact"/>
        <w:ind w:firstLineChars="300" w:firstLine="720"/>
        <w:rPr>
          <w:rFonts w:ascii="宋体" w:hAnsi="宋体"/>
          <w:bCs/>
          <w:iCs/>
          <w:color w:val="000000"/>
          <w:sz w:val="24"/>
        </w:rPr>
      </w:pPr>
    </w:p>
    <w:p w14:paraId="0AF42BF4" w14:textId="77777777" w:rsidR="00174C72" w:rsidRDefault="006C5B10">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14:paraId="5446D70D" w14:textId="3155B53B" w:rsidR="00174C72" w:rsidRDefault="006C5B10">
      <w:pPr>
        <w:spacing w:line="400" w:lineRule="exact"/>
        <w:rPr>
          <w:rFonts w:ascii="宋体" w:hAnsi="宋体"/>
          <w:bCs/>
          <w:iCs/>
          <w:color w:val="000000"/>
          <w:sz w:val="24"/>
        </w:rPr>
      </w:pPr>
      <w:r>
        <w:rPr>
          <w:rFonts w:ascii="宋体" w:hAnsi="宋体" w:hint="eastAsia"/>
          <w:bCs/>
          <w:iCs/>
          <w:color w:val="000000"/>
          <w:sz w:val="24"/>
        </w:rPr>
        <w:t xml:space="preserve">                                                     </w:t>
      </w:r>
      <w:r w:rsidR="00360747">
        <w:rPr>
          <w:rFonts w:ascii="宋体" w:hAnsi="宋体" w:hint="eastAsia"/>
          <w:bCs/>
          <w:iCs/>
          <w:color w:val="000000"/>
          <w:sz w:val="24"/>
        </w:rPr>
        <w:t>编号：</w:t>
      </w:r>
      <w:r w:rsidR="00360747" w:rsidRPr="00595191">
        <w:rPr>
          <w:bCs/>
          <w:iCs/>
          <w:color w:val="000000"/>
          <w:sz w:val="24"/>
        </w:rPr>
        <w:t>2025-002</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6435"/>
      </w:tblGrid>
      <w:tr w:rsidR="00174C72" w14:paraId="034264EC" w14:textId="77777777">
        <w:tc>
          <w:tcPr>
            <w:tcW w:w="1861" w:type="dxa"/>
            <w:vAlign w:val="center"/>
          </w:tcPr>
          <w:p w14:paraId="3CB4FC64" w14:textId="77777777" w:rsidR="00174C72" w:rsidRDefault="006C5B10">
            <w:pPr>
              <w:spacing w:line="480" w:lineRule="atLeast"/>
              <w:rPr>
                <w:b/>
                <w:bCs/>
                <w:iCs/>
                <w:color w:val="000000"/>
                <w:sz w:val="24"/>
              </w:rPr>
            </w:pPr>
            <w:r>
              <w:rPr>
                <w:b/>
                <w:bCs/>
                <w:iCs/>
                <w:color w:val="000000"/>
                <w:sz w:val="24"/>
              </w:rPr>
              <w:t>投资者关系活动类别</w:t>
            </w:r>
          </w:p>
          <w:p w14:paraId="06436D09" w14:textId="77777777" w:rsidR="00174C72" w:rsidRDefault="00174C72">
            <w:pPr>
              <w:spacing w:line="480" w:lineRule="atLeast"/>
              <w:rPr>
                <w:b/>
                <w:bCs/>
                <w:iCs/>
                <w:color w:val="000000"/>
                <w:sz w:val="24"/>
              </w:rPr>
            </w:pPr>
          </w:p>
        </w:tc>
        <w:tc>
          <w:tcPr>
            <w:tcW w:w="6435" w:type="dxa"/>
          </w:tcPr>
          <w:p w14:paraId="63BAAA8A" w14:textId="77777777" w:rsidR="00174C72" w:rsidRPr="009F5BD2" w:rsidRDefault="006C5B10">
            <w:pPr>
              <w:spacing w:line="480" w:lineRule="atLeast"/>
              <w:rPr>
                <w:rFonts w:asciiTheme="minorEastAsia" w:eastAsiaTheme="minorEastAsia" w:hAnsiTheme="minorEastAsia"/>
                <w:bCs/>
                <w:iCs/>
                <w:color w:val="000000"/>
                <w:sz w:val="24"/>
              </w:rPr>
            </w:pP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 xml:space="preserve">特定对象调研        </w:t>
            </w: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分析师会议</w:t>
            </w:r>
          </w:p>
          <w:p w14:paraId="0B2D59C9" w14:textId="77777777" w:rsidR="00174C72" w:rsidRPr="009F5BD2" w:rsidRDefault="006C5B10">
            <w:pPr>
              <w:spacing w:line="480" w:lineRule="atLeast"/>
              <w:rPr>
                <w:rFonts w:asciiTheme="minorEastAsia" w:eastAsiaTheme="minorEastAsia" w:hAnsiTheme="minorEastAsia"/>
                <w:bCs/>
                <w:iCs/>
                <w:color w:val="000000"/>
                <w:sz w:val="24"/>
              </w:rPr>
            </w:pP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 xml:space="preserve">媒体采访            </w:t>
            </w: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业绩说明会</w:t>
            </w:r>
          </w:p>
          <w:p w14:paraId="65DA2BD7" w14:textId="77777777" w:rsidR="00174C72" w:rsidRPr="009F5BD2" w:rsidRDefault="006C5B10">
            <w:pPr>
              <w:spacing w:line="480" w:lineRule="atLeast"/>
              <w:rPr>
                <w:rFonts w:asciiTheme="minorEastAsia" w:eastAsiaTheme="minorEastAsia" w:hAnsiTheme="minorEastAsia"/>
                <w:bCs/>
                <w:iCs/>
                <w:color w:val="000000"/>
                <w:sz w:val="24"/>
              </w:rPr>
            </w:pP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 xml:space="preserve">新闻发布会          </w:t>
            </w: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路演活动</w:t>
            </w:r>
          </w:p>
          <w:p w14:paraId="7DD0BD4E" w14:textId="77777777" w:rsidR="00174C72" w:rsidRPr="009F5BD2" w:rsidRDefault="006C5B10">
            <w:pPr>
              <w:tabs>
                <w:tab w:val="left" w:pos="3045"/>
                <w:tab w:val="center" w:pos="3199"/>
              </w:tabs>
              <w:spacing w:line="480" w:lineRule="atLeast"/>
              <w:rPr>
                <w:rFonts w:asciiTheme="minorEastAsia" w:eastAsiaTheme="minorEastAsia" w:hAnsiTheme="minorEastAsia"/>
                <w:bCs/>
                <w:iCs/>
                <w:color w:val="000000"/>
                <w:sz w:val="24"/>
              </w:rPr>
            </w:pPr>
            <w:r w:rsidRPr="009F5BD2">
              <w:rPr>
                <w:rFonts w:asciiTheme="minorEastAsia" w:eastAsiaTheme="minorEastAsia" w:hAnsiTheme="minorEastAsia"/>
                <w:bCs/>
                <w:iCs/>
                <w:color w:val="000000"/>
                <w:sz w:val="24"/>
              </w:rPr>
              <w:t>□</w:t>
            </w:r>
            <w:r w:rsidRPr="009F5BD2">
              <w:rPr>
                <w:rFonts w:asciiTheme="minorEastAsia" w:eastAsiaTheme="minorEastAsia" w:hAnsiTheme="minorEastAsia"/>
                <w:sz w:val="24"/>
              </w:rPr>
              <w:t>现场参观</w:t>
            </w:r>
            <w:r w:rsidRPr="009F5BD2">
              <w:rPr>
                <w:rFonts w:asciiTheme="minorEastAsia" w:eastAsiaTheme="minorEastAsia" w:hAnsiTheme="minorEastAsia"/>
                <w:bCs/>
                <w:iCs/>
                <w:color w:val="000000"/>
                <w:sz w:val="24"/>
              </w:rPr>
              <w:tab/>
            </w:r>
          </w:p>
          <w:p w14:paraId="4BFB503F" w14:textId="6E3FD6FF" w:rsidR="00174C72" w:rsidRDefault="006C5B10">
            <w:pPr>
              <w:tabs>
                <w:tab w:val="center" w:pos="3199"/>
              </w:tabs>
              <w:spacing w:line="480" w:lineRule="atLeast"/>
              <w:rPr>
                <w:bCs/>
                <w:iCs/>
                <w:color w:val="000000"/>
                <w:sz w:val="24"/>
              </w:rPr>
            </w:pPr>
            <w:r w:rsidRPr="009F5BD2">
              <w:rPr>
                <w:rFonts w:asciiTheme="minorEastAsia" w:eastAsiaTheme="minorEastAsia" w:hAnsiTheme="minorEastAsia"/>
                <w:bCs/>
                <w:iCs/>
                <w:kern w:val="0"/>
                <w:sz w:val="24"/>
              </w:rPr>
              <w:fldChar w:fldCharType="begin"/>
            </w:r>
            <w:r w:rsidRPr="009F5BD2">
              <w:rPr>
                <w:rFonts w:asciiTheme="minorEastAsia" w:eastAsiaTheme="minorEastAsia" w:hAnsiTheme="minorEastAsia"/>
                <w:bCs/>
                <w:iCs/>
                <w:kern w:val="0"/>
                <w:sz w:val="24"/>
              </w:rPr>
              <w:instrText>eq \o\ac(</w:instrText>
            </w:r>
            <w:r w:rsidRPr="009F5BD2">
              <w:rPr>
                <w:rFonts w:asciiTheme="minorEastAsia" w:eastAsiaTheme="minorEastAsia" w:hAnsiTheme="minorEastAsia"/>
                <w:bCs/>
                <w:iCs/>
                <w:kern w:val="0"/>
                <w:position w:val="-4"/>
                <w:sz w:val="36"/>
              </w:rPr>
              <w:instrText>□</w:instrText>
            </w:r>
            <w:r w:rsidRPr="009F5BD2">
              <w:rPr>
                <w:rFonts w:asciiTheme="minorEastAsia" w:eastAsiaTheme="minorEastAsia" w:hAnsiTheme="minorEastAsia"/>
                <w:bCs/>
                <w:iCs/>
                <w:kern w:val="0"/>
                <w:sz w:val="24"/>
              </w:rPr>
              <w:instrText>,√)</w:instrText>
            </w:r>
            <w:r w:rsidRPr="009F5BD2">
              <w:rPr>
                <w:rFonts w:asciiTheme="minorEastAsia" w:eastAsiaTheme="minorEastAsia" w:hAnsiTheme="minorEastAsia"/>
                <w:bCs/>
                <w:iCs/>
                <w:kern w:val="0"/>
                <w:sz w:val="24"/>
              </w:rPr>
              <w:fldChar w:fldCharType="end"/>
            </w:r>
            <w:r w:rsidRPr="009F5BD2">
              <w:rPr>
                <w:rFonts w:asciiTheme="minorEastAsia" w:eastAsiaTheme="minorEastAsia" w:hAnsiTheme="minorEastAsia"/>
                <w:sz w:val="24"/>
              </w:rPr>
              <w:t>其他（</w:t>
            </w:r>
            <w:r w:rsidRPr="009F5BD2">
              <w:rPr>
                <w:rFonts w:asciiTheme="minorEastAsia" w:eastAsiaTheme="minorEastAsia" w:hAnsiTheme="minorEastAsia" w:hint="eastAsia"/>
                <w:sz w:val="24"/>
              </w:rPr>
              <w:t>线下交流会</w:t>
            </w:r>
            <w:r w:rsidRPr="009F5BD2">
              <w:rPr>
                <w:rFonts w:asciiTheme="minorEastAsia" w:eastAsiaTheme="minorEastAsia" w:hAnsiTheme="minorEastAsia"/>
                <w:sz w:val="24"/>
              </w:rPr>
              <w:t xml:space="preserve">） </w:t>
            </w:r>
          </w:p>
        </w:tc>
      </w:tr>
      <w:tr w:rsidR="00174C72" w14:paraId="138B9620" w14:textId="77777777">
        <w:tc>
          <w:tcPr>
            <w:tcW w:w="1861" w:type="dxa"/>
            <w:vAlign w:val="center"/>
          </w:tcPr>
          <w:p w14:paraId="252651A8" w14:textId="77777777" w:rsidR="00174C72" w:rsidRDefault="006C5B10">
            <w:pPr>
              <w:spacing w:line="480" w:lineRule="atLeast"/>
              <w:rPr>
                <w:b/>
                <w:bCs/>
                <w:iCs/>
                <w:color w:val="000000"/>
                <w:sz w:val="24"/>
              </w:rPr>
            </w:pPr>
            <w:r>
              <w:rPr>
                <w:b/>
                <w:bCs/>
                <w:iCs/>
                <w:color w:val="000000"/>
                <w:sz w:val="24"/>
              </w:rPr>
              <w:t>参与单位名称及人员姓名</w:t>
            </w:r>
          </w:p>
        </w:tc>
        <w:tc>
          <w:tcPr>
            <w:tcW w:w="6435" w:type="dxa"/>
          </w:tcPr>
          <w:p w14:paraId="01E6EFD6" w14:textId="5C08C990" w:rsidR="00174C72" w:rsidRDefault="006C5B10" w:rsidP="00D36737">
            <w:pPr>
              <w:spacing w:line="480" w:lineRule="atLeast"/>
              <w:rPr>
                <w:bCs/>
                <w:iCs/>
                <w:sz w:val="24"/>
              </w:rPr>
            </w:pPr>
            <w:r>
              <w:rPr>
                <w:rFonts w:hint="eastAsia"/>
                <w:bCs/>
                <w:iCs/>
                <w:sz w:val="24"/>
              </w:rPr>
              <w:t>光证资管、嘉实基金、上海证券、国联民生证券、君榕资产、国金证券、西部自营、碧云资本、上海摩旗投资、易正朗投资、光大证券、国信证券、瀚川投资、海通证券、财通证券、杭州朔盈投资、华安证券、东兴证券、民生证券、华福资管、华安基金、中泰证券、熵盈基金、中庚基金、华西投资、喜世润、东财证券、中信建投、兴业证券、上海行疆投资、东北证券、长江证券、海创基金、东吴证券、上海信托、弥远投资、上海证研投资、申万证券、国盛资管、甬兴证券、天风证券、上海翀云私募、明源（海南）、国鸣投资、豪健投资管理、江苏沣沃私募、国盛证</w:t>
            </w:r>
            <w:bookmarkStart w:id="0" w:name="_GoBack"/>
            <w:r>
              <w:rPr>
                <w:rFonts w:hint="eastAsia"/>
                <w:bCs/>
                <w:iCs/>
                <w:sz w:val="24"/>
              </w:rPr>
              <w:t>券</w:t>
            </w:r>
            <w:bookmarkEnd w:id="0"/>
            <w:r>
              <w:rPr>
                <w:rFonts w:hint="eastAsia"/>
                <w:bCs/>
                <w:iCs/>
                <w:sz w:val="24"/>
              </w:rPr>
              <w:t>、山西证券、申万固收、百兴年代、银河基金、中原证券、弘毅、中银资管、华西证券、中证乾元、人保资产、华鑫证券等</w:t>
            </w:r>
            <w:r>
              <w:rPr>
                <w:rFonts w:hint="eastAsia"/>
                <w:bCs/>
                <w:iCs/>
                <w:sz w:val="24"/>
              </w:rPr>
              <w:t>76</w:t>
            </w:r>
            <w:r>
              <w:rPr>
                <w:rFonts w:hint="eastAsia"/>
                <w:bCs/>
                <w:iCs/>
                <w:sz w:val="24"/>
              </w:rPr>
              <w:t>人</w:t>
            </w:r>
          </w:p>
        </w:tc>
      </w:tr>
      <w:tr w:rsidR="00174C72" w14:paraId="382EF2E1" w14:textId="77777777">
        <w:tc>
          <w:tcPr>
            <w:tcW w:w="1861" w:type="dxa"/>
            <w:vAlign w:val="center"/>
          </w:tcPr>
          <w:p w14:paraId="6D0B08A2" w14:textId="77777777" w:rsidR="00174C72" w:rsidRDefault="006C5B10">
            <w:pPr>
              <w:spacing w:line="480" w:lineRule="atLeast"/>
              <w:rPr>
                <w:b/>
                <w:bCs/>
                <w:iCs/>
                <w:color w:val="000000"/>
                <w:sz w:val="24"/>
              </w:rPr>
            </w:pPr>
            <w:r>
              <w:rPr>
                <w:b/>
                <w:bCs/>
                <w:iCs/>
                <w:color w:val="000000"/>
                <w:sz w:val="24"/>
              </w:rPr>
              <w:t>时间</w:t>
            </w:r>
          </w:p>
        </w:tc>
        <w:tc>
          <w:tcPr>
            <w:tcW w:w="6435" w:type="dxa"/>
          </w:tcPr>
          <w:p w14:paraId="5B571E36" w14:textId="77777777" w:rsidR="00174C72" w:rsidRDefault="006C5B10">
            <w:pPr>
              <w:spacing w:line="480" w:lineRule="atLeast"/>
              <w:rPr>
                <w:bCs/>
                <w:iCs/>
                <w:sz w:val="24"/>
              </w:rPr>
            </w:pPr>
            <w:r>
              <w:rPr>
                <w:bCs/>
                <w:iCs/>
                <w:sz w:val="24"/>
              </w:rPr>
              <w:t>20</w:t>
            </w:r>
            <w:r>
              <w:rPr>
                <w:rFonts w:hint="eastAsia"/>
                <w:bCs/>
                <w:iCs/>
                <w:sz w:val="24"/>
              </w:rPr>
              <w:t>25</w:t>
            </w:r>
            <w:r>
              <w:rPr>
                <w:bCs/>
                <w:iCs/>
                <w:sz w:val="24"/>
              </w:rPr>
              <w:t>年</w:t>
            </w:r>
            <w:r>
              <w:rPr>
                <w:bCs/>
                <w:iCs/>
                <w:sz w:val="24"/>
              </w:rPr>
              <w:t>0</w:t>
            </w:r>
            <w:r>
              <w:rPr>
                <w:rFonts w:hint="eastAsia"/>
                <w:bCs/>
                <w:iCs/>
                <w:sz w:val="24"/>
              </w:rPr>
              <w:t>3</w:t>
            </w:r>
            <w:r>
              <w:rPr>
                <w:bCs/>
                <w:iCs/>
                <w:sz w:val="24"/>
              </w:rPr>
              <w:t>月</w:t>
            </w:r>
            <w:r>
              <w:rPr>
                <w:rFonts w:hint="eastAsia"/>
                <w:bCs/>
                <w:iCs/>
                <w:sz w:val="24"/>
              </w:rPr>
              <w:t>21</w:t>
            </w:r>
            <w:r>
              <w:rPr>
                <w:bCs/>
                <w:iCs/>
                <w:sz w:val="24"/>
              </w:rPr>
              <w:t>日</w:t>
            </w:r>
            <w:r>
              <w:rPr>
                <w:bCs/>
                <w:iCs/>
                <w:sz w:val="24"/>
              </w:rPr>
              <w:t xml:space="preserve"> </w:t>
            </w:r>
            <w:r>
              <w:rPr>
                <w:rFonts w:hint="eastAsia"/>
                <w:bCs/>
                <w:iCs/>
                <w:sz w:val="24"/>
              </w:rPr>
              <w:t>14</w:t>
            </w:r>
            <w:r>
              <w:rPr>
                <w:bCs/>
                <w:iCs/>
                <w:sz w:val="24"/>
              </w:rPr>
              <w:t>:00-</w:t>
            </w:r>
            <w:r>
              <w:rPr>
                <w:rFonts w:hint="eastAsia"/>
                <w:bCs/>
                <w:iCs/>
                <w:sz w:val="24"/>
              </w:rPr>
              <w:t>17</w:t>
            </w:r>
            <w:r>
              <w:rPr>
                <w:bCs/>
                <w:iCs/>
                <w:sz w:val="24"/>
              </w:rPr>
              <w:t>:</w:t>
            </w:r>
            <w:r>
              <w:rPr>
                <w:rFonts w:hint="eastAsia"/>
                <w:bCs/>
                <w:iCs/>
                <w:sz w:val="24"/>
              </w:rPr>
              <w:t>00</w:t>
            </w:r>
          </w:p>
        </w:tc>
      </w:tr>
      <w:tr w:rsidR="00174C72" w14:paraId="4FF4832C" w14:textId="77777777">
        <w:tc>
          <w:tcPr>
            <w:tcW w:w="1861" w:type="dxa"/>
            <w:vAlign w:val="center"/>
          </w:tcPr>
          <w:p w14:paraId="7C2885D7" w14:textId="77777777" w:rsidR="00174C72" w:rsidRDefault="006C5B10">
            <w:pPr>
              <w:spacing w:line="480" w:lineRule="atLeast"/>
              <w:rPr>
                <w:b/>
                <w:bCs/>
                <w:iCs/>
                <w:color w:val="000000"/>
                <w:sz w:val="24"/>
              </w:rPr>
            </w:pPr>
            <w:r>
              <w:rPr>
                <w:b/>
                <w:bCs/>
                <w:iCs/>
                <w:color w:val="000000"/>
                <w:sz w:val="24"/>
              </w:rPr>
              <w:t>地点</w:t>
            </w:r>
          </w:p>
        </w:tc>
        <w:tc>
          <w:tcPr>
            <w:tcW w:w="6435" w:type="dxa"/>
          </w:tcPr>
          <w:p w14:paraId="39A37CB8" w14:textId="77777777" w:rsidR="00174C72" w:rsidRDefault="006C5B10">
            <w:pPr>
              <w:spacing w:line="480" w:lineRule="atLeast"/>
              <w:rPr>
                <w:bCs/>
                <w:iCs/>
                <w:sz w:val="24"/>
              </w:rPr>
            </w:pPr>
            <w:r>
              <w:rPr>
                <w:rFonts w:hint="eastAsia"/>
                <w:bCs/>
                <w:iCs/>
                <w:sz w:val="24"/>
              </w:rPr>
              <w:t>上海锦江汤臣洲际大酒店</w:t>
            </w:r>
            <w:r>
              <w:rPr>
                <w:rFonts w:hint="eastAsia"/>
                <w:bCs/>
                <w:iCs/>
                <w:sz w:val="24"/>
              </w:rPr>
              <w:t xml:space="preserve"> </w:t>
            </w:r>
            <w:r>
              <w:rPr>
                <w:rFonts w:hint="eastAsia"/>
                <w:bCs/>
                <w:iCs/>
                <w:sz w:val="24"/>
              </w:rPr>
              <w:t>三楼新亚厅</w:t>
            </w:r>
          </w:p>
        </w:tc>
      </w:tr>
      <w:tr w:rsidR="00174C72" w14:paraId="38D1E61A" w14:textId="77777777">
        <w:tc>
          <w:tcPr>
            <w:tcW w:w="1861" w:type="dxa"/>
            <w:vAlign w:val="center"/>
          </w:tcPr>
          <w:p w14:paraId="72591123" w14:textId="77777777" w:rsidR="00174C72" w:rsidRDefault="006C5B10">
            <w:pPr>
              <w:spacing w:line="480" w:lineRule="atLeast"/>
              <w:rPr>
                <w:b/>
                <w:bCs/>
                <w:iCs/>
                <w:color w:val="000000"/>
                <w:sz w:val="24"/>
              </w:rPr>
            </w:pPr>
            <w:r>
              <w:rPr>
                <w:b/>
                <w:bCs/>
                <w:iCs/>
                <w:color w:val="000000"/>
                <w:sz w:val="24"/>
              </w:rPr>
              <w:t>上市公司接待人员姓名</w:t>
            </w:r>
          </w:p>
        </w:tc>
        <w:tc>
          <w:tcPr>
            <w:tcW w:w="6435" w:type="dxa"/>
          </w:tcPr>
          <w:p w14:paraId="5DF369F8" w14:textId="77777777" w:rsidR="00174C72" w:rsidRDefault="006C5B10">
            <w:pPr>
              <w:spacing w:line="480" w:lineRule="atLeast"/>
              <w:rPr>
                <w:bCs/>
                <w:iCs/>
                <w:color w:val="000000"/>
                <w:kern w:val="0"/>
                <w:sz w:val="24"/>
              </w:rPr>
            </w:pPr>
            <w:r>
              <w:rPr>
                <w:bCs/>
                <w:iCs/>
                <w:color w:val="000000"/>
                <w:kern w:val="0"/>
                <w:sz w:val="24"/>
              </w:rPr>
              <w:t>泰晶科技董事长</w:t>
            </w:r>
            <w:r>
              <w:rPr>
                <w:bCs/>
                <w:iCs/>
                <w:color w:val="000000"/>
                <w:kern w:val="0"/>
                <w:sz w:val="24"/>
              </w:rPr>
              <w:t xml:space="preserve"> </w:t>
            </w:r>
            <w:r>
              <w:rPr>
                <w:bCs/>
                <w:iCs/>
                <w:color w:val="000000"/>
                <w:kern w:val="0"/>
                <w:sz w:val="24"/>
              </w:rPr>
              <w:t>喻信东</w:t>
            </w:r>
          </w:p>
          <w:p w14:paraId="5E352B7B" w14:textId="77777777" w:rsidR="00174C72" w:rsidRDefault="006C5B10">
            <w:pPr>
              <w:spacing w:line="480" w:lineRule="atLeast"/>
              <w:rPr>
                <w:bCs/>
                <w:iCs/>
                <w:color w:val="000000"/>
                <w:kern w:val="0"/>
                <w:sz w:val="24"/>
              </w:rPr>
            </w:pPr>
            <w:r>
              <w:rPr>
                <w:bCs/>
                <w:iCs/>
                <w:color w:val="000000"/>
                <w:kern w:val="0"/>
                <w:sz w:val="24"/>
              </w:rPr>
              <w:t>泰晶科技董事会秘书</w:t>
            </w:r>
            <w:r>
              <w:rPr>
                <w:bCs/>
                <w:iCs/>
                <w:color w:val="000000"/>
                <w:kern w:val="0"/>
                <w:sz w:val="24"/>
              </w:rPr>
              <w:t xml:space="preserve"> </w:t>
            </w:r>
            <w:r>
              <w:rPr>
                <w:bCs/>
                <w:iCs/>
                <w:color w:val="000000"/>
                <w:kern w:val="0"/>
                <w:sz w:val="24"/>
              </w:rPr>
              <w:t>黄晓辉</w:t>
            </w:r>
          </w:p>
          <w:p w14:paraId="534A0ECA" w14:textId="77777777" w:rsidR="00174C72" w:rsidRDefault="006C5B10">
            <w:pPr>
              <w:spacing w:line="480" w:lineRule="atLeast"/>
              <w:rPr>
                <w:bCs/>
                <w:iCs/>
                <w:color w:val="000000"/>
                <w:kern w:val="0"/>
                <w:sz w:val="24"/>
              </w:rPr>
            </w:pPr>
            <w:r>
              <w:rPr>
                <w:rFonts w:hint="eastAsia"/>
                <w:bCs/>
                <w:iCs/>
                <w:color w:val="000000"/>
                <w:kern w:val="0"/>
                <w:sz w:val="24"/>
              </w:rPr>
              <w:t>泰晶科技汽车电子事业部负责人</w:t>
            </w:r>
            <w:r>
              <w:rPr>
                <w:rFonts w:hint="eastAsia"/>
                <w:bCs/>
                <w:iCs/>
                <w:color w:val="000000"/>
                <w:kern w:val="0"/>
                <w:sz w:val="24"/>
              </w:rPr>
              <w:t xml:space="preserve"> </w:t>
            </w:r>
            <w:r>
              <w:rPr>
                <w:rFonts w:hint="eastAsia"/>
                <w:bCs/>
                <w:iCs/>
                <w:color w:val="000000"/>
                <w:kern w:val="0"/>
                <w:sz w:val="24"/>
              </w:rPr>
              <w:t>鲁壑</w:t>
            </w:r>
          </w:p>
        </w:tc>
      </w:tr>
      <w:tr w:rsidR="00174C72" w14:paraId="469B8C2B" w14:textId="77777777">
        <w:trPr>
          <w:trHeight w:val="1757"/>
        </w:trPr>
        <w:tc>
          <w:tcPr>
            <w:tcW w:w="1861" w:type="dxa"/>
            <w:vAlign w:val="center"/>
          </w:tcPr>
          <w:p w14:paraId="677533CE" w14:textId="77777777" w:rsidR="00174C72" w:rsidRDefault="006C5B10">
            <w:pPr>
              <w:spacing w:line="480" w:lineRule="atLeast"/>
              <w:rPr>
                <w:b/>
                <w:bCs/>
                <w:iCs/>
                <w:color w:val="000000"/>
                <w:sz w:val="24"/>
              </w:rPr>
            </w:pPr>
            <w:r>
              <w:rPr>
                <w:b/>
                <w:bCs/>
                <w:iCs/>
                <w:color w:val="000000"/>
                <w:sz w:val="24"/>
              </w:rPr>
              <w:lastRenderedPageBreak/>
              <w:t>投资者关系活动主要内容介绍</w:t>
            </w:r>
          </w:p>
          <w:p w14:paraId="1651672A" w14:textId="77777777" w:rsidR="00174C72" w:rsidRDefault="00174C72">
            <w:pPr>
              <w:spacing w:line="480" w:lineRule="atLeast"/>
              <w:rPr>
                <w:b/>
                <w:bCs/>
                <w:iCs/>
                <w:color w:val="000000"/>
                <w:sz w:val="24"/>
              </w:rPr>
            </w:pPr>
          </w:p>
        </w:tc>
        <w:tc>
          <w:tcPr>
            <w:tcW w:w="6435" w:type="dxa"/>
          </w:tcPr>
          <w:p w14:paraId="4BEF7D5D" w14:textId="77777777" w:rsidR="00174C72" w:rsidRDefault="006C5B10">
            <w:pPr>
              <w:numPr>
                <w:ilvl w:val="0"/>
                <w:numId w:val="1"/>
              </w:numPr>
              <w:spacing w:line="480" w:lineRule="atLeast"/>
              <w:rPr>
                <w:b/>
                <w:iCs/>
                <w:color w:val="000000"/>
                <w:kern w:val="0"/>
                <w:sz w:val="24"/>
              </w:rPr>
            </w:pPr>
            <w:r>
              <w:rPr>
                <w:rFonts w:hint="eastAsia"/>
                <w:b/>
                <w:iCs/>
                <w:color w:val="000000"/>
                <w:kern w:val="0"/>
                <w:sz w:val="24"/>
              </w:rPr>
              <w:t>行业趋势与公司近况</w:t>
            </w:r>
            <w:r>
              <w:rPr>
                <w:b/>
                <w:iCs/>
                <w:color w:val="000000"/>
                <w:kern w:val="0"/>
                <w:sz w:val="24"/>
              </w:rPr>
              <w:t>：</w:t>
            </w:r>
          </w:p>
          <w:p w14:paraId="4BB42F6E" w14:textId="77777777" w:rsidR="00174C72" w:rsidRDefault="006C5B10" w:rsidP="009F5BD2">
            <w:pPr>
              <w:spacing w:line="480" w:lineRule="atLeast"/>
              <w:ind w:firstLineChars="200" w:firstLine="482"/>
              <w:rPr>
                <w:sz w:val="24"/>
              </w:rPr>
            </w:pPr>
            <w:r>
              <w:rPr>
                <w:rFonts w:hint="eastAsia"/>
                <w:b/>
                <w:iCs/>
                <w:color w:val="000000"/>
                <w:kern w:val="0"/>
                <w:sz w:val="24"/>
              </w:rPr>
              <w:t>晶振与芯片紧密相连，</w:t>
            </w:r>
            <w:r>
              <w:rPr>
                <w:sz w:val="24"/>
              </w:rPr>
              <w:t>为各种数字电子装置提供</w:t>
            </w:r>
            <w:r>
              <w:rPr>
                <w:rFonts w:hint="eastAsia"/>
                <w:sz w:val="24"/>
              </w:rPr>
              <w:t>精准</w:t>
            </w:r>
            <w:r>
              <w:rPr>
                <w:sz w:val="24"/>
              </w:rPr>
              <w:t>频率讯号参考</w:t>
            </w:r>
            <w:r>
              <w:rPr>
                <w:rFonts w:hint="eastAsia"/>
                <w:sz w:val="24"/>
              </w:rPr>
              <w:t>，以保证设备运行的稳定与精确。如</w:t>
            </w:r>
            <w:r>
              <w:rPr>
                <w:sz w:val="24"/>
              </w:rPr>
              <w:t>5G</w:t>
            </w:r>
            <w:r>
              <w:rPr>
                <w:sz w:val="24"/>
              </w:rPr>
              <w:t>网络中，晶振的高精度和稳定性确保了基站与终端设备之间的时间（相位）同步，使得数据传输准确无误；数据中心里，晶振为服务器的</w:t>
            </w:r>
            <w:r>
              <w:rPr>
                <w:sz w:val="24"/>
              </w:rPr>
              <w:t>CPU</w:t>
            </w:r>
            <w:r>
              <w:rPr>
                <w:sz w:val="24"/>
              </w:rPr>
              <w:t>、内存等组件提供稳定的时钟信号，保障海量数据的快速处理和存储。</w:t>
            </w:r>
            <w:r>
              <w:rPr>
                <w:rFonts w:hint="eastAsia"/>
                <w:b/>
                <w:bCs/>
                <w:sz w:val="24"/>
              </w:rPr>
              <w:t>晶振与芯片强绑定</w:t>
            </w:r>
            <w:r>
              <w:rPr>
                <w:rFonts w:hint="eastAsia"/>
                <w:sz w:val="24"/>
              </w:rPr>
              <w:t>，上游需芯片端认证，下游与终端配套，公司已完成国内外消费级、工业级、汽车级主流芯片厂适配认证。</w:t>
            </w:r>
          </w:p>
          <w:p w14:paraId="7EA55FB3" w14:textId="77777777" w:rsidR="00174C72" w:rsidRDefault="006C5B10" w:rsidP="009F5BD2">
            <w:pPr>
              <w:spacing w:line="480" w:lineRule="atLeast"/>
              <w:ind w:firstLineChars="200" w:firstLine="482"/>
              <w:rPr>
                <w:bCs/>
                <w:iCs/>
                <w:color w:val="000000"/>
                <w:kern w:val="0"/>
                <w:sz w:val="24"/>
              </w:rPr>
            </w:pPr>
            <w:r>
              <w:rPr>
                <w:rFonts w:hint="eastAsia"/>
                <w:b/>
                <w:iCs/>
                <w:color w:val="000000"/>
                <w:kern w:val="0"/>
                <w:sz w:val="24"/>
              </w:rPr>
              <w:t>国产替代是晶体行业发展的必然趋势，公司分别在原材料端、产品端及消费场景三个方向领先。</w:t>
            </w:r>
            <w:r>
              <w:rPr>
                <w:rFonts w:hint="eastAsia"/>
                <w:bCs/>
                <w:iCs/>
                <w:color w:val="000000"/>
                <w:kern w:val="0"/>
                <w:sz w:val="24"/>
              </w:rPr>
              <w:t>原材料端，公司</w:t>
            </w:r>
            <w:r>
              <w:rPr>
                <w:sz w:val="24"/>
              </w:rPr>
              <w:t>作为国内晶振行业的重要力量，已实现光刻晶片量产</w:t>
            </w:r>
            <w:r>
              <w:rPr>
                <w:rFonts w:hint="eastAsia"/>
                <w:sz w:val="24"/>
              </w:rPr>
              <w:t>。同时</w:t>
            </w:r>
            <w:r>
              <w:rPr>
                <w:sz w:val="24"/>
              </w:rPr>
              <w:t>公司积极推进</w:t>
            </w:r>
            <w:r>
              <w:rPr>
                <w:sz w:val="24"/>
              </w:rPr>
              <w:t>IC</w:t>
            </w:r>
            <w:r>
              <w:rPr>
                <w:sz w:val="24"/>
              </w:rPr>
              <w:t>国产化适配，新建有源模块研发实验室，通过全自动温补、自研电路及算法等技术，减少试错成本，为高精度批量温度补偿设备的研制提供技术基础</w:t>
            </w:r>
            <w:r>
              <w:rPr>
                <w:rFonts w:hint="eastAsia"/>
                <w:bCs/>
                <w:iCs/>
                <w:color w:val="000000"/>
                <w:kern w:val="0"/>
                <w:sz w:val="24"/>
              </w:rPr>
              <w:t>；产品端，公司</w:t>
            </w:r>
            <w:r>
              <w:rPr>
                <w:sz w:val="24"/>
              </w:rPr>
              <w:t>在</w:t>
            </w:r>
            <w:r>
              <w:rPr>
                <w:sz w:val="24"/>
              </w:rPr>
              <w:t>kHz</w:t>
            </w:r>
            <w:r>
              <w:rPr>
                <w:sz w:val="24"/>
              </w:rPr>
              <w:t>晶振、</w:t>
            </w:r>
            <w:r>
              <w:rPr>
                <w:sz w:val="24"/>
              </w:rPr>
              <w:t>RTC</w:t>
            </w:r>
            <w:r>
              <w:rPr>
                <w:sz w:val="24"/>
              </w:rPr>
              <w:t>、超高频等领域</w:t>
            </w:r>
            <w:r>
              <w:rPr>
                <w:rFonts w:hint="eastAsia"/>
                <w:sz w:val="24"/>
              </w:rPr>
              <w:t>技术优势、产品优势进一步凸显</w:t>
            </w:r>
            <w:r>
              <w:rPr>
                <w:sz w:val="24"/>
              </w:rPr>
              <w:t>。在光刻国产化方面，公司</w:t>
            </w:r>
            <w:r>
              <w:rPr>
                <w:rFonts w:hint="eastAsia"/>
                <w:sz w:val="24"/>
              </w:rPr>
              <w:t>不断升级</w:t>
            </w:r>
            <w:r>
              <w:rPr>
                <w:sz w:val="24"/>
              </w:rPr>
              <w:t>创新技术，相比传统工艺，在精度、效率和成本上都</w:t>
            </w:r>
            <w:r>
              <w:rPr>
                <w:rFonts w:hint="eastAsia"/>
                <w:sz w:val="24"/>
              </w:rPr>
              <w:t>具备显著</w:t>
            </w:r>
            <w:r>
              <w:rPr>
                <w:sz w:val="24"/>
              </w:rPr>
              <w:t>优势</w:t>
            </w:r>
            <w:r>
              <w:rPr>
                <w:rFonts w:hint="eastAsia"/>
                <w:sz w:val="24"/>
              </w:rPr>
              <w:t>；场景端，</w:t>
            </w:r>
            <w:r>
              <w:rPr>
                <w:rFonts w:hint="eastAsia"/>
                <w:bCs/>
                <w:iCs/>
                <w:color w:val="000000"/>
                <w:kern w:val="0"/>
                <w:sz w:val="24"/>
              </w:rPr>
              <w:t>消费级、工业级、车规级国产替代需求高企。</w:t>
            </w:r>
          </w:p>
          <w:p w14:paraId="4D3FE933" w14:textId="77777777" w:rsidR="00174C72" w:rsidRDefault="006C5B10">
            <w:pPr>
              <w:spacing w:line="480" w:lineRule="atLeast"/>
              <w:ind w:firstLineChars="200" w:firstLine="480"/>
              <w:rPr>
                <w:sz w:val="24"/>
              </w:rPr>
            </w:pPr>
            <w:r>
              <w:rPr>
                <w:rFonts w:hint="eastAsia"/>
                <w:bCs/>
                <w:iCs/>
                <w:color w:val="000000"/>
                <w:kern w:val="0"/>
                <w:sz w:val="24"/>
              </w:rPr>
              <w:t>依托上述优势，公司着力</w:t>
            </w:r>
            <w:r>
              <w:rPr>
                <w:rFonts w:hint="eastAsia"/>
                <w:b/>
                <w:iCs/>
                <w:color w:val="000000"/>
                <w:kern w:val="0"/>
                <w:sz w:val="24"/>
              </w:rPr>
              <w:t>高端化发展布局</w:t>
            </w:r>
            <w:r>
              <w:rPr>
                <w:rFonts w:hint="eastAsia"/>
                <w:bCs/>
                <w:iCs/>
                <w:color w:val="000000"/>
                <w:kern w:val="0"/>
                <w:sz w:val="24"/>
              </w:rPr>
              <w:t>。技术端，</w:t>
            </w:r>
            <w:r>
              <w:rPr>
                <w:rFonts w:hint="eastAsia"/>
                <w:sz w:val="24"/>
              </w:rPr>
              <w:t>公司深耕半导体光刻工艺前沿技术应用于石英晶振，成为全球少数、国内率先实现微小尺寸、超高基频晶振全产业链自主可控企业；设备端，实现设备自研与原材料、产品一体化发展；产品端，不断拓宽产品矩阵，</w:t>
            </w:r>
            <w:r>
              <w:rPr>
                <w:sz w:val="24"/>
              </w:rPr>
              <w:t>实现了产品的小型化、高频化、高精度、高可靠性和高稳定性迭代</w:t>
            </w:r>
            <w:r>
              <w:rPr>
                <w:rFonts w:hint="eastAsia"/>
                <w:sz w:val="24"/>
              </w:rPr>
              <w:t>。特别在高频产品方面，公司具备</w:t>
            </w:r>
            <w:r>
              <w:rPr>
                <w:rFonts w:hint="eastAsia"/>
                <w:sz w:val="24"/>
              </w:rPr>
              <w:t>300MHz</w:t>
            </w:r>
            <w:r>
              <w:rPr>
                <w:rFonts w:hint="eastAsia"/>
                <w:sz w:val="24"/>
              </w:rPr>
              <w:t>高基频加工能力，技术上突破了</w:t>
            </w:r>
            <w:r>
              <w:rPr>
                <w:rFonts w:hint="eastAsia"/>
                <w:sz w:val="24"/>
              </w:rPr>
              <w:t>500MHz</w:t>
            </w:r>
            <w:r>
              <w:rPr>
                <w:rFonts w:hint="eastAsia"/>
                <w:sz w:val="24"/>
              </w:rPr>
              <w:t>设计难点，部分高端产品已在卫星导航、智能物联、光通信等对晶振性能要求极高的领域得到应用。</w:t>
            </w:r>
          </w:p>
          <w:p w14:paraId="4FA03045" w14:textId="77777777" w:rsidR="00174C72" w:rsidRDefault="006C5B10" w:rsidP="009F5BD2">
            <w:pPr>
              <w:spacing w:line="480" w:lineRule="atLeast"/>
              <w:ind w:firstLineChars="200" w:firstLine="482"/>
              <w:rPr>
                <w:sz w:val="24"/>
              </w:rPr>
            </w:pPr>
            <w:r>
              <w:rPr>
                <w:b/>
                <w:bCs/>
                <w:sz w:val="24"/>
              </w:rPr>
              <w:t>AI</w:t>
            </w:r>
            <w:r>
              <w:rPr>
                <w:b/>
                <w:bCs/>
                <w:sz w:val="24"/>
              </w:rPr>
              <w:t>的兴起为晶振市场带来了新的机遇</w:t>
            </w:r>
            <w:r>
              <w:rPr>
                <w:sz w:val="24"/>
              </w:rPr>
              <w:t>。端侧</w:t>
            </w:r>
            <w:r>
              <w:rPr>
                <w:sz w:val="24"/>
              </w:rPr>
              <w:t>AI</w:t>
            </w:r>
            <w:r>
              <w:rPr>
                <w:sz w:val="24"/>
              </w:rPr>
              <w:t>的发展，</w:t>
            </w:r>
            <w:r>
              <w:rPr>
                <w:sz w:val="24"/>
              </w:rPr>
              <w:lastRenderedPageBreak/>
              <w:t>使得各类</w:t>
            </w:r>
            <w:r>
              <w:rPr>
                <w:sz w:val="24"/>
              </w:rPr>
              <w:t>AI</w:t>
            </w:r>
            <w:r>
              <w:rPr>
                <w:sz w:val="24"/>
              </w:rPr>
              <w:t>终端对晶振需求大增</w:t>
            </w:r>
            <w:r>
              <w:rPr>
                <w:rFonts w:hint="eastAsia"/>
                <w:sz w:val="24"/>
              </w:rPr>
              <w:t>。相关应用如智能驾驶、</w:t>
            </w:r>
            <w:r>
              <w:rPr>
                <w:rFonts w:hint="eastAsia"/>
                <w:sz w:val="24"/>
              </w:rPr>
              <w:t>AI</w:t>
            </w:r>
            <w:r>
              <w:rPr>
                <w:rFonts w:hint="eastAsia"/>
                <w:sz w:val="24"/>
              </w:rPr>
              <w:t>眼镜、</w:t>
            </w:r>
            <w:r>
              <w:rPr>
                <w:rFonts w:hint="eastAsia"/>
                <w:sz w:val="24"/>
              </w:rPr>
              <w:t>AI</w:t>
            </w:r>
            <w:r>
              <w:rPr>
                <w:rFonts w:hint="eastAsia"/>
                <w:sz w:val="24"/>
              </w:rPr>
              <w:t>玩具、算力服务器、人形机器人等都将为公司产品带来新的消费场景。</w:t>
            </w:r>
            <w:r>
              <w:rPr>
                <w:sz w:val="24"/>
              </w:rPr>
              <w:t>同时，</w:t>
            </w:r>
            <w:r>
              <w:rPr>
                <w:sz w:val="24"/>
              </w:rPr>
              <w:t>6G</w:t>
            </w:r>
            <w:r>
              <w:rPr>
                <w:sz w:val="24"/>
              </w:rPr>
              <w:t>、北斗、低空飞行器等新兴市场也为晶振行业带来了新的发展方向</w:t>
            </w:r>
            <w:r>
              <w:rPr>
                <w:rFonts w:hint="eastAsia"/>
                <w:sz w:val="24"/>
              </w:rPr>
              <w:t>，公司已落地方案在部分场景中实现应用。</w:t>
            </w:r>
          </w:p>
          <w:p w14:paraId="2C5A4FF2" w14:textId="77777777" w:rsidR="00174C72" w:rsidRDefault="006C5B10" w:rsidP="008C7153">
            <w:pPr>
              <w:spacing w:line="480" w:lineRule="atLeast"/>
              <w:ind w:firstLineChars="200" w:firstLine="482"/>
              <w:rPr>
                <w:sz w:val="24"/>
              </w:rPr>
            </w:pPr>
            <w:r>
              <w:rPr>
                <w:rFonts w:hint="eastAsia"/>
                <w:b/>
                <w:bCs/>
                <w:sz w:val="24"/>
              </w:rPr>
              <w:t>车规业务进展方面</w:t>
            </w:r>
            <w:r>
              <w:rPr>
                <w:rFonts w:hint="eastAsia"/>
                <w:sz w:val="24"/>
              </w:rPr>
              <w:t>，第一，</w:t>
            </w:r>
            <w:r>
              <w:rPr>
                <w:sz w:val="24"/>
              </w:rPr>
              <w:t>建成车规产线及</w:t>
            </w:r>
            <w:r>
              <w:rPr>
                <w:sz w:val="24"/>
              </w:rPr>
              <w:t>CNAS</w:t>
            </w:r>
            <w:r>
              <w:rPr>
                <w:sz w:val="24"/>
              </w:rPr>
              <w:t>实验室，扩大车规级晶振生产规模，进一步满足客户需求，全系列车规级晶振已顺利通过了权威机构的</w:t>
            </w:r>
            <w:r>
              <w:rPr>
                <w:sz w:val="24"/>
              </w:rPr>
              <w:t>AEC-Q200/Q100</w:t>
            </w:r>
            <w:r>
              <w:rPr>
                <w:sz w:val="24"/>
              </w:rPr>
              <w:t>认证。</w:t>
            </w:r>
          </w:p>
          <w:p w14:paraId="4B262C18" w14:textId="77777777" w:rsidR="00174C72" w:rsidRDefault="006C5B10" w:rsidP="008C7153">
            <w:pPr>
              <w:spacing w:line="480" w:lineRule="atLeast"/>
              <w:ind w:firstLineChars="200" w:firstLine="480"/>
              <w:rPr>
                <w:sz w:val="24"/>
              </w:rPr>
            </w:pPr>
            <w:r>
              <w:rPr>
                <w:rFonts w:hint="eastAsia"/>
                <w:sz w:val="24"/>
              </w:rPr>
              <w:t>第二，</w:t>
            </w:r>
            <w:r>
              <w:rPr>
                <w:sz w:val="24"/>
              </w:rPr>
              <w:t>车规级产品已开发</w:t>
            </w:r>
            <w:r>
              <w:rPr>
                <w:sz w:val="24"/>
              </w:rPr>
              <w:t>2000</w:t>
            </w:r>
            <w:r>
              <w:rPr>
                <w:sz w:val="24"/>
              </w:rPr>
              <w:t>余款料号，并持续研发升级，产品从无源晶振拓展到有源晶振，已在车身域、智驾域、座舱域、动力域和底盘域等多场景全方位加快市场导入；</w:t>
            </w:r>
          </w:p>
          <w:p w14:paraId="2E83ECBC" w14:textId="77777777" w:rsidR="00174C72" w:rsidRDefault="006C5B10" w:rsidP="008C7153">
            <w:pPr>
              <w:spacing w:line="480" w:lineRule="atLeast"/>
              <w:ind w:firstLineChars="200" w:firstLine="480"/>
              <w:rPr>
                <w:sz w:val="24"/>
              </w:rPr>
            </w:pPr>
            <w:r>
              <w:rPr>
                <w:rFonts w:hint="eastAsia"/>
                <w:sz w:val="24"/>
              </w:rPr>
              <w:t>第三，</w:t>
            </w:r>
            <w:r>
              <w:rPr>
                <w:sz w:val="24"/>
              </w:rPr>
              <w:t>公司超小尺寸、难度更高，技术、工艺更为复杂的</w:t>
            </w:r>
            <w:r>
              <w:rPr>
                <w:sz w:val="24"/>
              </w:rPr>
              <w:t>76.8MHz</w:t>
            </w:r>
            <w:r>
              <w:rPr>
                <w:sz w:val="24"/>
              </w:rPr>
              <w:t>高频热敏晶体谐振器通过高通车规级</w:t>
            </w:r>
            <w:r>
              <w:rPr>
                <w:sz w:val="24"/>
              </w:rPr>
              <w:t>5G</w:t>
            </w:r>
            <w:r>
              <w:rPr>
                <w:sz w:val="24"/>
              </w:rPr>
              <w:t>平台</w:t>
            </w:r>
            <w:r>
              <w:rPr>
                <w:sz w:val="24"/>
              </w:rPr>
              <w:t>SA522</w:t>
            </w:r>
            <w:r>
              <w:rPr>
                <w:sz w:val="24"/>
              </w:rPr>
              <w:t>和</w:t>
            </w:r>
            <w:r>
              <w:rPr>
                <w:sz w:val="24"/>
              </w:rPr>
              <w:t>SA525</w:t>
            </w:r>
            <w:r>
              <w:rPr>
                <w:sz w:val="24"/>
              </w:rPr>
              <w:t>认证，推动公司在主流芯片车规级平台认证的新高度；</w:t>
            </w:r>
          </w:p>
          <w:p w14:paraId="07A01044" w14:textId="77777777" w:rsidR="00174C72" w:rsidRDefault="006C5B10" w:rsidP="008C7153">
            <w:pPr>
              <w:spacing w:line="480" w:lineRule="atLeast"/>
              <w:ind w:firstLineChars="200" w:firstLine="480"/>
              <w:rPr>
                <w:sz w:val="24"/>
              </w:rPr>
            </w:pPr>
            <w:r>
              <w:rPr>
                <w:rFonts w:hint="eastAsia"/>
                <w:sz w:val="24"/>
              </w:rPr>
              <w:t>第四，</w:t>
            </w:r>
            <w:r>
              <w:rPr>
                <w:sz w:val="24"/>
              </w:rPr>
              <w:t>体系的进一步完善，客户导入速度加快，质量过硬、类型丰富的车规级晶振产品，已获得了大量的国际、国内知名主机厂和</w:t>
            </w:r>
            <w:r>
              <w:rPr>
                <w:sz w:val="24"/>
              </w:rPr>
              <w:t>Tier1</w:t>
            </w:r>
            <w:r>
              <w:rPr>
                <w:sz w:val="24"/>
              </w:rPr>
              <w:t>企业的项目定点。</w:t>
            </w:r>
          </w:p>
          <w:p w14:paraId="1C08C48E" w14:textId="77777777" w:rsidR="00174C72" w:rsidRDefault="00174C72">
            <w:pPr>
              <w:spacing w:line="480" w:lineRule="atLeast"/>
              <w:rPr>
                <w:bCs/>
                <w:iCs/>
                <w:color w:val="000000"/>
                <w:kern w:val="0"/>
                <w:sz w:val="24"/>
              </w:rPr>
            </w:pPr>
          </w:p>
          <w:p w14:paraId="176943E5" w14:textId="77777777" w:rsidR="00174C72" w:rsidRDefault="006C5B10">
            <w:pPr>
              <w:pStyle w:val="ad"/>
              <w:numPr>
                <w:ilvl w:val="0"/>
                <w:numId w:val="2"/>
              </w:numPr>
              <w:spacing w:line="480" w:lineRule="atLeast"/>
              <w:rPr>
                <w:b/>
                <w:iCs/>
                <w:color w:val="000000"/>
                <w:kern w:val="0"/>
              </w:rPr>
            </w:pPr>
            <w:r>
              <w:rPr>
                <w:b/>
                <w:iCs/>
                <w:color w:val="000000"/>
                <w:kern w:val="0"/>
              </w:rPr>
              <w:t>问答环节：</w:t>
            </w:r>
          </w:p>
          <w:p w14:paraId="3DFEEB53" w14:textId="77777777" w:rsidR="00174C72" w:rsidRDefault="006C5B10">
            <w:pPr>
              <w:numPr>
                <w:ilvl w:val="0"/>
                <w:numId w:val="3"/>
              </w:numPr>
              <w:spacing w:line="480" w:lineRule="atLeast"/>
              <w:rPr>
                <w:b/>
                <w:iCs/>
                <w:color w:val="000000"/>
                <w:kern w:val="0"/>
                <w:sz w:val="24"/>
              </w:rPr>
            </w:pPr>
            <w:r>
              <w:rPr>
                <w:b/>
                <w:iCs/>
                <w:color w:val="000000"/>
                <w:kern w:val="0"/>
                <w:sz w:val="24"/>
              </w:rPr>
              <w:t>公司</w:t>
            </w:r>
            <w:r>
              <w:rPr>
                <w:rFonts w:hint="eastAsia"/>
                <w:b/>
                <w:iCs/>
                <w:color w:val="000000"/>
                <w:kern w:val="0"/>
                <w:sz w:val="24"/>
              </w:rPr>
              <w:t>2024</w:t>
            </w:r>
            <w:r>
              <w:rPr>
                <w:rFonts w:hint="eastAsia"/>
                <w:b/>
                <w:iCs/>
                <w:color w:val="000000"/>
                <w:kern w:val="0"/>
                <w:sz w:val="24"/>
              </w:rPr>
              <w:t>年表现如何？</w:t>
            </w:r>
          </w:p>
          <w:p w14:paraId="3B3ADB17" w14:textId="77777777" w:rsidR="00174C72" w:rsidRDefault="006C5B10">
            <w:pPr>
              <w:spacing w:line="480" w:lineRule="atLeast"/>
              <w:rPr>
                <w:bCs/>
                <w:iCs/>
                <w:color w:val="000000"/>
                <w:kern w:val="0"/>
                <w:sz w:val="24"/>
              </w:rPr>
            </w:pPr>
            <w:r>
              <w:rPr>
                <w:rFonts w:hint="eastAsia"/>
                <w:b/>
                <w:iCs/>
                <w:color w:val="000000"/>
                <w:kern w:val="0"/>
                <w:sz w:val="24"/>
              </w:rPr>
              <w:t>答：</w:t>
            </w:r>
            <w:r>
              <w:rPr>
                <w:rFonts w:hint="eastAsia"/>
                <w:bCs/>
                <w:iCs/>
                <w:color w:val="000000"/>
                <w:kern w:val="0"/>
                <w:sz w:val="24"/>
              </w:rPr>
              <w:t>公司</w:t>
            </w:r>
            <w:r>
              <w:rPr>
                <w:rFonts w:hint="eastAsia"/>
                <w:bCs/>
                <w:iCs/>
                <w:color w:val="000000"/>
                <w:kern w:val="0"/>
                <w:sz w:val="24"/>
              </w:rPr>
              <w:t>2024</w:t>
            </w:r>
            <w:r>
              <w:rPr>
                <w:rFonts w:hint="eastAsia"/>
                <w:bCs/>
                <w:iCs/>
                <w:color w:val="000000"/>
                <w:kern w:val="0"/>
                <w:sz w:val="24"/>
              </w:rPr>
              <w:t>年战略落地提速，建成了专用车规产线，成立最高标准等级</w:t>
            </w:r>
            <w:r>
              <w:rPr>
                <w:rFonts w:hint="eastAsia"/>
                <w:bCs/>
                <w:iCs/>
                <w:color w:val="000000"/>
                <w:kern w:val="0"/>
                <w:sz w:val="24"/>
              </w:rPr>
              <w:t>CNAS</w:t>
            </w:r>
            <w:r>
              <w:rPr>
                <w:rFonts w:hint="eastAsia"/>
                <w:bCs/>
                <w:iCs/>
                <w:color w:val="000000"/>
                <w:kern w:val="0"/>
                <w:sz w:val="24"/>
              </w:rPr>
              <w:t>实验室。</w:t>
            </w:r>
          </w:p>
          <w:p w14:paraId="088E81AD" w14:textId="2A914040" w:rsidR="00174C72" w:rsidRDefault="006C5B10">
            <w:pPr>
              <w:spacing w:line="480" w:lineRule="atLeast"/>
              <w:rPr>
                <w:bCs/>
                <w:iCs/>
                <w:color w:val="000000"/>
                <w:kern w:val="0"/>
                <w:sz w:val="24"/>
              </w:rPr>
            </w:pPr>
            <w:r>
              <w:rPr>
                <w:rFonts w:hint="eastAsia"/>
                <w:bCs/>
                <w:iCs/>
                <w:color w:val="000000"/>
                <w:kern w:val="0"/>
                <w:sz w:val="24"/>
              </w:rPr>
              <w:t>（</w:t>
            </w:r>
            <w:r>
              <w:rPr>
                <w:rFonts w:hint="eastAsia"/>
                <w:bCs/>
                <w:iCs/>
                <w:color w:val="000000"/>
                <w:kern w:val="0"/>
                <w:sz w:val="24"/>
              </w:rPr>
              <w:t>1</w:t>
            </w:r>
            <w:r>
              <w:rPr>
                <w:rFonts w:hint="eastAsia"/>
                <w:bCs/>
                <w:iCs/>
                <w:color w:val="000000"/>
                <w:kern w:val="0"/>
                <w:sz w:val="24"/>
              </w:rPr>
              <w:t>）公司是国内唯一一家具备独立车规专线的落成能力的公司。车规专线的落地将极</w:t>
            </w:r>
            <w:r w:rsidR="007B35E0">
              <w:rPr>
                <w:rFonts w:hint="eastAsia"/>
                <w:bCs/>
                <w:iCs/>
                <w:color w:val="000000"/>
                <w:kern w:val="0"/>
                <w:sz w:val="24"/>
              </w:rPr>
              <w:t>大</w:t>
            </w:r>
            <w:r>
              <w:rPr>
                <w:rFonts w:hint="eastAsia"/>
                <w:bCs/>
                <w:iCs/>
                <w:color w:val="000000"/>
                <w:kern w:val="0"/>
                <w:sz w:val="24"/>
              </w:rPr>
              <w:t>提升公司导入客户的进度，缩短审厂和体系认证的时间；此外车规专线的成立也将加强信息化溯源能力，提高品控管理能力，进一步完成客户“零缺陷”要求；</w:t>
            </w:r>
          </w:p>
          <w:p w14:paraId="5B15AC9D" w14:textId="5AAED8F1" w:rsidR="00174C72" w:rsidRDefault="006C5B10">
            <w:pPr>
              <w:spacing w:line="480" w:lineRule="atLeast"/>
              <w:rPr>
                <w:bCs/>
                <w:iCs/>
                <w:color w:val="000000"/>
                <w:kern w:val="0"/>
                <w:sz w:val="24"/>
              </w:rPr>
            </w:pPr>
            <w:r>
              <w:rPr>
                <w:rFonts w:hint="eastAsia"/>
                <w:bCs/>
                <w:iCs/>
                <w:color w:val="000000"/>
                <w:kern w:val="0"/>
                <w:sz w:val="24"/>
              </w:rPr>
              <w:lastRenderedPageBreak/>
              <w:t>（</w:t>
            </w:r>
            <w:r>
              <w:rPr>
                <w:rFonts w:hint="eastAsia"/>
                <w:bCs/>
                <w:iCs/>
                <w:color w:val="000000"/>
                <w:kern w:val="0"/>
                <w:sz w:val="24"/>
              </w:rPr>
              <w:t>2</w:t>
            </w:r>
            <w:r>
              <w:rPr>
                <w:rFonts w:hint="eastAsia"/>
                <w:bCs/>
                <w:iCs/>
                <w:color w:val="000000"/>
                <w:kern w:val="0"/>
                <w:sz w:val="24"/>
              </w:rPr>
              <w:t>）车规级晶振的使用环境极为严苛，需要在</w:t>
            </w:r>
            <w:r>
              <w:rPr>
                <w:rFonts w:hint="eastAsia"/>
                <w:bCs/>
                <w:iCs/>
                <w:color w:val="000000"/>
                <w:kern w:val="0"/>
                <w:sz w:val="24"/>
              </w:rPr>
              <w:t xml:space="preserve"> -40</w:t>
            </w:r>
            <w:r>
              <w:rPr>
                <w:rFonts w:hint="eastAsia"/>
                <w:bCs/>
                <w:iCs/>
                <w:color w:val="000000"/>
                <w:kern w:val="0"/>
                <w:sz w:val="24"/>
              </w:rPr>
              <w:t>℃</w:t>
            </w:r>
            <w:r>
              <w:rPr>
                <w:rFonts w:hint="eastAsia"/>
                <w:bCs/>
                <w:iCs/>
                <w:color w:val="000000"/>
                <w:kern w:val="0"/>
                <w:sz w:val="24"/>
              </w:rPr>
              <w:t>~ +150</w:t>
            </w:r>
            <w:r>
              <w:rPr>
                <w:rFonts w:hint="eastAsia"/>
                <w:bCs/>
                <w:iCs/>
                <w:color w:val="000000"/>
                <w:kern w:val="0"/>
                <w:sz w:val="24"/>
              </w:rPr>
              <w:t>℃的温度范围内保持稳定工作，还要经受冷热冲击、高温高湿、盐雾实验、震动测试、机械冲击等多种极端环境测试。</w:t>
            </w:r>
            <w:r>
              <w:rPr>
                <w:rFonts w:hint="eastAsia"/>
                <w:bCs/>
                <w:iCs/>
                <w:color w:val="000000"/>
                <w:kern w:val="0"/>
                <w:sz w:val="24"/>
              </w:rPr>
              <w:t>CNAS</w:t>
            </w:r>
            <w:r>
              <w:rPr>
                <w:rFonts w:hint="eastAsia"/>
                <w:bCs/>
                <w:iCs/>
                <w:color w:val="000000"/>
                <w:kern w:val="0"/>
                <w:sz w:val="24"/>
              </w:rPr>
              <w:t>实验室的建立，确保了公司产品能够满足这些严苛要求，提升了产品质量和可靠性。固定资产投入和研发投入提升短期会对公司业绩造成一定</w:t>
            </w:r>
            <w:r w:rsidR="008C7153">
              <w:rPr>
                <w:rFonts w:hint="eastAsia"/>
                <w:bCs/>
                <w:iCs/>
                <w:color w:val="000000"/>
                <w:kern w:val="0"/>
                <w:sz w:val="24"/>
              </w:rPr>
              <w:t>影响</w:t>
            </w:r>
            <w:r>
              <w:rPr>
                <w:rFonts w:hint="eastAsia"/>
                <w:bCs/>
                <w:iCs/>
                <w:color w:val="000000"/>
                <w:kern w:val="0"/>
                <w:sz w:val="24"/>
              </w:rPr>
              <w:t>，但长期来看是增强公司竞争力的战略之举。</w:t>
            </w:r>
          </w:p>
          <w:p w14:paraId="78D8C890" w14:textId="3406C1B4" w:rsidR="00174C72" w:rsidRDefault="006C5B10">
            <w:pPr>
              <w:spacing w:line="480" w:lineRule="atLeast"/>
              <w:rPr>
                <w:bCs/>
                <w:iCs/>
                <w:color w:val="000000"/>
                <w:kern w:val="0"/>
                <w:sz w:val="24"/>
              </w:rPr>
            </w:pPr>
            <w:r>
              <w:rPr>
                <w:rFonts w:hint="eastAsia"/>
                <w:bCs/>
                <w:iCs/>
                <w:color w:val="000000"/>
                <w:kern w:val="0"/>
                <w:sz w:val="24"/>
              </w:rPr>
              <w:t>（</w:t>
            </w:r>
            <w:r>
              <w:rPr>
                <w:rFonts w:hint="eastAsia"/>
                <w:bCs/>
                <w:iCs/>
                <w:color w:val="000000"/>
                <w:kern w:val="0"/>
                <w:sz w:val="24"/>
              </w:rPr>
              <w:t>3</w:t>
            </w:r>
            <w:r>
              <w:rPr>
                <w:rFonts w:hint="eastAsia"/>
                <w:bCs/>
                <w:iCs/>
                <w:color w:val="000000"/>
                <w:kern w:val="0"/>
                <w:sz w:val="24"/>
              </w:rPr>
              <w:t>）研发专线的布局将提高公司研发效率和研发质量，大大降低了研发对生产线的干扰，加</w:t>
            </w:r>
            <w:r w:rsidR="007B35E0">
              <w:rPr>
                <w:rFonts w:hint="eastAsia"/>
                <w:bCs/>
                <w:iCs/>
                <w:color w:val="000000"/>
                <w:kern w:val="0"/>
                <w:sz w:val="24"/>
              </w:rPr>
              <w:t>快</w:t>
            </w:r>
            <w:r>
              <w:rPr>
                <w:rFonts w:hint="eastAsia"/>
                <w:bCs/>
                <w:iCs/>
                <w:color w:val="000000"/>
                <w:kern w:val="0"/>
                <w:sz w:val="24"/>
              </w:rPr>
              <w:t>技术转化生产力的速度，从而将进一步带动生产线稼动率的提升；</w:t>
            </w:r>
          </w:p>
          <w:p w14:paraId="721155DC" w14:textId="77777777" w:rsidR="00174C72" w:rsidRDefault="006C5B10" w:rsidP="00515E42">
            <w:pPr>
              <w:spacing w:line="480" w:lineRule="atLeast"/>
              <w:ind w:firstLineChars="200" w:firstLine="480"/>
              <w:rPr>
                <w:bCs/>
                <w:iCs/>
                <w:color w:val="000000"/>
                <w:kern w:val="0"/>
                <w:sz w:val="24"/>
              </w:rPr>
            </w:pPr>
            <w:r>
              <w:rPr>
                <w:rFonts w:hint="eastAsia"/>
                <w:bCs/>
                <w:iCs/>
                <w:color w:val="000000"/>
                <w:kern w:val="0"/>
                <w:sz w:val="24"/>
              </w:rPr>
              <w:t>此外，公司还不断提升定制化能力，根据不同客户的需求，为其提供个性化的晶振解决方案，逐步渗透终端大客户，在各行业的重要大客户中都取得了一定的进展。</w:t>
            </w:r>
          </w:p>
          <w:p w14:paraId="616DE708" w14:textId="77777777" w:rsidR="00174C72" w:rsidRDefault="00174C72">
            <w:pPr>
              <w:spacing w:line="480" w:lineRule="atLeast"/>
              <w:ind w:firstLineChars="100" w:firstLine="240"/>
              <w:rPr>
                <w:bCs/>
                <w:iCs/>
                <w:color w:val="000000"/>
                <w:kern w:val="0"/>
                <w:sz w:val="24"/>
              </w:rPr>
            </w:pPr>
          </w:p>
          <w:p w14:paraId="757157EF" w14:textId="77777777" w:rsidR="00174C72" w:rsidRDefault="006C5B10">
            <w:pPr>
              <w:spacing w:line="480" w:lineRule="atLeast"/>
              <w:rPr>
                <w:b/>
                <w:iCs/>
                <w:color w:val="000000"/>
                <w:kern w:val="0"/>
                <w:sz w:val="24"/>
              </w:rPr>
            </w:pPr>
            <w:r>
              <w:rPr>
                <w:rFonts w:hint="eastAsia"/>
                <w:b/>
                <w:iCs/>
                <w:color w:val="000000"/>
                <w:kern w:val="0"/>
                <w:sz w:val="24"/>
              </w:rPr>
              <w:t>2</w:t>
            </w:r>
            <w:r>
              <w:rPr>
                <w:rFonts w:hint="eastAsia"/>
                <w:b/>
                <w:iCs/>
                <w:color w:val="000000"/>
                <w:kern w:val="0"/>
                <w:sz w:val="24"/>
              </w:rPr>
              <w:t>、市场的供需情况怎么样？</w:t>
            </w:r>
          </w:p>
          <w:p w14:paraId="57366AAD" w14:textId="0F3301D5" w:rsidR="00174C72" w:rsidRDefault="006C5B10">
            <w:pPr>
              <w:spacing w:line="480" w:lineRule="atLeast"/>
              <w:rPr>
                <w:bCs/>
                <w:iCs/>
                <w:color w:val="000000"/>
                <w:kern w:val="0"/>
                <w:sz w:val="24"/>
              </w:rPr>
            </w:pPr>
            <w:r>
              <w:rPr>
                <w:rFonts w:hint="eastAsia"/>
                <w:bCs/>
                <w:iCs/>
                <w:color w:val="000000"/>
                <w:kern w:val="0"/>
                <w:sz w:val="24"/>
              </w:rPr>
              <w:t>答：从需求端来看，</w:t>
            </w:r>
            <w:r w:rsidR="008C7153" w:rsidRPr="008C7153">
              <w:rPr>
                <w:rFonts w:hint="eastAsia"/>
                <w:bCs/>
                <w:iCs/>
                <w:color w:val="000000"/>
                <w:kern w:val="0"/>
                <w:sz w:val="24"/>
              </w:rPr>
              <w:t>下游多场景应用带来的需求增长</w:t>
            </w:r>
            <w:r>
              <w:rPr>
                <w:rFonts w:hint="eastAsia"/>
                <w:bCs/>
                <w:iCs/>
                <w:color w:val="000000"/>
                <w:kern w:val="0"/>
                <w:sz w:val="24"/>
              </w:rPr>
              <w:t>，晶振产业市场增量持续，</w:t>
            </w:r>
            <w:r>
              <w:rPr>
                <w:rFonts w:hint="eastAsia"/>
                <w:bCs/>
                <w:iCs/>
                <w:color w:val="000000"/>
                <w:kern w:val="0"/>
                <w:sz w:val="24"/>
              </w:rPr>
              <w:t>5G</w:t>
            </w:r>
            <w:r>
              <w:rPr>
                <w:rFonts w:hint="eastAsia"/>
                <w:bCs/>
                <w:iCs/>
                <w:color w:val="000000"/>
                <w:kern w:val="0"/>
                <w:sz w:val="24"/>
              </w:rPr>
              <w:t>、</w:t>
            </w:r>
            <w:r>
              <w:rPr>
                <w:rFonts w:hint="eastAsia"/>
                <w:bCs/>
                <w:iCs/>
                <w:color w:val="000000"/>
                <w:kern w:val="0"/>
                <w:sz w:val="24"/>
              </w:rPr>
              <w:t>TWS</w:t>
            </w:r>
            <w:r>
              <w:rPr>
                <w:rFonts w:hint="eastAsia"/>
                <w:bCs/>
                <w:iCs/>
                <w:color w:val="000000"/>
                <w:kern w:val="0"/>
                <w:sz w:val="24"/>
              </w:rPr>
              <w:t>、</w:t>
            </w:r>
            <w:r>
              <w:rPr>
                <w:rFonts w:hint="eastAsia"/>
                <w:bCs/>
                <w:iCs/>
                <w:color w:val="000000"/>
                <w:kern w:val="0"/>
                <w:sz w:val="24"/>
              </w:rPr>
              <w:t>WIFI6</w:t>
            </w:r>
            <w:r>
              <w:rPr>
                <w:rFonts w:hint="eastAsia"/>
                <w:bCs/>
                <w:iCs/>
                <w:color w:val="000000"/>
                <w:kern w:val="0"/>
                <w:sz w:val="24"/>
              </w:rPr>
              <w:t>、物联网等应用的小型化、高频化及汽车电子高稳定性、高可靠性等产品需求增大，当前市场小尺寸、高稳定性、高精度产品供需依旧紧张，需求缺口存在。从国内供给端来看，在合格供应商有限的条件下，目前价格相对较好。</w:t>
            </w:r>
          </w:p>
          <w:p w14:paraId="63157783" w14:textId="77777777" w:rsidR="00174C72" w:rsidRDefault="00174C72">
            <w:pPr>
              <w:spacing w:line="480" w:lineRule="atLeast"/>
              <w:rPr>
                <w:bCs/>
                <w:iCs/>
                <w:color w:val="000000"/>
                <w:kern w:val="0"/>
                <w:sz w:val="24"/>
              </w:rPr>
            </w:pPr>
          </w:p>
          <w:p w14:paraId="37E50AEE" w14:textId="77777777" w:rsidR="00174C72" w:rsidRDefault="006C5B10">
            <w:pPr>
              <w:spacing w:line="480" w:lineRule="atLeast"/>
              <w:rPr>
                <w:b/>
                <w:iCs/>
                <w:color w:val="000000"/>
                <w:kern w:val="0"/>
                <w:sz w:val="24"/>
              </w:rPr>
            </w:pPr>
            <w:r>
              <w:rPr>
                <w:rFonts w:hint="eastAsia"/>
                <w:b/>
                <w:iCs/>
                <w:color w:val="000000"/>
                <w:kern w:val="0"/>
                <w:sz w:val="24"/>
              </w:rPr>
              <w:t>3</w:t>
            </w:r>
            <w:r>
              <w:rPr>
                <w:rFonts w:hint="eastAsia"/>
                <w:b/>
                <w:iCs/>
                <w:color w:val="000000"/>
                <w:kern w:val="0"/>
                <w:sz w:val="24"/>
              </w:rPr>
              <w:t>、车规晶振的导入周期为何这么缓慢？</w:t>
            </w:r>
          </w:p>
          <w:p w14:paraId="09A82700" w14:textId="77777777" w:rsidR="00174C72" w:rsidRDefault="006C5B10">
            <w:pPr>
              <w:spacing w:line="480" w:lineRule="atLeast"/>
              <w:rPr>
                <w:bCs/>
                <w:iCs/>
                <w:color w:val="000000"/>
                <w:kern w:val="0"/>
                <w:sz w:val="24"/>
              </w:rPr>
            </w:pPr>
            <w:r>
              <w:rPr>
                <w:rFonts w:hint="eastAsia"/>
                <w:bCs/>
                <w:iCs/>
                <w:color w:val="000000"/>
                <w:kern w:val="0"/>
                <w:sz w:val="24"/>
              </w:rPr>
              <w:t>答：车规级晶振的难度本质是在高精度与极端环境下实现零缺陷的工业化。其生产需突破材料极限（如耐高温石英晶体）、工艺极限（异物零缺陷要求）和可靠性极限（如</w:t>
            </w:r>
            <w:r>
              <w:rPr>
                <w:rFonts w:hint="eastAsia"/>
                <w:bCs/>
                <w:iCs/>
                <w:color w:val="000000"/>
                <w:kern w:val="0"/>
                <w:sz w:val="24"/>
              </w:rPr>
              <w:t>15</w:t>
            </w:r>
            <w:r>
              <w:rPr>
                <w:rFonts w:hint="eastAsia"/>
                <w:bCs/>
                <w:iCs/>
                <w:color w:val="000000"/>
                <w:kern w:val="0"/>
                <w:sz w:val="24"/>
              </w:rPr>
              <w:t>年寿命），同时满足严苛认证与供应链管理。全球仅少数企业能稳定供应车规晶振，行业壁垒极高，这也是车规晶振价格昂贵、验证周期长的关键。</w:t>
            </w:r>
          </w:p>
          <w:p w14:paraId="1827B6C6" w14:textId="77777777" w:rsidR="00174C72" w:rsidRDefault="006C5B10">
            <w:pPr>
              <w:spacing w:line="480" w:lineRule="atLeast"/>
              <w:ind w:firstLineChars="200" w:firstLine="480"/>
              <w:rPr>
                <w:bCs/>
                <w:iCs/>
                <w:color w:val="000000"/>
                <w:kern w:val="0"/>
                <w:sz w:val="24"/>
              </w:rPr>
            </w:pPr>
            <w:r>
              <w:rPr>
                <w:rFonts w:hint="eastAsia"/>
                <w:bCs/>
                <w:iCs/>
                <w:color w:val="000000"/>
                <w:kern w:val="0"/>
                <w:sz w:val="24"/>
              </w:rPr>
              <w:lastRenderedPageBreak/>
              <w:t>验证周期长，一方面是客户需要对新供应商进行足够的了解，建立足够的信任，同时能够满足客户在物料供应、质量、价格等方面的需求。出于产品的超高可靠性要求，汽车及汽车电子客户不会轻易去变更物料或者供应商，因此前期导入要求非常高，导入周期非常长；另一方面，随着现在汽车智能化、电气化的高速发展以及日渐加剧的竞争，主机厂和</w:t>
            </w:r>
            <w:r>
              <w:rPr>
                <w:rFonts w:hint="eastAsia"/>
                <w:bCs/>
                <w:iCs/>
                <w:color w:val="000000"/>
                <w:kern w:val="0"/>
                <w:sz w:val="24"/>
              </w:rPr>
              <w:t>Tier1</w:t>
            </w:r>
            <w:r>
              <w:rPr>
                <w:rFonts w:hint="eastAsia"/>
                <w:bCs/>
                <w:iCs/>
                <w:color w:val="000000"/>
                <w:kern w:val="0"/>
                <w:sz w:val="24"/>
              </w:rPr>
              <w:t>企业为了有效控制成本、提高开发速度，越来越多的选择了平台化的方案和设计，因此一旦实现批量供应就很难被替换。</w:t>
            </w:r>
          </w:p>
          <w:p w14:paraId="68892D5A" w14:textId="77777777" w:rsidR="00174C72" w:rsidRDefault="00174C72">
            <w:pPr>
              <w:spacing w:line="480" w:lineRule="atLeast"/>
              <w:rPr>
                <w:bCs/>
                <w:iCs/>
                <w:color w:val="000000"/>
                <w:kern w:val="0"/>
                <w:sz w:val="24"/>
              </w:rPr>
            </w:pPr>
          </w:p>
          <w:p w14:paraId="7749A4A2" w14:textId="77777777" w:rsidR="00174C72" w:rsidRDefault="006C5B10">
            <w:pPr>
              <w:spacing w:line="480" w:lineRule="atLeast"/>
              <w:rPr>
                <w:b/>
                <w:iCs/>
                <w:color w:val="000000"/>
                <w:kern w:val="0"/>
                <w:sz w:val="24"/>
              </w:rPr>
            </w:pPr>
            <w:r>
              <w:rPr>
                <w:rFonts w:hint="eastAsia"/>
                <w:b/>
                <w:iCs/>
                <w:color w:val="000000"/>
                <w:kern w:val="0"/>
                <w:sz w:val="24"/>
              </w:rPr>
              <w:t>4</w:t>
            </w:r>
            <w:r>
              <w:rPr>
                <w:rFonts w:hint="eastAsia"/>
                <w:b/>
                <w:iCs/>
                <w:color w:val="000000"/>
                <w:kern w:val="0"/>
                <w:sz w:val="24"/>
              </w:rPr>
              <w:t>、一台车的晶振用量有多少颗？单车的晶振价值量有多高？</w:t>
            </w:r>
          </w:p>
          <w:p w14:paraId="78590D0B" w14:textId="1E566F9A" w:rsidR="00174C72" w:rsidRDefault="006C5B10">
            <w:pPr>
              <w:spacing w:line="480" w:lineRule="atLeast"/>
              <w:rPr>
                <w:bCs/>
                <w:iCs/>
                <w:color w:val="000000"/>
                <w:kern w:val="0"/>
                <w:sz w:val="24"/>
              </w:rPr>
            </w:pPr>
            <w:r>
              <w:rPr>
                <w:rFonts w:hint="eastAsia"/>
                <w:bCs/>
                <w:iCs/>
                <w:color w:val="000000"/>
                <w:kern w:val="0"/>
                <w:sz w:val="24"/>
              </w:rPr>
              <w:t>答：从智能汽车来看，单车用量大概在</w:t>
            </w:r>
            <w:r>
              <w:rPr>
                <w:rFonts w:hint="eastAsia"/>
                <w:bCs/>
                <w:iCs/>
                <w:color w:val="000000"/>
                <w:kern w:val="0"/>
                <w:sz w:val="24"/>
              </w:rPr>
              <w:t>100-180</w:t>
            </w:r>
            <w:r>
              <w:rPr>
                <w:rFonts w:hint="eastAsia"/>
                <w:bCs/>
                <w:iCs/>
                <w:color w:val="000000"/>
                <w:kern w:val="0"/>
                <w:sz w:val="24"/>
              </w:rPr>
              <w:t>颗之间，单车智能化越高，晶振用量越多。在以太网</w:t>
            </w:r>
            <w:r>
              <w:rPr>
                <w:rFonts w:hint="eastAsia"/>
                <w:bCs/>
                <w:iCs/>
                <w:color w:val="000000"/>
                <w:kern w:val="0"/>
                <w:sz w:val="24"/>
              </w:rPr>
              <w:t>CAN</w:t>
            </w:r>
            <w:r>
              <w:rPr>
                <w:rFonts w:hint="eastAsia"/>
                <w:bCs/>
                <w:iCs/>
                <w:color w:val="000000"/>
                <w:kern w:val="0"/>
                <w:sz w:val="24"/>
              </w:rPr>
              <w:t>总线、智能座舱、中控、娱乐、定位导航、激光雷达等，晶振应用需求在增加。车规级</w:t>
            </w:r>
            <w:r w:rsidR="007B35E0">
              <w:rPr>
                <w:rFonts w:hint="eastAsia"/>
                <w:bCs/>
                <w:iCs/>
                <w:color w:val="000000"/>
                <w:kern w:val="0"/>
                <w:sz w:val="24"/>
              </w:rPr>
              <w:t>晶振</w:t>
            </w:r>
            <w:r>
              <w:rPr>
                <w:rFonts w:hint="eastAsia"/>
                <w:bCs/>
                <w:iCs/>
                <w:color w:val="000000"/>
                <w:kern w:val="0"/>
                <w:sz w:val="24"/>
              </w:rPr>
              <w:t>因产品安全等级、抗震性和抗抖动等性能要求高，单产品价值高于同型号消费类。公司目前能够从非安全类到安全类全线配套，从国内外头部</w:t>
            </w:r>
            <w:r>
              <w:rPr>
                <w:rFonts w:hint="eastAsia"/>
                <w:bCs/>
                <w:iCs/>
                <w:color w:val="000000"/>
                <w:kern w:val="0"/>
                <w:sz w:val="24"/>
              </w:rPr>
              <w:t>Tier1</w:t>
            </w:r>
            <w:r>
              <w:rPr>
                <w:rFonts w:hint="eastAsia"/>
                <w:bCs/>
                <w:iCs/>
                <w:color w:val="000000"/>
                <w:kern w:val="0"/>
                <w:sz w:val="24"/>
              </w:rPr>
              <w:t>、</w:t>
            </w:r>
            <w:r>
              <w:rPr>
                <w:rFonts w:hint="eastAsia"/>
                <w:bCs/>
                <w:iCs/>
                <w:color w:val="000000"/>
                <w:kern w:val="0"/>
                <w:sz w:val="24"/>
              </w:rPr>
              <w:t>Tier2</w:t>
            </w:r>
            <w:r>
              <w:rPr>
                <w:rFonts w:hint="eastAsia"/>
                <w:bCs/>
                <w:iCs/>
                <w:color w:val="000000"/>
                <w:kern w:val="0"/>
                <w:sz w:val="24"/>
              </w:rPr>
              <w:t>到主机厂，进入到验证和批量供货阶段。公司现有车规专线建设完成之后，会有更好供货能力。预计未来车规产品进展会比较快，目前是量变到质变的过程。</w:t>
            </w:r>
          </w:p>
          <w:p w14:paraId="2BB12579" w14:textId="77777777" w:rsidR="00174C72" w:rsidRDefault="00174C72">
            <w:pPr>
              <w:spacing w:line="480" w:lineRule="atLeast"/>
              <w:rPr>
                <w:bCs/>
                <w:iCs/>
                <w:color w:val="000000"/>
                <w:kern w:val="0"/>
                <w:sz w:val="24"/>
              </w:rPr>
            </w:pPr>
          </w:p>
          <w:p w14:paraId="640CCD97" w14:textId="77777777" w:rsidR="00174C72" w:rsidRPr="00BA219E" w:rsidRDefault="006C5B10">
            <w:pPr>
              <w:numPr>
                <w:ilvl w:val="0"/>
                <w:numId w:val="4"/>
              </w:numPr>
              <w:spacing w:line="480" w:lineRule="atLeast"/>
              <w:rPr>
                <w:b/>
                <w:bCs/>
                <w:sz w:val="24"/>
              </w:rPr>
            </w:pPr>
            <w:r w:rsidRPr="00BA219E">
              <w:rPr>
                <w:b/>
                <w:bCs/>
                <w:sz w:val="24"/>
              </w:rPr>
              <w:t xml:space="preserve">AI </w:t>
            </w:r>
            <w:r w:rsidRPr="00BA219E">
              <w:rPr>
                <w:b/>
                <w:bCs/>
                <w:sz w:val="24"/>
              </w:rPr>
              <w:t>端侧应用落地场景能够为公司带来哪些机会？</w:t>
            </w:r>
          </w:p>
          <w:p w14:paraId="75C441AD" w14:textId="77777777" w:rsidR="00174C72" w:rsidRDefault="006C5B10">
            <w:pPr>
              <w:spacing w:line="480" w:lineRule="atLeast"/>
              <w:rPr>
                <w:rFonts w:ascii="宋体" w:hAnsi="宋体" w:cs="宋体"/>
                <w:b/>
                <w:bCs/>
                <w:sz w:val="24"/>
              </w:rPr>
            </w:pPr>
            <w:r w:rsidRPr="000479EC">
              <w:rPr>
                <w:rFonts w:hint="eastAsia"/>
                <w:sz w:val="24"/>
              </w:rPr>
              <w:t>答</w:t>
            </w:r>
            <w:r>
              <w:rPr>
                <w:rFonts w:hint="eastAsia"/>
                <w:sz w:val="24"/>
              </w:rPr>
              <w:t>：</w:t>
            </w:r>
            <w:r>
              <w:rPr>
                <w:sz w:val="24"/>
              </w:rPr>
              <w:t>端侧</w:t>
            </w:r>
            <w:r>
              <w:rPr>
                <w:sz w:val="24"/>
              </w:rPr>
              <w:t>AI</w:t>
            </w:r>
            <w:r>
              <w:rPr>
                <w:sz w:val="24"/>
              </w:rPr>
              <w:t>的发展，使得各类</w:t>
            </w:r>
            <w:r>
              <w:rPr>
                <w:sz w:val="24"/>
              </w:rPr>
              <w:t>AI</w:t>
            </w:r>
            <w:r>
              <w:rPr>
                <w:sz w:val="24"/>
              </w:rPr>
              <w:t>终端对晶振需求大增</w:t>
            </w:r>
            <w:r>
              <w:rPr>
                <w:rFonts w:hint="eastAsia"/>
                <w:sz w:val="24"/>
              </w:rPr>
              <w:t>。相关应用如智能驾驶、</w:t>
            </w:r>
            <w:r>
              <w:rPr>
                <w:rFonts w:hint="eastAsia"/>
                <w:sz w:val="24"/>
              </w:rPr>
              <w:t>AI</w:t>
            </w:r>
            <w:r>
              <w:rPr>
                <w:rFonts w:hint="eastAsia"/>
                <w:sz w:val="24"/>
              </w:rPr>
              <w:t>眼镜、</w:t>
            </w:r>
            <w:r>
              <w:rPr>
                <w:rFonts w:hint="eastAsia"/>
                <w:sz w:val="24"/>
              </w:rPr>
              <w:t>AI</w:t>
            </w:r>
            <w:r>
              <w:rPr>
                <w:rFonts w:hint="eastAsia"/>
                <w:sz w:val="24"/>
              </w:rPr>
              <w:t>玩具、算力服务器、人形机器人等都将为公司产品带来新的消费场景。</w:t>
            </w:r>
          </w:p>
          <w:p w14:paraId="483EF4F2" w14:textId="369E6520" w:rsidR="00174C72" w:rsidRDefault="006C5B10" w:rsidP="008C7153">
            <w:pPr>
              <w:spacing w:line="480" w:lineRule="atLeast"/>
              <w:ind w:firstLineChars="200" w:firstLine="480"/>
              <w:rPr>
                <w:rFonts w:ascii="宋体" w:hAnsi="宋体" w:cs="宋体"/>
                <w:sz w:val="24"/>
              </w:rPr>
            </w:pPr>
            <w:r>
              <w:rPr>
                <w:rFonts w:ascii="宋体" w:hAnsi="宋体" w:cs="宋体" w:hint="eastAsia"/>
                <w:sz w:val="24"/>
              </w:rPr>
              <w:t>智能眼镜需要配套超微型晶振，不同频率的晶振分别用于处理器指令周期同步、确保射频通信稳定性以及摄像头帧率控制等关键功能。</w:t>
            </w:r>
          </w:p>
          <w:p w14:paraId="2F1E5EEC" w14:textId="77777777" w:rsidR="00174C72" w:rsidRDefault="006C5B10" w:rsidP="008C7153">
            <w:pPr>
              <w:spacing w:line="480" w:lineRule="atLeast"/>
              <w:ind w:firstLineChars="200" w:firstLine="480"/>
              <w:rPr>
                <w:rFonts w:ascii="宋体" w:hAnsi="宋体" w:cs="宋体"/>
                <w:sz w:val="24"/>
              </w:rPr>
            </w:pPr>
            <w:r>
              <w:rPr>
                <w:rFonts w:ascii="宋体" w:hAnsi="宋体" w:cs="宋体" w:hint="eastAsia"/>
                <w:sz w:val="24"/>
              </w:rPr>
              <w:lastRenderedPageBreak/>
              <w:t>在通信模组、算力服务器、人形机器人等领域，晶振也都发挥着关键作用，不同的无线通讯连接方式对应不同的晶振配套。</w:t>
            </w:r>
          </w:p>
          <w:p w14:paraId="0FAE457C" w14:textId="77777777" w:rsidR="00174C72" w:rsidRDefault="006C5B10" w:rsidP="008C7153">
            <w:pPr>
              <w:spacing w:line="480" w:lineRule="atLeast"/>
              <w:ind w:firstLineChars="200" w:firstLine="480"/>
              <w:rPr>
                <w:rFonts w:ascii="宋体" w:hAnsi="宋体" w:cs="宋体"/>
                <w:sz w:val="24"/>
              </w:rPr>
            </w:pPr>
            <w:r>
              <w:rPr>
                <w:rFonts w:ascii="宋体" w:hAnsi="宋体" w:cs="宋体" w:hint="eastAsia"/>
                <w:sz w:val="24"/>
              </w:rPr>
              <w:t>算力服务器方面，随</w:t>
            </w:r>
            <w:r w:rsidRPr="00BA219E">
              <w:rPr>
                <w:rFonts w:hint="eastAsia"/>
                <w:sz w:val="24"/>
              </w:rPr>
              <w:t>着</w:t>
            </w:r>
            <w:r w:rsidRPr="00BA219E">
              <w:rPr>
                <w:sz w:val="24"/>
              </w:rPr>
              <w:t>AI</w:t>
            </w:r>
            <w:r w:rsidRPr="00BA219E">
              <w:rPr>
                <w:rFonts w:hint="eastAsia"/>
                <w:sz w:val="24"/>
              </w:rPr>
              <w:t>算力</w:t>
            </w:r>
            <w:r>
              <w:rPr>
                <w:rFonts w:ascii="宋体" w:hAnsi="宋体" w:cs="宋体" w:hint="eastAsia"/>
                <w:sz w:val="24"/>
              </w:rPr>
              <w:t>需求爆发，对高频晶振技术提出了更高要求。在服务器的主</w:t>
            </w:r>
            <w:r w:rsidRPr="00BA219E">
              <w:rPr>
                <w:rFonts w:hint="eastAsia"/>
                <w:sz w:val="24"/>
              </w:rPr>
              <w:t>控</w:t>
            </w:r>
            <w:r w:rsidRPr="00BA219E">
              <w:rPr>
                <w:sz w:val="24"/>
              </w:rPr>
              <w:t>Soc</w:t>
            </w:r>
            <w:r w:rsidRPr="00BA219E">
              <w:rPr>
                <w:rFonts w:hint="eastAsia"/>
                <w:sz w:val="24"/>
              </w:rPr>
              <w:t>、</w:t>
            </w:r>
            <w:r w:rsidRPr="00BA219E">
              <w:rPr>
                <w:sz w:val="24"/>
              </w:rPr>
              <w:t>GPU/TPU</w:t>
            </w:r>
            <w:r w:rsidRPr="00BA219E">
              <w:rPr>
                <w:rFonts w:hint="eastAsia"/>
                <w:sz w:val="24"/>
              </w:rPr>
              <w:t>加</w:t>
            </w:r>
            <w:r>
              <w:rPr>
                <w:rFonts w:ascii="宋体" w:hAnsi="宋体" w:cs="宋体" w:hint="eastAsia"/>
                <w:sz w:val="24"/>
              </w:rPr>
              <w:t>速卡、内存控制器等核心部件中，都需要不同频率的晶振来提供稳定的时钟信号。</w:t>
            </w:r>
          </w:p>
          <w:p w14:paraId="1C0B54EF" w14:textId="77777777" w:rsidR="00174C72" w:rsidRPr="00BA219E" w:rsidRDefault="006C5B10" w:rsidP="008C7153">
            <w:pPr>
              <w:spacing w:line="480" w:lineRule="atLeast"/>
              <w:ind w:firstLineChars="200" w:firstLine="480"/>
              <w:rPr>
                <w:sz w:val="24"/>
              </w:rPr>
            </w:pPr>
            <w:r>
              <w:rPr>
                <w:rFonts w:ascii="宋体" w:hAnsi="宋体" w:cs="宋体" w:hint="eastAsia"/>
                <w:sz w:val="24"/>
              </w:rPr>
              <w:t>人形机器人领域，晶振更是机器人时序控制的“心脏”。高频晶振和高精</w:t>
            </w:r>
            <w:r w:rsidRPr="00BA219E">
              <w:rPr>
                <w:rFonts w:hint="eastAsia"/>
                <w:sz w:val="24"/>
              </w:rPr>
              <w:t>度</w:t>
            </w:r>
            <w:r w:rsidRPr="00BA219E">
              <w:rPr>
                <w:sz w:val="24"/>
              </w:rPr>
              <w:t>TCXO</w:t>
            </w:r>
            <w:r w:rsidRPr="00BA219E">
              <w:rPr>
                <w:rFonts w:hint="eastAsia"/>
                <w:sz w:val="24"/>
              </w:rPr>
              <w:t>为机器人主控芯片提供基准时钟，协调运算、决策和任务调度。此外在通信与网络模块、视觉系统中，关节驱动与运动控制、电池管理系统等环节，晶振也都发挥着不可或缺的作用</w:t>
            </w:r>
            <w:r w:rsidRPr="00BA219E">
              <w:rPr>
                <w:sz w:val="24"/>
              </w:rPr>
              <w:t xml:space="preserve"> </w:t>
            </w:r>
            <w:r w:rsidRPr="00BA219E">
              <w:rPr>
                <w:rFonts w:hint="eastAsia"/>
                <w:sz w:val="24"/>
              </w:rPr>
              <w:t>。</w:t>
            </w:r>
          </w:p>
          <w:p w14:paraId="558A8FBA" w14:textId="77777777" w:rsidR="00174C72" w:rsidRPr="00BA219E" w:rsidRDefault="006C5B10" w:rsidP="008C7153">
            <w:pPr>
              <w:spacing w:line="480" w:lineRule="atLeast"/>
              <w:ind w:firstLineChars="200" w:firstLine="480"/>
              <w:rPr>
                <w:sz w:val="24"/>
              </w:rPr>
            </w:pPr>
            <w:r w:rsidRPr="00BA219E">
              <w:rPr>
                <w:rFonts w:hint="eastAsia"/>
                <w:sz w:val="24"/>
              </w:rPr>
              <w:t>此外，</w:t>
            </w:r>
            <w:r w:rsidRPr="00BA219E">
              <w:rPr>
                <w:sz w:val="24"/>
              </w:rPr>
              <w:t>6G</w:t>
            </w:r>
            <w:r w:rsidRPr="00BA219E">
              <w:rPr>
                <w:rFonts w:hint="eastAsia"/>
                <w:sz w:val="24"/>
              </w:rPr>
              <w:t>、北斗、低空飞行器等新兴市场也为晶振行业带来了新的发展方向。</w:t>
            </w:r>
          </w:p>
          <w:p w14:paraId="0DB90643" w14:textId="77777777" w:rsidR="00174C72" w:rsidRDefault="00174C72">
            <w:pPr>
              <w:spacing w:line="480" w:lineRule="atLeast"/>
              <w:ind w:firstLineChars="300" w:firstLine="720"/>
              <w:rPr>
                <w:rFonts w:ascii="宋体" w:hAnsi="宋体" w:cs="宋体"/>
                <w:sz w:val="24"/>
              </w:rPr>
            </w:pPr>
          </w:p>
          <w:p w14:paraId="3D59BC9F" w14:textId="066B2A8B" w:rsidR="00174C72" w:rsidRDefault="000479EC">
            <w:pPr>
              <w:spacing w:line="480" w:lineRule="atLeast"/>
              <w:rPr>
                <w:bCs/>
                <w:iCs/>
                <w:color w:val="000000"/>
                <w:kern w:val="0"/>
                <w:sz w:val="24"/>
              </w:rPr>
            </w:pPr>
            <w:r>
              <w:rPr>
                <w:rFonts w:hint="eastAsia"/>
                <w:bCs/>
                <w:iCs/>
                <w:color w:val="000000"/>
                <w:kern w:val="0"/>
                <w:sz w:val="24"/>
              </w:rPr>
              <w:t>6</w:t>
            </w:r>
            <w:r w:rsidR="006C5B10">
              <w:rPr>
                <w:rFonts w:hint="eastAsia"/>
                <w:bCs/>
                <w:iCs/>
                <w:color w:val="000000"/>
                <w:kern w:val="0"/>
                <w:sz w:val="24"/>
              </w:rPr>
              <w:t>、</w:t>
            </w:r>
            <w:r w:rsidR="006C5B10">
              <w:rPr>
                <w:rFonts w:hint="eastAsia"/>
                <w:b/>
                <w:iCs/>
                <w:color w:val="000000"/>
                <w:kern w:val="0"/>
                <w:sz w:val="24"/>
              </w:rPr>
              <w:t>AI</w:t>
            </w:r>
            <w:r w:rsidR="006C5B10">
              <w:rPr>
                <w:rFonts w:hint="eastAsia"/>
                <w:b/>
                <w:iCs/>
                <w:color w:val="000000"/>
                <w:kern w:val="0"/>
                <w:sz w:val="24"/>
              </w:rPr>
              <w:t>算力领域的发展对公司具体哪些产品有需求？规格和用量上，是否有增加？</w:t>
            </w:r>
          </w:p>
          <w:p w14:paraId="66F364C0" w14:textId="77777777" w:rsidR="00174C72" w:rsidRDefault="006C5B10">
            <w:pPr>
              <w:spacing w:line="480" w:lineRule="atLeast"/>
              <w:rPr>
                <w:bCs/>
                <w:iCs/>
                <w:color w:val="000000"/>
                <w:kern w:val="0"/>
                <w:sz w:val="24"/>
              </w:rPr>
            </w:pPr>
            <w:r>
              <w:rPr>
                <w:rFonts w:hint="eastAsia"/>
                <w:bCs/>
                <w:iCs/>
                <w:color w:val="000000"/>
                <w:kern w:val="0"/>
                <w:sz w:val="24"/>
              </w:rPr>
              <w:t>答：第一，随着</w:t>
            </w:r>
            <w:r>
              <w:rPr>
                <w:rFonts w:hint="eastAsia"/>
                <w:bCs/>
                <w:iCs/>
                <w:color w:val="000000"/>
                <w:kern w:val="0"/>
                <w:sz w:val="24"/>
              </w:rPr>
              <w:t>AI</w:t>
            </w:r>
            <w:r>
              <w:rPr>
                <w:rFonts w:hint="eastAsia"/>
                <w:bCs/>
                <w:iCs/>
                <w:color w:val="000000"/>
                <w:kern w:val="0"/>
                <w:sz w:val="24"/>
              </w:rPr>
              <w:t>大模型的快速发展，对高性能计算的需求日益增长，公司超高频晶振配套端侧应用，在供应能力上具备较强国际竞争地位和优势；</w:t>
            </w:r>
          </w:p>
          <w:p w14:paraId="35ED1F51" w14:textId="77777777" w:rsidR="00174C72" w:rsidRDefault="006C5B10">
            <w:pPr>
              <w:spacing w:line="480" w:lineRule="atLeast"/>
              <w:ind w:firstLineChars="200" w:firstLine="480"/>
              <w:rPr>
                <w:bCs/>
                <w:iCs/>
                <w:color w:val="000000"/>
                <w:kern w:val="0"/>
                <w:sz w:val="24"/>
              </w:rPr>
            </w:pPr>
            <w:r>
              <w:rPr>
                <w:rFonts w:hint="eastAsia"/>
                <w:bCs/>
                <w:iCs/>
                <w:color w:val="000000"/>
                <w:kern w:val="0"/>
                <w:sz w:val="24"/>
              </w:rPr>
              <w:t>第二，公司配套国际头部芯片厂商算力芯片需求开发，超高频已形成国际领先优势；</w:t>
            </w:r>
          </w:p>
          <w:p w14:paraId="6152B983" w14:textId="77777777" w:rsidR="00174C72" w:rsidRDefault="006C5B10">
            <w:pPr>
              <w:spacing w:line="480" w:lineRule="atLeast"/>
              <w:ind w:firstLineChars="200" w:firstLine="480"/>
              <w:rPr>
                <w:bCs/>
                <w:iCs/>
                <w:color w:val="000000"/>
                <w:kern w:val="0"/>
                <w:sz w:val="24"/>
              </w:rPr>
            </w:pPr>
            <w:r>
              <w:rPr>
                <w:rFonts w:hint="eastAsia"/>
                <w:bCs/>
                <w:iCs/>
                <w:color w:val="000000"/>
                <w:kern w:val="0"/>
                <w:sz w:val="24"/>
              </w:rPr>
              <w:t>第三，面向</w:t>
            </w:r>
            <w:r>
              <w:rPr>
                <w:rFonts w:hint="eastAsia"/>
                <w:bCs/>
                <w:iCs/>
                <w:color w:val="000000"/>
                <w:kern w:val="0"/>
                <w:sz w:val="24"/>
              </w:rPr>
              <w:t>5G</w:t>
            </w:r>
            <w:r>
              <w:rPr>
                <w:rFonts w:hint="eastAsia"/>
                <w:bCs/>
                <w:iCs/>
                <w:color w:val="000000"/>
                <w:kern w:val="0"/>
                <w:sz w:val="24"/>
              </w:rPr>
              <w:t>、</w:t>
            </w:r>
            <w:r>
              <w:rPr>
                <w:rFonts w:hint="eastAsia"/>
                <w:bCs/>
                <w:iCs/>
                <w:color w:val="000000"/>
                <w:kern w:val="0"/>
                <w:sz w:val="24"/>
              </w:rPr>
              <w:t>WIFI6/7</w:t>
            </w:r>
            <w:r>
              <w:rPr>
                <w:rFonts w:hint="eastAsia"/>
                <w:bCs/>
                <w:iCs/>
                <w:color w:val="000000"/>
                <w:kern w:val="0"/>
                <w:sz w:val="24"/>
              </w:rPr>
              <w:t>、光模块、基站对应芯片配套</w:t>
            </w:r>
            <w:r>
              <w:rPr>
                <w:rFonts w:hint="eastAsia"/>
                <w:bCs/>
                <w:iCs/>
                <w:color w:val="000000"/>
                <w:kern w:val="0"/>
                <w:sz w:val="24"/>
              </w:rPr>
              <w:t>80/96/76.8/100M</w:t>
            </w:r>
            <w:r>
              <w:rPr>
                <w:rFonts w:hint="eastAsia"/>
                <w:bCs/>
                <w:iCs/>
                <w:color w:val="000000"/>
                <w:kern w:val="0"/>
                <w:sz w:val="24"/>
              </w:rPr>
              <w:t>以上领域的超高频产品，目前公司已小批量供货；</w:t>
            </w:r>
          </w:p>
          <w:p w14:paraId="56F82364" w14:textId="77777777" w:rsidR="00174C72" w:rsidRDefault="006C5B10">
            <w:pPr>
              <w:spacing w:line="480" w:lineRule="atLeast"/>
              <w:ind w:firstLineChars="200" w:firstLine="480"/>
              <w:rPr>
                <w:bCs/>
                <w:iCs/>
                <w:color w:val="000000"/>
                <w:kern w:val="0"/>
                <w:sz w:val="24"/>
              </w:rPr>
            </w:pPr>
            <w:r>
              <w:rPr>
                <w:rFonts w:hint="eastAsia"/>
                <w:bCs/>
                <w:iCs/>
                <w:color w:val="000000"/>
                <w:kern w:val="0"/>
                <w:sz w:val="24"/>
              </w:rPr>
              <w:t>第四，公司高度关注</w:t>
            </w:r>
            <w:r>
              <w:rPr>
                <w:rFonts w:hint="eastAsia"/>
                <w:bCs/>
                <w:iCs/>
                <w:color w:val="000000"/>
                <w:kern w:val="0"/>
                <w:sz w:val="24"/>
              </w:rPr>
              <w:t>AI</w:t>
            </w:r>
            <w:r>
              <w:rPr>
                <w:rFonts w:hint="eastAsia"/>
                <w:bCs/>
                <w:iCs/>
                <w:color w:val="000000"/>
                <w:kern w:val="0"/>
                <w:sz w:val="24"/>
              </w:rPr>
              <w:t>在物联网、手机、</w:t>
            </w:r>
            <w:r>
              <w:rPr>
                <w:rFonts w:hint="eastAsia"/>
                <w:bCs/>
                <w:iCs/>
                <w:color w:val="000000"/>
                <w:kern w:val="0"/>
                <w:sz w:val="24"/>
              </w:rPr>
              <w:t>PC</w:t>
            </w:r>
            <w:r>
              <w:rPr>
                <w:rFonts w:hint="eastAsia"/>
                <w:bCs/>
                <w:iCs/>
                <w:color w:val="000000"/>
                <w:kern w:val="0"/>
                <w:sz w:val="24"/>
              </w:rPr>
              <w:t>等领域应用，将不断推进高端市场开拓，提高高端产品的市场承接效益。</w:t>
            </w:r>
          </w:p>
          <w:p w14:paraId="7BF781DE" w14:textId="77777777" w:rsidR="00174C72" w:rsidRDefault="00174C72">
            <w:pPr>
              <w:spacing w:line="480" w:lineRule="atLeast"/>
              <w:rPr>
                <w:bCs/>
                <w:iCs/>
                <w:color w:val="000000"/>
                <w:kern w:val="0"/>
                <w:sz w:val="24"/>
              </w:rPr>
            </w:pPr>
          </w:p>
          <w:p w14:paraId="253937D9" w14:textId="584BCCF8" w:rsidR="00174C72" w:rsidRDefault="000479EC">
            <w:pPr>
              <w:spacing w:line="480" w:lineRule="atLeast"/>
              <w:rPr>
                <w:b/>
                <w:iCs/>
                <w:color w:val="000000"/>
                <w:kern w:val="0"/>
                <w:sz w:val="24"/>
              </w:rPr>
            </w:pPr>
            <w:r>
              <w:rPr>
                <w:rFonts w:hint="eastAsia"/>
                <w:b/>
                <w:iCs/>
                <w:color w:val="000000"/>
                <w:kern w:val="0"/>
                <w:sz w:val="24"/>
              </w:rPr>
              <w:lastRenderedPageBreak/>
              <w:t>7</w:t>
            </w:r>
            <w:r w:rsidR="006C5B10">
              <w:rPr>
                <w:rFonts w:hint="eastAsia"/>
                <w:b/>
                <w:iCs/>
                <w:color w:val="000000"/>
                <w:kern w:val="0"/>
                <w:sz w:val="24"/>
              </w:rPr>
              <w:t>、超高频晶振在算力芯片领域的应用前景怎么样？</w:t>
            </w:r>
          </w:p>
          <w:p w14:paraId="45EC49B4" w14:textId="77777777" w:rsidR="00174C72" w:rsidRDefault="006C5B10">
            <w:pPr>
              <w:spacing w:line="480" w:lineRule="atLeast"/>
              <w:rPr>
                <w:bCs/>
                <w:iCs/>
                <w:color w:val="000000"/>
                <w:kern w:val="0"/>
                <w:sz w:val="24"/>
              </w:rPr>
            </w:pPr>
            <w:r>
              <w:rPr>
                <w:rFonts w:hint="eastAsia"/>
                <w:bCs/>
                <w:iCs/>
                <w:color w:val="000000"/>
                <w:kern w:val="0"/>
                <w:sz w:val="24"/>
              </w:rPr>
              <w:t>答：公司超高频晶振，面向几个领域，</w:t>
            </w:r>
            <w:r>
              <w:rPr>
                <w:rFonts w:hint="eastAsia"/>
                <w:bCs/>
                <w:iCs/>
                <w:color w:val="000000"/>
                <w:kern w:val="0"/>
                <w:sz w:val="24"/>
              </w:rPr>
              <w:t>5G</w:t>
            </w:r>
            <w:r>
              <w:rPr>
                <w:rFonts w:hint="eastAsia"/>
                <w:bCs/>
                <w:iCs/>
                <w:color w:val="000000"/>
                <w:kern w:val="0"/>
                <w:sz w:val="24"/>
              </w:rPr>
              <w:t>、</w:t>
            </w:r>
            <w:r>
              <w:rPr>
                <w:rFonts w:hint="eastAsia"/>
                <w:bCs/>
                <w:iCs/>
                <w:color w:val="000000"/>
                <w:kern w:val="0"/>
                <w:sz w:val="24"/>
              </w:rPr>
              <w:t>WIFI6/7</w:t>
            </w:r>
            <w:r>
              <w:rPr>
                <w:rFonts w:hint="eastAsia"/>
                <w:bCs/>
                <w:iCs/>
                <w:color w:val="000000"/>
                <w:kern w:val="0"/>
                <w:sz w:val="24"/>
              </w:rPr>
              <w:t>、光模块、基站对应芯片配套</w:t>
            </w:r>
            <w:r>
              <w:rPr>
                <w:rFonts w:hint="eastAsia"/>
                <w:bCs/>
                <w:iCs/>
                <w:color w:val="000000"/>
                <w:kern w:val="0"/>
                <w:sz w:val="24"/>
              </w:rPr>
              <w:t>80/96/76.8/100M</w:t>
            </w:r>
            <w:r>
              <w:rPr>
                <w:rFonts w:hint="eastAsia"/>
                <w:bCs/>
                <w:iCs/>
                <w:color w:val="000000"/>
                <w:kern w:val="0"/>
                <w:sz w:val="24"/>
              </w:rPr>
              <w:t>以上产品，目前都在小批量供货。在某些国际芯片厂商的配套认证方面，公司产品工艺路径具备了全面配套的能力。公司看好超高频晶振在端侧的应用和市场变化，同时在供应节奏和能力上有较强的国际竞争地位和优势，目前公司已小批量供货。</w:t>
            </w:r>
          </w:p>
          <w:p w14:paraId="1A6F628F" w14:textId="77777777" w:rsidR="00174C72" w:rsidRDefault="00174C72">
            <w:pPr>
              <w:spacing w:line="480" w:lineRule="atLeast"/>
              <w:rPr>
                <w:bCs/>
                <w:iCs/>
                <w:color w:val="000000"/>
                <w:kern w:val="0"/>
                <w:sz w:val="24"/>
              </w:rPr>
            </w:pPr>
          </w:p>
          <w:p w14:paraId="5EC6809C" w14:textId="6F0321F4" w:rsidR="00174C72" w:rsidRDefault="000479EC">
            <w:pPr>
              <w:spacing w:line="480" w:lineRule="atLeast"/>
              <w:rPr>
                <w:b/>
                <w:iCs/>
                <w:color w:val="000000"/>
                <w:kern w:val="0"/>
                <w:sz w:val="24"/>
              </w:rPr>
            </w:pPr>
            <w:r>
              <w:rPr>
                <w:rFonts w:hint="eastAsia"/>
                <w:b/>
                <w:iCs/>
                <w:color w:val="000000"/>
                <w:kern w:val="0"/>
                <w:sz w:val="24"/>
              </w:rPr>
              <w:t>8</w:t>
            </w:r>
            <w:r w:rsidR="006C5B10">
              <w:rPr>
                <w:rFonts w:hint="eastAsia"/>
                <w:b/>
                <w:iCs/>
                <w:color w:val="000000"/>
                <w:kern w:val="0"/>
                <w:sz w:val="24"/>
              </w:rPr>
              <w:t>、公司为什么投资以太网？</w:t>
            </w:r>
          </w:p>
          <w:p w14:paraId="611EB169" w14:textId="77777777" w:rsidR="00174C72" w:rsidRDefault="006C5B10">
            <w:pPr>
              <w:spacing w:line="480" w:lineRule="atLeast"/>
              <w:rPr>
                <w:bCs/>
                <w:iCs/>
                <w:color w:val="000000"/>
                <w:kern w:val="0"/>
                <w:sz w:val="24"/>
              </w:rPr>
            </w:pPr>
            <w:r>
              <w:rPr>
                <w:rFonts w:hint="eastAsia"/>
                <w:bCs/>
                <w:iCs/>
                <w:color w:val="000000"/>
                <w:kern w:val="0"/>
                <w:sz w:val="24"/>
              </w:rPr>
              <w:t>答：公司参与一家专业投资机构的专项基金，出资</w:t>
            </w:r>
            <w:r>
              <w:rPr>
                <w:rFonts w:hint="eastAsia"/>
                <w:bCs/>
                <w:iCs/>
                <w:color w:val="000000"/>
                <w:kern w:val="0"/>
                <w:sz w:val="24"/>
              </w:rPr>
              <w:t>1000</w:t>
            </w:r>
            <w:r>
              <w:rPr>
                <w:rFonts w:hint="eastAsia"/>
                <w:bCs/>
                <w:iCs/>
                <w:color w:val="000000"/>
                <w:kern w:val="0"/>
                <w:sz w:val="24"/>
              </w:rPr>
              <w:t>万，出资比例占基金总额的</w:t>
            </w:r>
            <w:r>
              <w:rPr>
                <w:rFonts w:hint="eastAsia"/>
                <w:bCs/>
                <w:iCs/>
                <w:color w:val="000000"/>
                <w:kern w:val="0"/>
                <w:sz w:val="24"/>
              </w:rPr>
              <w:t>18.3453%</w:t>
            </w:r>
            <w:r>
              <w:rPr>
                <w:rFonts w:hint="eastAsia"/>
                <w:bCs/>
                <w:iCs/>
                <w:color w:val="000000"/>
                <w:kern w:val="0"/>
                <w:sz w:val="24"/>
              </w:rPr>
              <w:t>，有确定的投资方向，为网络设备以太网交换机芯片相关企业。以太网交换芯片具有较强的国产替代需求及空间，是国产替代的一个重要环节。</w:t>
            </w:r>
          </w:p>
          <w:p w14:paraId="14EBE8D9" w14:textId="77777777" w:rsidR="00174C72" w:rsidRDefault="006C5B10" w:rsidP="008C7153">
            <w:pPr>
              <w:spacing w:line="480" w:lineRule="atLeast"/>
              <w:ind w:firstLineChars="200" w:firstLine="480"/>
              <w:rPr>
                <w:bCs/>
                <w:iCs/>
                <w:color w:val="000000"/>
                <w:kern w:val="0"/>
                <w:sz w:val="24"/>
              </w:rPr>
            </w:pPr>
            <w:r>
              <w:rPr>
                <w:rFonts w:hint="eastAsia"/>
                <w:bCs/>
                <w:iCs/>
                <w:color w:val="000000"/>
                <w:kern w:val="0"/>
                <w:sz w:val="24"/>
              </w:rPr>
              <w:t>公司参与对外投资一方面是寻找有确定性的业绩成长，包括有发展空间和技术潜力的标的，另一方面石英晶振作为电子产品不可或缺的一部分，在以太网交换机及各模块等高速处理器芯片上需使用高性能石英晶振差分时钟产品，具有协同性。</w:t>
            </w:r>
          </w:p>
          <w:p w14:paraId="5860D9C2" w14:textId="77777777" w:rsidR="00174C72" w:rsidRDefault="006C5B10" w:rsidP="008C7153">
            <w:pPr>
              <w:spacing w:line="480" w:lineRule="atLeast"/>
              <w:ind w:firstLineChars="200" w:firstLine="480"/>
              <w:rPr>
                <w:bCs/>
                <w:iCs/>
                <w:color w:val="000000"/>
                <w:kern w:val="0"/>
                <w:sz w:val="24"/>
              </w:rPr>
            </w:pPr>
            <w:r>
              <w:rPr>
                <w:rFonts w:hint="eastAsia"/>
                <w:bCs/>
                <w:iCs/>
                <w:color w:val="000000"/>
                <w:kern w:val="0"/>
                <w:sz w:val="24"/>
              </w:rPr>
              <w:t>另外公司在生产中经过十多年的技术积累和沉淀，掌握了石英晶体行业先进的半导体光刻工艺技术，标的公司主营以太网交换机芯片，公司以期通过与半导体相关行业加强互动与交流，在泛半导体行业开展深度研究，从产业长期发展上为后续技术应用延展打基础。</w:t>
            </w:r>
          </w:p>
          <w:p w14:paraId="47EB8E9E" w14:textId="77777777" w:rsidR="00174C72" w:rsidRDefault="00174C72">
            <w:pPr>
              <w:spacing w:line="480" w:lineRule="atLeast"/>
              <w:rPr>
                <w:bCs/>
                <w:iCs/>
                <w:color w:val="000000"/>
                <w:kern w:val="0"/>
                <w:sz w:val="24"/>
              </w:rPr>
            </w:pPr>
          </w:p>
        </w:tc>
      </w:tr>
      <w:tr w:rsidR="00174C72" w14:paraId="77A1A693" w14:textId="77777777">
        <w:tc>
          <w:tcPr>
            <w:tcW w:w="1861" w:type="dxa"/>
            <w:vAlign w:val="center"/>
          </w:tcPr>
          <w:p w14:paraId="585D16FA" w14:textId="77777777" w:rsidR="00174C72" w:rsidRDefault="006C5B10">
            <w:pPr>
              <w:spacing w:line="480" w:lineRule="atLeast"/>
              <w:rPr>
                <w:b/>
                <w:bCs/>
                <w:iCs/>
                <w:color w:val="000000"/>
                <w:sz w:val="24"/>
              </w:rPr>
            </w:pPr>
            <w:r>
              <w:rPr>
                <w:b/>
                <w:bCs/>
                <w:iCs/>
                <w:color w:val="000000"/>
                <w:sz w:val="24"/>
              </w:rPr>
              <w:lastRenderedPageBreak/>
              <w:t>附件清单（如有）</w:t>
            </w:r>
          </w:p>
        </w:tc>
        <w:tc>
          <w:tcPr>
            <w:tcW w:w="6435" w:type="dxa"/>
          </w:tcPr>
          <w:p w14:paraId="064747FF" w14:textId="77777777" w:rsidR="00174C72" w:rsidRDefault="00174C72">
            <w:pPr>
              <w:spacing w:line="480" w:lineRule="atLeast"/>
              <w:rPr>
                <w:bCs/>
                <w:iCs/>
                <w:color w:val="000000"/>
                <w:sz w:val="24"/>
              </w:rPr>
            </w:pPr>
          </w:p>
        </w:tc>
      </w:tr>
      <w:tr w:rsidR="00174C72" w14:paraId="24E6A5D5" w14:textId="77777777">
        <w:tc>
          <w:tcPr>
            <w:tcW w:w="1861" w:type="dxa"/>
            <w:vAlign w:val="center"/>
          </w:tcPr>
          <w:p w14:paraId="0F80444D" w14:textId="77777777" w:rsidR="00174C72" w:rsidRDefault="006C5B10">
            <w:pPr>
              <w:spacing w:line="480" w:lineRule="atLeast"/>
              <w:rPr>
                <w:b/>
                <w:bCs/>
                <w:iCs/>
                <w:color w:val="000000"/>
                <w:sz w:val="24"/>
              </w:rPr>
            </w:pPr>
            <w:r>
              <w:rPr>
                <w:b/>
                <w:bCs/>
                <w:iCs/>
                <w:color w:val="000000"/>
                <w:sz w:val="24"/>
              </w:rPr>
              <w:t>日期</w:t>
            </w:r>
          </w:p>
        </w:tc>
        <w:tc>
          <w:tcPr>
            <w:tcW w:w="6435" w:type="dxa"/>
          </w:tcPr>
          <w:p w14:paraId="46C8EADB" w14:textId="77777777" w:rsidR="00174C72" w:rsidRDefault="006C5B10">
            <w:pPr>
              <w:spacing w:line="480" w:lineRule="atLeast"/>
              <w:rPr>
                <w:bCs/>
                <w:iCs/>
                <w:color w:val="000000"/>
                <w:sz w:val="24"/>
              </w:rPr>
            </w:pPr>
            <w:r>
              <w:rPr>
                <w:bCs/>
                <w:iCs/>
                <w:color w:val="000000"/>
                <w:sz w:val="24"/>
              </w:rPr>
              <w:t>202</w:t>
            </w:r>
            <w:r>
              <w:rPr>
                <w:rFonts w:hint="eastAsia"/>
                <w:bCs/>
                <w:iCs/>
                <w:color w:val="000000"/>
                <w:sz w:val="24"/>
              </w:rPr>
              <w:t>5</w:t>
            </w:r>
            <w:r>
              <w:rPr>
                <w:bCs/>
                <w:iCs/>
                <w:color w:val="000000"/>
                <w:sz w:val="24"/>
              </w:rPr>
              <w:t>年</w:t>
            </w:r>
            <w:r>
              <w:rPr>
                <w:bCs/>
                <w:iCs/>
                <w:color w:val="000000"/>
                <w:sz w:val="24"/>
              </w:rPr>
              <w:t>0</w:t>
            </w:r>
            <w:r>
              <w:rPr>
                <w:rFonts w:hint="eastAsia"/>
                <w:bCs/>
                <w:iCs/>
                <w:color w:val="000000"/>
                <w:sz w:val="24"/>
              </w:rPr>
              <w:t>3</w:t>
            </w:r>
            <w:r>
              <w:rPr>
                <w:bCs/>
                <w:iCs/>
                <w:color w:val="000000"/>
                <w:sz w:val="24"/>
              </w:rPr>
              <w:t>月</w:t>
            </w:r>
            <w:r>
              <w:rPr>
                <w:rFonts w:hint="eastAsia"/>
                <w:bCs/>
                <w:iCs/>
                <w:color w:val="000000"/>
                <w:sz w:val="24"/>
              </w:rPr>
              <w:t>21</w:t>
            </w:r>
            <w:r>
              <w:rPr>
                <w:bCs/>
                <w:iCs/>
                <w:color w:val="000000"/>
                <w:sz w:val="24"/>
              </w:rPr>
              <w:t>日</w:t>
            </w:r>
          </w:p>
        </w:tc>
      </w:tr>
    </w:tbl>
    <w:p w14:paraId="3F74A0CA" w14:textId="77777777" w:rsidR="00174C72" w:rsidRDefault="00174C72">
      <w:pPr>
        <w:ind w:firstLineChars="200" w:firstLine="420"/>
      </w:pPr>
    </w:p>
    <w:sectPr w:rsidR="00174C72">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4B7C3" w14:textId="77777777" w:rsidR="00F67B68" w:rsidRDefault="00F67B68">
      <w:r>
        <w:separator/>
      </w:r>
    </w:p>
  </w:endnote>
  <w:endnote w:type="continuationSeparator" w:id="0">
    <w:p w14:paraId="32B52550" w14:textId="77777777" w:rsidR="00F67B68" w:rsidRDefault="00F6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4A73" w14:textId="77777777" w:rsidR="00174C72" w:rsidRDefault="006C5B1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D5DD06F" w14:textId="77777777" w:rsidR="00174C72" w:rsidRDefault="00174C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5C169" w14:textId="77777777" w:rsidR="00174C72" w:rsidRDefault="006C5B1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36737">
      <w:rPr>
        <w:rStyle w:val="ab"/>
        <w:noProof/>
      </w:rPr>
      <w:t>1</w:t>
    </w:r>
    <w:r>
      <w:rPr>
        <w:rStyle w:val="ab"/>
      </w:rPr>
      <w:fldChar w:fldCharType="end"/>
    </w:r>
  </w:p>
  <w:p w14:paraId="0339A414" w14:textId="77777777" w:rsidR="00174C72" w:rsidRDefault="00174C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DB55C" w14:textId="77777777" w:rsidR="00F67B68" w:rsidRDefault="00F67B68">
      <w:r>
        <w:separator/>
      </w:r>
    </w:p>
  </w:footnote>
  <w:footnote w:type="continuationSeparator" w:id="0">
    <w:p w14:paraId="0ED6382E" w14:textId="77777777" w:rsidR="00F67B68" w:rsidRDefault="00F67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06510"/>
    <w:multiLevelType w:val="multilevel"/>
    <w:tmpl w:val="0DA06510"/>
    <w:lvl w:ilvl="0">
      <w:start w:val="2"/>
      <w:numFmt w:val="japaneseCounting"/>
      <w:lvlText w:val="%1、"/>
      <w:lvlJc w:val="left"/>
      <w:pPr>
        <w:ind w:left="495" w:hanging="495"/>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3988F6AA"/>
    <w:multiLevelType w:val="singleLevel"/>
    <w:tmpl w:val="3988F6AA"/>
    <w:lvl w:ilvl="0">
      <w:start w:val="1"/>
      <w:numFmt w:val="decimal"/>
      <w:suff w:val="nothing"/>
      <w:lvlText w:val="%1、"/>
      <w:lvlJc w:val="left"/>
    </w:lvl>
  </w:abstractNum>
  <w:abstractNum w:abstractNumId="2">
    <w:nsid w:val="704D3372"/>
    <w:multiLevelType w:val="singleLevel"/>
    <w:tmpl w:val="704D3372"/>
    <w:lvl w:ilvl="0">
      <w:start w:val="1"/>
      <w:numFmt w:val="chineseCounting"/>
      <w:suff w:val="nothing"/>
      <w:lvlText w:val="%1、"/>
      <w:lvlJc w:val="left"/>
      <w:rPr>
        <w:rFonts w:hint="eastAsia"/>
      </w:rPr>
    </w:lvl>
  </w:abstractNum>
  <w:abstractNum w:abstractNumId="3">
    <w:nsid w:val="7CED42D7"/>
    <w:multiLevelType w:val="singleLevel"/>
    <w:tmpl w:val="7CED42D7"/>
    <w:lvl w:ilvl="0">
      <w:start w:val="5"/>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EAE"/>
    <w:rsid w:val="EDE5C987"/>
    <w:rsid w:val="00033C92"/>
    <w:rsid w:val="0003665E"/>
    <w:rsid w:val="00036FD6"/>
    <w:rsid w:val="00043DCC"/>
    <w:rsid w:val="00046A31"/>
    <w:rsid w:val="000479EC"/>
    <w:rsid w:val="00047EEB"/>
    <w:rsid w:val="00047FA7"/>
    <w:rsid w:val="00051DA3"/>
    <w:rsid w:val="000543A1"/>
    <w:rsid w:val="0005449B"/>
    <w:rsid w:val="0005533C"/>
    <w:rsid w:val="00057CD6"/>
    <w:rsid w:val="000616BE"/>
    <w:rsid w:val="0008237C"/>
    <w:rsid w:val="000A2A2C"/>
    <w:rsid w:val="000A370E"/>
    <w:rsid w:val="000A46F9"/>
    <w:rsid w:val="000B5B6F"/>
    <w:rsid w:val="000B667B"/>
    <w:rsid w:val="000E2CC3"/>
    <w:rsid w:val="000E41A1"/>
    <w:rsid w:val="000F35A4"/>
    <w:rsid w:val="000F4E75"/>
    <w:rsid w:val="000F5FCD"/>
    <w:rsid w:val="00102FC2"/>
    <w:rsid w:val="00106EC0"/>
    <w:rsid w:val="0011395B"/>
    <w:rsid w:val="001310A0"/>
    <w:rsid w:val="00141115"/>
    <w:rsid w:val="0014131A"/>
    <w:rsid w:val="00142E04"/>
    <w:rsid w:val="00144BA3"/>
    <w:rsid w:val="00147F5B"/>
    <w:rsid w:val="00151F1D"/>
    <w:rsid w:val="00157A8B"/>
    <w:rsid w:val="00167C66"/>
    <w:rsid w:val="00171E30"/>
    <w:rsid w:val="00174C72"/>
    <w:rsid w:val="00176FF8"/>
    <w:rsid w:val="00180343"/>
    <w:rsid w:val="0019600F"/>
    <w:rsid w:val="001A09E6"/>
    <w:rsid w:val="001A316E"/>
    <w:rsid w:val="001B1DEE"/>
    <w:rsid w:val="001C5C2F"/>
    <w:rsid w:val="001C762D"/>
    <w:rsid w:val="001C7DCB"/>
    <w:rsid w:val="001E5F97"/>
    <w:rsid w:val="001F04BB"/>
    <w:rsid w:val="001F3B91"/>
    <w:rsid w:val="001F5821"/>
    <w:rsid w:val="00214DB5"/>
    <w:rsid w:val="00216E2E"/>
    <w:rsid w:val="00221A7E"/>
    <w:rsid w:val="00224DD5"/>
    <w:rsid w:val="00232E0F"/>
    <w:rsid w:val="00247BBA"/>
    <w:rsid w:val="00257533"/>
    <w:rsid w:val="00263AFD"/>
    <w:rsid w:val="002A1BC8"/>
    <w:rsid w:val="002B1423"/>
    <w:rsid w:val="002B4AD2"/>
    <w:rsid w:val="002C133B"/>
    <w:rsid w:val="002C1730"/>
    <w:rsid w:val="002C4958"/>
    <w:rsid w:val="002C5858"/>
    <w:rsid w:val="002E361B"/>
    <w:rsid w:val="002F3046"/>
    <w:rsid w:val="0030389F"/>
    <w:rsid w:val="0030404F"/>
    <w:rsid w:val="00312F73"/>
    <w:rsid w:val="00320509"/>
    <w:rsid w:val="00322C39"/>
    <w:rsid w:val="00325388"/>
    <w:rsid w:val="00325583"/>
    <w:rsid w:val="0032615B"/>
    <w:rsid w:val="00330EDD"/>
    <w:rsid w:val="00335AE1"/>
    <w:rsid w:val="00345BC6"/>
    <w:rsid w:val="00346D53"/>
    <w:rsid w:val="00350BFB"/>
    <w:rsid w:val="003532D4"/>
    <w:rsid w:val="00354292"/>
    <w:rsid w:val="0035766A"/>
    <w:rsid w:val="00360747"/>
    <w:rsid w:val="00363D10"/>
    <w:rsid w:val="00370BA2"/>
    <w:rsid w:val="003710A4"/>
    <w:rsid w:val="00382598"/>
    <w:rsid w:val="00387D2F"/>
    <w:rsid w:val="003910FA"/>
    <w:rsid w:val="00396A55"/>
    <w:rsid w:val="003A1A0F"/>
    <w:rsid w:val="003A30A6"/>
    <w:rsid w:val="003B2121"/>
    <w:rsid w:val="003C107E"/>
    <w:rsid w:val="003C1748"/>
    <w:rsid w:val="003C3BED"/>
    <w:rsid w:val="003D4D0E"/>
    <w:rsid w:val="003D7C62"/>
    <w:rsid w:val="003F3780"/>
    <w:rsid w:val="004153AC"/>
    <w:rsid w:val="00425CCF"/>
    <w:rsid w:val="0043564B"/>
    <w:rsid w:val="00463543"/>
    <w:rsid w:val="00463E59"/>
    <w:rsid w:val="00470347"/>
    <w:rsid w:val="0047119B"/>
    <w:rsid w:val="00481D43"/>
    <w:rsid w:val="00492E27"/>
    <w:rsid w:val="00495030"/>
    <w:rsid w:val="004A1D96"/>
    <w:rsid w:val="004B1329"/>
    <w:rsid w:val="004C47F2"/>
    <w:rsid w:val="004C58E5"/>
    <w:rsid w:val="004D0059"/>
    <w:rsid w:val="004D15AE"/>
    <w:rsid w:val="004F60C0"/>
    <w:rsid w:val="00504DD5"/>
    <w:rsid w:val="0051032A"/>
    <w:rsid w:val="0051122E"/>
    <w:rsid w:val="005149BF"/>
    <w:rsid w:val="00515E42"/>
    <w:rsid w:val="00517A0F"/>
    <w:rsid w:val="00531225"/>
    <w:rsid w:val="005321F4"/>
    <w:rsid w:val="0055010A"/>
    <w:rsid w:val="00551635"/>
    <w:rsid w:val="005540E9"/>
    <w:rsid w:val="00593B4D"/>
    <w:rsid w:val="00593E65"/>
    <w:rsid w:val="00595191"/>
    <w:rsid w:val="0059676E"/>
    <w:rsid w:val="00597970"/>
    <w:rsid w:val="005A2AF7"/>
    <w:rsid w:val="005A352D"/>
    <w:rsid w:val="005A5431"/>
    <w:rsid w:val="005B0837"/>
    <w:rsid w:val="005B5F6A"/>
    <w:rsid w:val="005C39A6"/>
    <w:rsid w:val="005D10DD"/>
    <w:rsid w:val="005D32C3"/>
    <w:rsid w:val="005D7CBD"/>
    <w:rsid w:val="005E6AC2"/>
    <w:rsid w:val="005F1A7E"/>
    <w:rsid w:val="005F79E8"/>
    <w:rsid w:val="00601016"/>
    <w:rsid w:val="006027B3"/>
    <w:rsid w:val="00604426"/>
    <w:rsid w:val="00607BB4"/>
    <w:rsid w:val="00613D5F"/>
    <w:rsid w:val="00613F24"/>
    <w:rsid w:val="00625DE2"/>
    <w:rsid w:val="006272FE"/>
    <w:rsid w:val="00633B17"/>
    <w:rsid w:val="00636279"/>
    <w:rsid w:val="00641194"/>
    <w:rsid w:val="0066149A"/>
    <w:rsid w:val="00666A97"/>
    <w:rsid w:val="00670D1B"/>
    <w:rsid w:val="006763DD"/>
    <w:rsid w:val="006777B0"/>
    <w:rsid w:val="006A04D0"/>
    <w:rsid w:val="006A68B4"/>
    <w:rsid w:val="006C2CE9"/>
    <w:rsid w:val="006C5B10"/>
    <w:rsid w:val="006D3EAE"/>
    <w:rsid w:val="006D578A"/>
    <w:rsid w:val="00700F05"/>
    <w:rsid w:val="007144EE"/>
    <w:rsid w:val="007155F8"/>
    <w:rsid w:val="007157EC"/>
    <w:rsid w:val="00735759"/>
    <w:rsid w:val="00737D73"/>
    <w:rsid w:val="00747B7E"/>
    <w:rsid w:val="00752EE3"/>
    <w:rsid w:val="00755A0C"/>
    <w:rsid w:val="00755DDB"/>
    <w:rsid w:val="00763D2B"/>
    <w:rsid w:val="007646D7"/>
    <w:rsid w:val="00765033"/>
    <w:rsid w:val="00774D04"/>
    <w:rsid w:val="007805FC"/>
    <w:rsid w:val="00783E3C"/>
    <w:rsid w:val="0078463F"/>
    <w:rsid w:val="007907E7"/>
    <w:rsid w:val="007944D2"/>
    <w:rsid w:val="007A4560"/>
    <w:rsid w:val="007A70A5"/>
    <w:rsid w:val="007B0188"/>
    <w:rsid w:val="007B32FC"/>
    <w:rsid w:val="007B35E0"/>
    <w:rsid w:val="007B4198"/>
    <w:rsid w:val="007B49CE"/>
    <w:rsid w:val="007B5C70"/>
    <w:rsid w:val="007B754A"/>
    <w:rsid w:val="007C7A19"/>
    <w:rsid w:val="007C7D5E"/>
    <w:rsid w:val="007F3B7A"/>
    <w:rsid w:val="0080147C"/>
    <w:rsid w:val="00812E24"/>
    <w:rsid w:val="00817065"/>
    <w:rsid w:val="008201E5"/>
    <w:rsid w:val="0082190C"/>
    <w:rsid w:val="00823E6B"/>
    <w:rsid w:val="00832C9D"/>
    <w:rsid w:val="00834C65"/>
    <w:rsid w:val="0083688F"/>
    <w:rsid w:val="00854E29"/>
    <w:rsid w:val="008810A9"/>
    <w:rsid w:val="008826C0"/>
    <w:rsid w:val="0089146B"/>
    <w:rsid w:val="008B5F10"/>
    <w:rsid w:val="008C0C63"/>
    <w:rsid w:val="008C20AF"/>
    <w:rsid w:val="008C34BC"/>
    <w:rsid w:val="008C3ECE"/>
    <w:rsid w:val="008C5B65"/>
    <w:rsid w:val="008C7153"/>
    <w:rsid w:val="008E1224"/>
    <w:rsid w:val="008F1EB3"/>
    <w:rsid w:val="00911955"/>
    <w:rsid w:val="00920634"/>
    <w:rsid w:val="00924394"/>
    <w:rsid w:val="00926B80"/>
    <w:rsid w:val="0092739B"/>
    <w:rsid w:val="0093216C"/>
    <w:rsid w:val="00943AC2"/>
    <w:rsid w:val="0094477C"/>
    <w:rsid w:val="00955BE1"/>
    <w:rsid w:val="009611CE"/>
    <w:rsid w:val="0096393C"/>
    <w:rsid w:val="009641C4"/>
    <w:rsid w:val="0096623E"/>
    <w:rsid w:val="009741DB"/>
    <w:rsid w:val="009A0B3E"/>
    <w:rsid w:val="009B13DC"/>
    <w:rsid w:val="009B30D7"/>
    <w:rsid w:val="009C731D"/>
    <w:rsid w:val="009D4111"/>
    <w:rsid w:val="009D53CE"/>
    <w:rsid w:val="009D7A54"/>
    <w:rsid w:val="009E2BF0"/>
    <w:rsid w:val="009F1528"/>
    <w:rsid w:val="009F5BD2"/>
    <w:rsid w:val="00A05754"/>
    <w:rsid w:val="00A063F1"/>
    <w:rsid w:val="00A10DF3"/>
    <w:rsid w:val="00A16C48"/>
    <w:rsid w:val="00A17CD3"/>
    <w:rsid w:val="00A20995"/>
    <w:rsid w:val="00A2208C"/>
    <w:rsid w:val="00A33775"/>
    <w:rsid w:val="00A33820"/>
    <w:rsid w:val="00A43CBC"/>
    <w:rsid w:val="00A459A3"/>
    <w:rsid w:val="00A67464"/>
    <w:rsid w:val="00A70D39"/>
    <w:rsid w:val="00A74ED1"/>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D533F"/>
    <w:rsid w:val="00AE01A4"/>
    <w:rsid w:val="00AF6BEE"/>
    <w:rsid w:val="00B02803"/>
    <w:rsid w:val="00B11DA7"/>
    <w:rsid w:val="00B16F4E"/>
    <w:rsid w:val="00B237FB"/>
    <w:rsid w:val="00B44335"/>
    <w:rsid w:val="00B456D0"/>
    <w:rsid w:val="00B85558"/>
    <w:rsid w:val="00B91ACA"/>
    <w:rsid w:val="00B948A3"/>
    <w:rsid w:val="00BA219E"/>
    <w:rsid w:val="00BA2BD2"/>
    <w:rsid w:val="00BA3CA8"/>
    <w:rsid w:val="00BB2373"/>
    <w:rsid w:val="00BC298D"/>
    <w:rsid w:val="00BC775B"/>
    <w:rsid w:val="00BD1688"/>
    <w:rsid w:val="00C1196D"/>
    <w:rsid w:val="00C12F9B"/>
    <w:rsid w:val="00C14FDD"/>
    <w:rsid w:val="00C17AE6"/>
    <w:rsid w:val="00C36F59"/>
    <w:rsid w:val="00C40C2E"/>
    <w:rsid w:val="00C56AE8"/>
    <w:rsid w:val="00C60841"/>
    <w:rsid w:val="00C63EB0"/>
    <w:rsid w:val="00C668E8"/>
    <w:rsid w:val="00C72AD2"/>
    <w:rsid w:val="00CB1508"/>
    <w:rsid w:val="00CB65CD"/>
    <w:rsid w:val="00CC681C"/>
    <w:rsid w:val="00CD5726"/>
    <w:rsid w:val="00D012A5"/>
    <w:rsid w:val="00D05BF4"/>
    <w:rsid w:val="00D14D9D"/>
    <w:rsid w:val="00D157FC"/>
    <w:rsid w:val="00D17774"/>
    <w:rsid w:val="00D22EB3"/>
    <w:rsid w:val="00D24498"/>
    <w:rsid w:val="00D25AFC"/>
    <w:rsid w:val="00D32E13"/>
    <w:rsid w:val="00D36737"/>
    <w:rsid w:val="00D42451"/>
    <w:rsid w:val="00D43528"/>
    <w:rsid w:val="00D45A46"/>
    <w:rsid w:val="00D567D6"/>
    <w:rsid w:val="00D5685D"/>
    <w:rsid w:val="00D573A6"/>
    <w:rsid w:val="00D635A7"/>
    <w:rsid w:val="00D667B8"/>
    <w:rsid w:val="00D7647E"/>
    <w:rsid w:val="00D767B8"/>
    <w:rsid w:val="00D85994"/>
    <w:rsid w:val="00D9541B"/>
    <w:rsid w:val="00DA1DAC"/>
    <w:rsid w:val="00DA2AA2"/>
    <w:rsid w:val="00DB1AB4"/>
    <w:rsid w:val="00DB4811"/>
    <w:rsid w:val="00DD52E8"/>
    <w:rsid w:val="00DD54AE"/>
    <w:rsid w:val="00DE45B4"/>
    <w:rsid w:val="00DE4F3F"/>
    <w:rsid w:val="00DE60D2"/>
    <w:rsid w:val="00DF37E7"/>
    <w:rsid w:val="00E0447A"/>
    <w:rsid w:val="00E05DD6"/>
    <w:rsid w:val="00E10EB0"/>
    <w:rsid w:val="00E16005"/>
    <w:rsid w:val="00E16816"/>
    <w:rsid w:val="00E22921"/>
    <w:rsid w:val="00E2418E"/>
    <w:rsid w:val="00E347EE"/>
    <w:rsid w:val="00E35C59"/>
    <w:rsid w:val="00E43209"/>
    <w:rsid w:val="00E53275"/>
    <w:rsid w:val="00E61D35"/>
    <w:rsid w:val="00E63899"/>
    <w:rsid w:val="00E63C0D"/>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31C"/>
    <w:rsid w:val="00F17D5E"/>
    <w:rsid w:val="00F311CC"/>
    <w:rsid w:val="00F3457C"/>
    <w:rsid w:val="00F3565E"/>
    <w:rsid w:val="00F56DE4"/>
    <w:rsid w:val="00F6128B"/>
    <w:rsid w:val="00F6576C"/>
    <w:rsid w:val="00F67B68"/>
    <w:rsid w:val="00F704A0"/>
    <w:rsid w:val="00F712BF"/>
    <w:rsid w:val="00F7132E"/>
    <w:rsid w:val="00F85D5C"/>
    <w:rsid w:val="00FA0D63"/>
    <w:rsid w:val="00FA2443"/>
    <w:rsid w:val="00FB1FA9"/>
    <w:rsid w:val="00FB26D3"/>
    <w:rsid w:val="00FE1E16"/>
    <w:rsid w:val="00FE379D"/>
    <w:rsid w:val="00FE6076"/>
    <w:rsid w:val="00FE7261"/>
    <w:rsid w:val="00FF2407"/>
    <w:rsid w:val="02BA156B"/>
    <w:rsid w:val="02DB0E83"/>
    <w:rsid w:val="05B73983"/>
    <w:rsid w:val="06E84AEE"/>
    <w:rsid w:val="0AAA023B"/>
    <w:rsid w:val="0E327D5A"/>
    <w:rsid w:val="0FE31A15"/>
    <w:rsid w:val="10555F51"/>
    <w:rsid w:val="12AD205A"/>
    <w:rsid w:val="13047219"/>
    <w:rsid w:val="13B34E50"/>
    <w:rsid w:val="158B3DCB"/>
    <w:rsid w:val="15FC7644"/>
    <w:rsid w:val="1D3F434C"/>
    <w:rsid w:val="205B48AC"/>
    <w:rsid w:val="22B02F35"/>
    <w:rsid w:val="22F9741B"/>
    <w:rsid w:val="234C24BC"/>
    <w:rsid w:val="242F07B1"/>
    <w:rsid w:val="24B91D24"/>
    <w:rsid w:val="24E40DF5"/>
    <w:rsid w:val="291D347F"/>
    <w:rsid w:val="2B3E3D93"/>
    <w:rsid w:val="2C322E30"/>
    <w:rsid w:val="2D90520A"/>
    <w:rsid w:val="2F4D005C"/>
    <w:rsid w:val="30DC3D33"/>
    <w:rsid w:val="3105758E"/>
    <w:rsid w:val="315928F2"/>
    <w:rsid w:val="3531163A"/>
    <w:rsid w:val="39D25CCB"/>
    <w:rsid w:val="3E427765"/>
    <w:rsid w:val="3EDE0A5E"/>
    <w:rsid w:val="3F590348"/>
    <w:rsid w:val="42052447"/>
    <w:rsid w:val="42A261A4"/>
    <w:rsid w:val="43F84A84"/>
    <w:rsid w:val="463523CF"/>
    <w:rsid w:val="4ACB4CB7"/>
    <w:rsid w:val="4CD41005"/>
    <w:rsid w:val="4E5D5E37"/>
    <w:rsid w:val="4F1215C4"/>
    <w:rsid w:val="50687D49"/>
    <w:rsid w:val="53B16DA2"/>
    <w:rsid w:val="55DD63C6"/>
    <w:rsid w:val="56601D28"/>
    <w:rsid w:val="56B66209"/>
    <w:rsid w:val="592D6FFC"/>
    <w:rsid w:val="596A0661"/>
    <w:rsid w:val="59BD7A38"/>
    <w:rsid w:val="5B3100DB"/>
    <w:rsid w:val="5B876F90"/>
    <w:rsid w:val="5CB91C04"/>
    <w:rsid w:val="5FC36030"/>
    <w:rsid w:val="61650F99"/>
    <w:rsid w:val="64552958"/>
    <w:rsid w:val="66D36752"/>
    <w:rsid w:val="670F2044"/>
    <w:rsid w:val="67DB6E18"/>
    <w:rsid w:val="6B5313CF"/>
    <w:rsid w:val="6E696CE8"/>
    <w:rsid w:val="71D360BD"/>
    <w:rsid w:val="72521545"/>
    <w:rsid w:val="7431594E"/>
    <w:rsid w:val="75790509"/>
    <w:rsid w:val="78687992"/>
    <w:rsid w:val="7C5D7AFB"/>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81A4E-8487-42FC-BE2E-2676A2B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662</Words>
  <Characters>3777</Characters>
  <Application>Microsoft Office Word</Application>
  <DocSecurity>0</DocSecurity>
  <Lines>31</Lines>
  <Paragraphs>8</Paragraphs>
  <ScaleCrop>false</ScaleCrop>
  <Company>szse</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24</cp:revision>
  <cp:lastPrinted>2021-09-03T07:21:00Z</cp:lastPrinted>
  <dcterms:created xsi:type="dcterms:W3CDTF">2021-09-03T07:21:00Z</dcterms:created>
  <dcterms:modified xsi:type="dcterms:W3CDTF">2025-03-25T08:17:00Z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4935898892AB42DC9420DD5B39D8F0A4_13</vt:lpwstr>
  </property>
  <property fmtid="{D5CDD505-2E9C-101B-9397-08002B2CF9AE}" pid="4" name="KSOTemplateDocerSaveRecord">
    <vt:lpwstr>eyJoZGlkIjoiMDc1Y2U1YWIzMDMxMTJhNTQyMTY4MjllMzgyZDU2N2MiLCJ1c2VySWQiOiI1Nzg2OTc3MjEifQ==</vt:lpwstr>
  </property>
</Properties>
</file>