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9D2749" w14:textId="77777777" w:rsidR="004D1B9E" w:rsidRDefault="006A22C2" w:rsidP="00EC471D">
      <w:pPr>
        <w:spacing w:line="420" w:lineRule="exact"/>
        <w:rPr>
          <w:rFonts w:ascii="宋体" w:hAnsi="宋体"/>
          <w:b/>
          <w:iCs/>
          <w:szCs w:val="21"/>
        </w:rPr>
      </w:pPr>
      <w:r>
        <w:rPr>
          <w:rFonts w:ascii="宋体" w:hAnsi="宋体"/>
          <w:b/>
          <w:iCs/>
          <w:szCs w:val="21"/>
        </w:rPr>
        <w:t>证券代码：688100                                            证券简称：</w:t>
      </w:r>
      <w:r>
        <w:rPr>
          <w:rFonts w:ascii="宋体" w:hAnsi="宋体" w:hint="eastAsia"/>
          <w:b/>
          <w:iCs/>
          <w:szCs w:val="21"/>
        </w:rPr>
        <w:t>威胜信息</w:t>
      </w:r>
    </w:p>
    <w:p w14:paraId="6B18BC72" w14:textId="77777777" w:rsidR="004D1B9E" w:rsidRDefault="006A22C2" w:rsidP="00EC471D">
      <w:pPr>
        <w:spacing w:beforeLines="150" w:before="468" w:afterLines="50" w:after="156" w:line="420" w:lineRule="exact"/>
        <w:jc w:val="center"/>
        <w:rPr>
          <w:rFonts w:ascii="宋体" w:hAnsi="宋体"/>
          <w:b/>
          <w:bCs/>
          <w:iCs/>
          <w:sz w:val="32"/>
          <w:szCs w:val="32"/>
        </w:rPr>
      </w:pPr>
      <w:r>
        <w:rPr>
          <w:rFonts w:ascii="宋体" w:hAnsi="宋体" w:hint="eastAsia"/>
          <w:b/>
          <w:bCs/>
          <w:iCs/>
          <w:sz w:val="32"/>
          <w:szCs w:val="32"/>
        </w:rPr>
        <w:t>威胜信息技术股份有限公司</w:t>
      </w:r>
    </w:p>
    <w:p w14:paraId="463E81AB" w14:textId="34ECDBA9" w:rsidR="004D1B9E" w:rsidRDefault="006A22C2" w:rsidP="00EC471D">
      <w:pPr>
        <w:spacing w:beforeLines="50" w:before="156" w:afterLines="150" w:after="468" w:line="420" w:lineRule="exact"/>
        <w:jc w:val="center"/>
        <w:rPr>
          <w:rFonts w:ascii="宋体" w:hAnsi="宋体"/>
          <w:b/>
          <w:bCs/>
          <w:iCs/>
          <w:sz w:val="32"/>
          <w:szCs w:val="32"/>
        </w:rPr>
      </w:pPr>
      <w:r>
        <w:rPr>
          <w:rFonts w:ascii="宋体" w:hAnsi="宋体"/>
          <w:b/>
          <w:bCs/>
          <w:iCs/>
          <w:sz w:val="32"/>
          <w:szCs w:val="32"/>
        </w:rPr>
        <w:t>2025</w:t>
      </w:r>
      <w:r>
        <w:rPr>
          <w:rFonts w:ascii="宋体" w:hAnsi="宋体" w:hint="eastAsia"/>
          <w:b/>
          <w:bCs/>
          <w:iCs/>
          <w:sz w:val="32"/>
          <w:szCs w:val="32"/>
        </w:rPr>
        <w:t>年</w:t>
      </w:r>
      <w:r w:rsidR="00BA3032">
        <w:rPr>
          <w:rFonts w:ascii="宋体" w:hAnsi="宋体"/>
          <w:b/>
          <w:bCs/>
          <w:iCs/>
          <w:sz w:val="32"/>
          <w:szCs w:val="32"/>
        </w:rPr>
        <w:t>3</w:t>
      </w:r>
      <w:r>
        <w:rPr>
          <w:rFonts w:ascii="宋体" w:hAnsi="宋体" w:hint="eastAsia"/>
          <w:b/>
          <w:bCs/>
          <w:iCs/>
          <w:sz w:val="32"/>
          <w:szCs w:val="32"/>
        </w:rPr>
        <w:t>月</w:t>
      </w:r>
      <w:r w:rsidR="005D55C4">
        <w:rPr>
          <w:rFonts w:ascii="宋体" w:hAnsi="宋体"/>
          <w:b/>
          <w:bCs/>
          <w:iCs/>
          <w:sz w:val="32"/>
          <w:szCs w:val="32"/>
        </w:rPr>
        <w:t>27</w:t>
      </w:r>
      <w:r>
        <w:rPr>
          <w:rFonts w:ascii="宋体" w:hAnsi="宋体"/>
          <w:b/>
          <w:bCs/>
          <w:iCs/>
          <w:sz w:val="32"/>
          <w:szCs w:val="32"/>
        </w:rPr>
        <w:t>日</w:t>
      </w:r>
      <w:r w:rsidR="00C664AD">
        <w:rPr>
          <w:rFonts w:ascii="宋体" w:hAnsi="宋体" w:hint="eastAsia"/>
          <w:b/>
          <w:bCs/>
          <w:iCs/>
          <w:sz w:val="32"/>
          <w:szCs w:val="32"/>
        </w:rPr>
        <w:t>-</w:t>
      </w:r>
      <w:r w:rsidR="005D55C4">
        <w:rPr>
          <w:rFonts w:ascii="宋体" w:hAnsi="宋体"/>
          <w:b/>
          <w:bCs/>
          <w:iCs/>
          <w:sz w:val="32"/>
          <w:szCs w:val="32"/>
        </w:rPr>
        <w:t>28</w:t>
      </w:r>
      <w:r w:rsidR="00C664AD">
        <w:rPr>
          <w:rFonts w:ascii="宋体" w:hAnsi="宋体"/>
          <w:b/>
          <w:bCs/>
          <w:iCs/>
          <w:sz w:val="32"/>
          <w:szCs w:val="32"/>
        </w:rPr>
        <w:t>日</w:t>
      </w:r>
      <w:r w:rsidR="00EC471D">
        <w:rPr>
          <w:rFonts w:ascii="宋体" w:hAnsi="宋体" w:hint="eastAsia"/>
          <w:b/>
          <w:bCs/>
          <w:iCs/>
          <w:sz w:val="32"/>
          <w:szCs w:val="32"/>
        </w:rPr>
        <w:t>投资者交流会纪要</w:t>
      </w:r>
    </w:p>
    <w:p w14:paraId="7FC29C83" w14:textId="227A798D" w:rsidR="004D1B9E" w:rsidRDefault="006A22C2" w:rsidP="00EC471D">
      <w:pPr>
        <w:spacing w:line="420" w:lineRule="exact"/>
        <w:ind w:firstLineChars="177" w:firstLine="425"/>
        <w:rPr>
          <w:rFonts w:ascii="宋体" w:hAnsi="宋体"/>
          <w:sz w:val="24"/>
        </w:rPr>
      </w:pPr>
      <w:r>
        <w:rPr>
          <w:rFonts w:ascii="宋体" w:hAnsi="宋体" w:hint="eastAsia"/>
          <w:sz w:val="24"/>
        </w:rPr>
        <w:t>威胜信息技术股份有限公司（以下简称“公司”）2</w:t>
      </w:r>
      <w:r>
        <w:rPr>
          <w:rFonts w:ascii="宋体" w:hAnsi="宋体"/>
          <w:sz w:val="24"/>
        </w:rPr>
        <w:t>024</w:t>
      </w:r>
      <w:r>
        <w:rPr>
          <w:rFonts w:ascii="宋体" w:hAnsi="宋体" w:hint="eastAsia"/>
          <w:sz w:val="24"/>
        </w:rPr>
        <w:t>年</w:t>
      </w:r>
      <w:r w:rsidR="00F0216A">
        <w:rPr>
          <w:rFonts w:ascii="宋体" w:hAnsi="宋体"/>
          <w:sz w:val="24"/>
        </w:rPr>
        <w:t>3</w:t>
      </w:r>
      <w:r>
        <w:rPr>
          <w:rFonts w:ascii="宋体" w:hAnsi="宋体" w:hint="eastAsia"/>
          <w:sz w:val="24"/>
        </w:rPr>
        <w:t>月</w:t>
      </w:r>
      <w:r w:rsidR="004E4F03">
        <w:rPr>
          <w:rFonts w:ascii="宋体" w:hAnsi="宋体"/>
          <w:sz w:val="24"/>
        </w:rPr>
        <w:t>26</w:t>
      </w:r>
      <w:r>
        <w:rPr>
          <w:rFonts w:ascii="宋体" w:hAnsi="宋体"/>
          <w:sz w:val="24"/>
        </w:rPr>
        <w:t>日</w:t>
      </w:r>
      <w:r w:rsidR="00225A6D">
        <w:rPr>
          <w:rFonts w:ascii="宋体" w:hAnsi="宋体" w:hint="eastAsia"/>
          <w:sz w:val="24"/>
        </w:rPr>
        <w:t>-</w:t>
      </w:r>
      <w:r w:rsidR="004E4F03">
        <w:rPr>
          <w:rFonts w:ascii="宋体" w:hAnsi="宋体"/>
          <w:sz w:val="24"/>
        </w:rPr>
        <w:t>27</w:t>
      </w:r>
      <w:r w:rsidR="00225A6D">
        <w:rPr>
          <w:rFonts w:ascii="宋体" w:hAnsi="宋体"/>
          <w:sz w:val="24"/>
        </w:rPr>
        <w:t>日</w:t>
      </w:r>
      <w:r>
        <w:rPr>
          <w:rFonts w:ascii="宋体" w:hAnsi="宋体" w:hint="eastAsia"/>
          <w:sz w:val="24"/>
        </w:rPr>
        <w:t>交流情况如下：</w:t>
      </w:r>
    </w:p>
    <w:p w14:paraId="6C076469" w14:textId="77777777" w:rsidR="004D1B9E" w:rsidRDefault="006A22C2" w:rsidP="00EC471D">
      <w:pPr>
        <w:pStyle w:val="ad"/>
        <w:numPr>
          <w:ilvl w:val="0"/>
          <w:numId w:val="1"/>
        </w:numPr>
        <w:spacing w:line="420" w:lineRule="exact"/>
        <w:ind w:left="709" w:firstLineChars="0"/>
        <w:rPr>
          <w:rFonts w:ascii="宋体" w:hAnsi="宋体"/>
          <w:b/>
          <w:bCs/>
          <w:sz w:val="24"/>
        </w:rPr>
      </w:pPr>
      <w:r>
        <w:rPr>
          <w:rFonts w:ascii="宋体" w:hAnsi="宋体" w:hint="eastAsia"/>
          <w:b/>
          <w:bCs/>
          <w:sz w:val="24"/>
        </w:rPr>
        <w:t>参会人员</w:t>
      </w:r>
    </w:p>
    <w:p w14:paraId="4F95E6EB" w14:textId="55B28C1E" w:rsidR="004E4F03" w:rsidRPr="004E4F03" w:rsidRDefault="004E4F03" w:rsidP="004E4F03">
      <w:pPr>
        <w:spacing w:line="420" w:lineRule="exact"/>
        <w:ind w:firstLineChars="200" w:firstLine="480"/>
        <w:rPr>
          <w:rFonts w:ascii="宋体" w:hAnsi="宋体"/>
          <w:b/>
          <w:bCs/>
          <w:sz w:val="24"/>
        </w:rPr>
      </w:pPr>
      <w:r w:rsidRPr="004E4F03">
        <w:rPr>
          <w:rFonts w:hAnsi="宋体"/>
          <w:sz w:val="24"/>
        </w:rPr>
        <w:t>董事长</w:t>
      </w:r>
      <w:r w:rsidRPr="004E4F03">
        <w:rPr>
          <w:rFonts w:hAnsi="宋体" w:hint="eastAsia"/>
          <w:sz w:val="24"/>
        </w:rPr>
        <w:t>：</w:t>
      </w:r>
      <w:r w:rsidRPr="004E4F03">
        <w:rPr>
          <w:rFonts w:hAnsi="宋体"/>
          <w:sz w:val="24"/>
        </w:rPr>
        <w:t>李鸿女士</w:t>
      </w:r>
    </w:p>
    <w:p w14:paraId="43632868" w14:textId="4E1200E9" w:rsidR="00245BF1" w:rsidRPr="00245BF1" w:rsidRDefault="00245BF1" w:rsidP="00245BF1">
      <w:pPr>
        <w:spacing w:line="420" w:lineRule="exact"/>
        <w:ind w:firstLineChars="200" w:firstLine="480"/>
        <w:rPr>
          <w:rFonts w:ascii="宋体" w:hAnsi="宋体"/>
          <w:b/>
          <w:bCs/>
          <w:sz w:val="24"/>
        </w:rPr>
      </w:pPr>
      <w:r w:rsidRPr="00245BF1">
        <w:rPr>
          <w:rFonts w:hAnsi="宋体" w:hint="eastAsia"/>
          <w:sz w:val="24"/>
        </w:rPr>
        <w:t>副总裁、董事会秘书兼财务总监：</w:t>
      </w:r>
      <w:proofErr w:type="gramStart"/>
      <w:r w:rsidRPr="00245BF1">
        <w:rPr>
          <w:rFonts w:hAnsi="宋体" w:hint="eastAsia"/>
          <w:sz w:val="24"/>
        </w:rPr>
        <w:t>钟喜玉女</w:t>
      </w:r>
      <w:proofErr w:type="gramEnd"/>
      <w:r w:rsidRPr="00245BF1">
        <w:rPr>
          <w:rFonts w:hAnsi="宋体" w:hint="eastAsia"/>
          <w:sz w:val="24"/>
        </w:rPr>
        <w:t>士</w:t>
      </w:r>
    </w:p>
    <w:p w14:paraId="4B75CB26" w14:textId="2DAAD302" w:rsidR="00592D9A" w:rsidRDefault="00592D9A" w:rsidP="00F0216A">
      <w:pPr>
        <w:pStyle w:val="a5"/>
        <w:spacing w:line="420" w:lineRule="exact"/>
        <w:ind w:firstLineChars="200" w:firstLine="480"/>
        <w:rPr>
          <w:rFonts w:hAnsi="宋体"/>
          <w:sz w:val="24"/>
        </w:rPr>
      </w:pPr>
      <w:r>
        <w:rPr>
          <w:rFonts w:hAnsi="宋体" w:hint="eastAsia"/>
          <w:sz w:val="24"/>
        </w:rPr>
        <w:t>战略发展总监：吴</w:t>
      </w:r>
      <w:proofErr w:type="gramStart"/>
      <w:r>
        <w:rPr>
          <w:rFonts w:hAnsi="宋体" w:hint="eastAsia"/>
          <w:sz w:val="24"/>
        </w:rPr>
        <w:t>浩</w:t>
      </w:r>
      <w:proofErr w:type="gramEnd"/>
      <w:r>
        <w:rPr>
          <w:rFonts w:hAnsi="宋体" w:hint="eastAsia"/>
          <w:sz w:val="24"/>
        </w:rPr>
        <w:t>先生</w:t>
      </w:r>
    </w:p>
    <w:p w14:paraId="78FF1785" w14:textId="7D4F7E88" w:rsidR="004E4F03" w:rsidRPr="004E4F03" w:rsidRDefault="004E4F03" w:rsidP="004E4F03">
      <w:pPr>
        <w:pStyle w:val="a5"/>
        <w:spacing w:line="420" w:lineRule="exact"/>
        <w:ind w:firstLineChars="200" w:firstLine="480"/>
        <w:rPr>
          <w:rFonts w:hAnsi="宋体"/>
          <w:sz w:val="24"/>
        </w:rPr>
      </w:pPr>
      <w:r w:rsidRPr="004E4F03">
        <w:rPr>
          <w:rFonts w:hAnsi="宋体" w:hint="eastAsia"/>
          <w:sz w:val="24"/>
        </w:rPr>
        <w:t>通信及芯片事业群总经理</w:t>
      </w:r>
      <w:r>
        <w:rPr>
          <w:rFonts w:hAnsi="宋体" w:hint="eastAsia"/>
          <w:sz w:val="24"/>
        </w:rPr>
        <w:t>:</w:t>
      </w:r>
      <w:r w:rsidRPr="004E4F03">
        <w:rPr>
          <w:rFonts w:hAnsi="宋体" w:hint="eastAsia"/>
          <w:sz w:val="24"/>
        </w:rPr>
        <w:t xml:space="preserve"> 肖林松</w:t>
      </w:r>
      <w:r>
        <w:rPr>
          <w:rFonts w:hAnsi="宋体"/>
          <w:sz w:val="24"/>
        </w:rPr>
        <w:t>先生</w:t>
      </w:r>
    </w:p>
    <w:p w14:paraId="17CF5348" w14:textId="00FF506B" w:rsidR="00F0216A" w:rsidRDefault="00F0216A" w:rsidP="00F0216A">
      <w:pPr>
        <w:pStyle w:val="a5"/>
        <w:spacing w:line="420" w:lineRule="exact"/>
        <w:ind w:firstLineChars="200" w:firstLine="480"/>
        <w:rPr>
          <w:rFonts w:hAnsi="宋体"/>
          <w:sz w:val="24"/>
        </w:rPr>
      </w:pPr>
      <w:r>
        <w:rPr>
          <w:rFonts w:hAnsi="宋体" w:hint="eastAsia"/>
          <w:sz w:val="24"/>
        </w:rPr>
        <w:t>投资者关系经理：</w:t>
      </w:r>
      <w:proofErr w:type="gramStart"/>
      <w:r>
        <w:rPr>
          <w:rFonts w:hAnsi="宋体" w:hint="eastAsia"/>
          <w:sz w:val="24"/>
        </w:rPr>
        <w:t>张乐维先生</w:t>
      </w:r>
      <w:proofErr w:type="gramEnd"/>
    </w:p>
    <w:p w14:paraId="0D6DC3E7" w14:textId="77777777" w:rsidR="00592D9A" w:rsidRDefault="00592D9A" w:rsidP="00EC471D">
      <w:pPr>
        <w:pStyle w:val="a5"/>
        <w:spacing w:line="420" w:lineRule="exact"/>
        <w:ind w:firstLineChars="200" w:firstLine="480"/>
        <w:rPr>
          <w:rFonts w:hAnsi="宋体"/>
          <w:sz w:val="24"/>
        </w:rPr>
      </w:pPr>
    </w:p>
    <w:p w14:paraId="5A29377F" w14:textId="77777777" w:rsidR="004D1B9E" w:rsidRDefault="006A22C2" w:rsidP="00EC471D">
      <w:pPr>
        <w:pStyle w:val="a5"/>
        <w:spacing w:line="420" w:lineRule="exact"/>
        <w:ind w:firstLineChars="200" w:firstLine="480"/>
        <w:rPr>
          <w:rFonts w:hAnsi="宋体"/>
          <w:sz w:val="24"/>
        </w:rPr>
      </w:pPr>
      <w:r>
        <w:rPr>
          <w:rFonts w:hAnsi="宋体" w:hint="eastAsia"/>
          <w:sz w:val="24"/>
        </w:rPr>
        <w:t>机构参会：</w:t>
      </w:r>
    </w:p>
    <w:p w14:paraId="2FD2508B" w14:textId="6A501E3B" w:rsidR="00683B52" w:rsidRDefault="00683B52" w:rsidP="00EC471D">
      <w:pPr>
        <w:pStyle w:val="a5"/>
        <w:spacing w:line="420" w:lineRule="exact"/>
        <w:ind w:firstLineChars="200" w:firstLine="480"/>
        <w:rPr>
          <w:rFonts w:hAnsi="宋体"/>
          <w:sz w:val="24"/>
        </w:rPr>
      </w:pPr>
      <w:r>
        <w:rPr>
          <w:rFonts w:hAnsi="宋体" w:hint="eastAsia"/>
          <w:sz w:val="24"/>
        </w:rPr>
        <w:t>2</w:t>
      </w:r>
      <w:r>
        <w:rPr>
          <w:rFonts w:hAnsi="宋体"/>
          <w:sz w:val="24"/>
        </w:rPr>
        <w:t>025年</w:t>
      </w:r>
      <w:r>
        <w:rPr>
          <w:rFonts w:hAnsi="宋体" w:hint="eastAsia"/>
          <w:sz w:val="24"/>
        </w:rPr>
        <w:t>3月</w:t>
      </w:r>
      <w:r w:rsidR="005D55C4">
        <w:rPr>
          <w:rFonts w:hAnsi="宋体"/>
          <w:sz w:val="24"/>
        </w:rPr>
        <w:t>27</w:t>
      </w:r>
      <w:r>
        <w:rPr>
          <w:rFonts w:hAnsi="宋体" w:hint="eastAsia"/>
          <w:sz w:val="24"/>
        </w:rPr>
        <w:t xml:space="preserve">日 </w:t>
      </w:r>
      <w:r w:rsidR="004E4F03">
        <w:rPr>
          <w:rFonts w:hAnsi="宋体"/>
          <w:sz w:val="24"/>
        </w:rPr>
        <w:t>南方基金</w:t>
      </w:r>
      <w:r w:rsidR="004E4F03">
        <w:rPr>
          <w:rFonts w:hAnsi="宋体" w:hint="eastAsia"/>
          <w:sz w:val="24"/>
        </w:rPr>
        <w:t>、</w:t>
      </w:r>
      <w:r w:rsidR="004E4F03">
        <w:rPr>
          <w:rFonts w:hAnsi="宋体"/>
          <w:sz w:val="24"/>
        </w:rPr>
        <w:t>金鹰基金</w:t>
      </w:r>
      <w:r w:rsidR="004E4F03">
        <w:rPr>
          <w:rFonts w:hAnsi="宋体" w:hint="eastAsia"/>
          <w:sz w:val="24"/>
        </w:rPr>
        <w:t>、</w:t>
      </w:r>
      <w:proofErr w:type="gramStart"/>
      <w:r w:rsidR="004E4F03">
        <w:rPr>
          <w:rFonts w:hAnsi="宋体"/>
          <w:sz w:val="24"/>
        </w:rPr>
        <w:t>汇安基金</w:t>
      </w:r>
      <w:proofErr w:type="gramEnd"/>
      <w:r w:rsidR="004E4F03">
        <w:rPr>
          <w:rFonts w:hAnsi="宋体" w:hint="eastAsia"/>
          <w:sz w:val="24"/>
        </w:rPr>
        <w:t>、</w:t>
      </w:r>
      <w:proofErr w:type="gramStart"/>
      <w:r w:rsidR="004E4F03">
        <w:rPr>
          <w:rFonts w:hAnsi="宋体"/>
          <w:sz w:val="24"/>
        </w:rPr>
        <w:t>聚鸣投资</w:t>
      </w:r>
      <w:proofErr w:type="gramEnd"/>
      <w:r w:rsidR="004E4F03">
        <w:rPr>
          <w:rFonts w:hAnsi="宋体" w:hint="eastAsia"/>
          <w:sz w:val="24"/>
        </w:rPr>
        <w:t>、</w:t>
      </w:r>
      <w:proofErr w:type="gramStart"/>
      <w:r w:rsidR="004E4F03">
        <w:rPr>
          <w:rFonts w:hAnsi="宋体"/>
          <w:sz w:val="24"/>
        </w:rPr>
        <w:t>浙商证券</w:t>
      </w:r>
      <w:proofErr w:type="gramEnd"/>
    </w:p>
    <w:p w14:paraId="5E5DD624" w14:textId="2C93DB5C" w:rsidR="00683B52" w:rsidRDefault="00683B52" w:rsidP="00683B52">
      <w:pPr>
        <w:pStyle w:val="a5"/>
        <w:spacing w:line="420" w:lineRule="exact"/>
        <w:ind w:firstLineChars="200" w:firstLine="480"/>
        <w:rPr>
          <w:rFonts w:hAnsi="宋体"/>
          <w:sz w:val="24"/>
        </w:rPr>
      </w:pPr>
      <w:bookmarkStart w:id="0" w:name="OLE_LINK7"/>
      <w:bookmarkStart w:id="1" w:name="OLE_LINK8"/>
      <w:r>
        <w:rPr>
          <w:rFonts w:hAnsi="宋体" w:hint="eastAsia"/>
          <w:sz w:val="24"/>
        </w:rPr>
        <w:t>2</w:t>
      </w:r>
      <w:r>
        <w:rPr>
          <w:rFonts w:hAnsi="宋体"/>
          <w:sz w:val="24"/>
        </w:rPr>
        <w:t>025年</w:t>
      </w:r>
      <w:r>
        <w:rPr>
          <w:rFonts w:hAnsi="宋体" w:hint="eastAsia"/>
          <w:sz w:val="24"/>
        </w:rPr>
        <w:t>3月</w:t>
      </w:r>
      <w:r w:rsidR="004E4F03">
        <w:rPr>
          <w:rFonts w:hAnsi="宋体"/>
          <w:sz w:val="24"/>
        </w:rPr>
        <w:t>2</w:t>
      </w:r>
      <w:r w:rsidR="005D55C4">
        <w:rPr>
          <w:rFonts w:hAnsi="宋体"/>
          <w:sz w:val="24"/>
        </w:rPr>
        <w:t>8</w:t>
      </w:r>
      <w:bookmarkStart w:id="2" w:name="_GoBack"/>
      <w:bookmarkEnd w:id="2"/>
      <w:r>
        <w:rPr>
          <w:rFonts w:hAnsi="宋体" w:hint="eastAsia"/>
          <w:sz w:val="24"/>
        </w:rPr>
        <w:t xml:space="preserve">日 </w:t>
      </w:r>
      <w:bookmarkEnd w:id="0"/>
      <w:bookmarkEnd w:id="1"/>
      <w:r w:rsidR="004E4F03">
        <w:rPr>
          <w:rFonts w:hAnsi="宋体" w:hint="eastAsia"/>
          <w:sz w:val="24"/>
        </w:rPr>
        <w:t>万家基金、西部证券</w:t>
      </w:r>
    </w:p>
    <w:p w14:paraId="2EF3A47C" w14:textId="77777777" w:rsidR="004E4F03" w:rsidRDefault="004E4F03" w:rsidP="00683B52">
      <w:pPr>
        <w:pStyle w:val="a5"/>
        <w:spacing w:line="420" w:lineRule="exact"/>
        <w:ind w:firstLineChars="200" w:firstLine="480"/>
        <w:rPr>
          <w:rFonts w:hAnsi="宋体"/>
          <w:sz w:val="24"/>
        </w:rPr>
      </w:pPr>
    </w:p>
    <w:p w14:paraId="6C0B40FD" w14:textId="77777777" w:rsidR="004D1B9E" w:rsidRDefault="006A22C2" w:rsidP="00EC471D">
      <w:pPr>
        <w:pStyle w:val="ad"/>
        <w:numPr>
          <w:ilvl w:val="0"/>
          <w:numId w:val="1"/>
        </w:numPr>
        <w:spacing w:line="420" w:lineRule="exact"/>
        <w:ind w:left="709" w:firstLineChars="0"/>
        <w:rPr>
          <w:rFonts w:hAnsi="宋体"/>
          <w:b/>
          <w:bCs/>
          <w:sz w:val="24"/>
        </w:rPr>
      </w:pPr>
      <w:r>
        <w:rPr>
          <w:rFonts w:hAnsi="宋体" w:hint="eastAsia"/>
          <w:b/>
          <w:bCs/>
          <w:sz w:val="24"/>
        </w:rPr>
        <w:t>2024</w:t>
      </w:r>
      <w:r>
        <w:rPr>
          <w:rFonts w:hAnsi="宋体" w:hint="eastAsia"/>
          <w:b/>
          <w:bCs/>
          <w:sz w:val="24"/>
        </w:rPr>
        <w:t>年年报主要情况介绍</w:t>
      </w:r>
    </w:p>
    <w:p w14:paraId="1BE54562" w14:textId="77777777" w:rsidR="004D1B9E" w:rsidRDefault="006A22C2" w:rsidP="00EC471D">
      <w:pPr>
        <w:pStyle w:val="a4"/>
        <w:spacing w:line="420" w:lineRule="exact"/>
        <w:ind w:left="0" w:firstLineChars="200" w:firstLine="480"/>
        <w:rPr>
          <w:rFonts w:cs="Times New Roman"/>
          <w:kern w:val="2"/>
          <w:lang w:eastAsia="zh-CN"/>
        </w:rPr>
      </w:pPr>
      <w:r>
        <w:rPr>
          <w:rFonts w:cs="Times New Roman" w:hint="eastAsia"/>
          <w:kern w:val="2"/>
          <w:lang w:eastAsia="zh-CN"/>
        </w:rPr>
        <w:t>2024年，公司核心经营指标全面增长，营收实现27.45 亿元，同比增长超 23%；净利润 6.31 亿元同比增长超 20%，净利润率为23%。剔除员工持股计划股份支付费用摊销的影响后，24年净利润为6.5亿元，同比增长24%。截止24年底，在手订单结余40.17亿元，为后续业绩提供坚实基础。</w:t>
      </w:r>
    </w:p>
    <w:p w14:paraId="44661FB3" w14:textId="77777777" w:rsidR="004D1B9E" w:rsidRDefault="006A22C2" w:rsidP="00EC471D">
      <w:pPr>
        <w:pStyle w:val="a4"/>
        <w:spacing w:line="420" w:lineRule="exact"/>
        <w:ind w:left="0" w:firstLineChars="200" w:firstLine="480"/>
        <w:rPr>
          <w:rFonts w:cs="Times New Roman"/>
          <w:kern w:val="2"/>
          <w:lang w:eastAsia="zh-CN"/>
        </w:rPr>
      </w:pPr>
      <w:r>
        <w:rPr>
          <w:rFonts w:cs="Times New Roman" w:hint="eastAsia"/>
          <w:kern w:val="2"/>
          <w:lang w:eastAsia="zh-CN"/>
        </w:rPr>
        <w:t>自上市以来，公司净利润复合增长率为 23.74%，连续八年营收</w:t>
      </w:r>
      <w:proofErr w:type="gramStart"/>
      <w:r>
        <w:rPr>
          <w:rFonts w:cs="Times New Roman" w:hint="eastAsia"/>
          <w:kern w:val="2"/>
          <w:lang w:eastAsia="zh-CN"/>
        </w:rPr>
        <w:t>净利双</w:t>
      </w:r>
      <w:proofErr w:type="gramEnd"/>
      <w:r>
        <w:rPr>
          <w:rFonts w:cs="Times New Roman" w:hint="eastAsia"/>
          <w:kern w:val="2"/>
          <w:lang w:eastAsia="zh-CN"/>
        </w:rPr>
        <w:t>增长。截止2024年底，公司累计现金分红7亿元、股份注销2亿元，实现股东总回报率（TSR）26.66%、净资产收益率（ROE）20.39%的双提升。同时，公司拟每10股派发现金红利5.20元，同比增长21%。</w:t>
      </w:r>
    </w:p>
    <w:p w14:paraId="14A39428"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在经营质量方面，2024年实现经营性净现金流入4.74亿，提升13.52%，占到净利润的75%。</w:t>
      </w:r>
    </w:p>
    <w:p w14:paraId="3C37238A"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在研发创新方面，公司围绕“物联网 + 芯片 + 人工智能” ，每年投入</w:t>
      </w:r>
      <w:r>
        <w:rPr>
          <w:rFonts w:cs="Times New Roman" w:hint="eastAsia"/>
          <w:kern w:val="2"/>
          <w:lang w:eastAsia="zh-CN"/>
        </w:rPr>
        <w:lastRenderedPageBreak/>
        <w:t xml:space="preserve">超 8% 的营收用于研发。通过加持 AI创新技术，2024年成功推出近 50 </w:t>
      </w:r>
      <w:proofErr w:type="gramStart"/>
      <w:r>
        <w:rPr>
          <w:rFonts w:cs="Times New Roman" w:hint="eastAsia"/>
          <w:kern w:val="2"/>
          <w:lang w:eastAsia="zh-CN"/>
        </w:rPr>
        <w:t>款创新</w:t>
      </w:r>
      <w:proofErr w:type="gramEnd"/>
      <w:r>
        <w:rPr>
          <w:rFonts w:cs="Times New Roman" w:hint="eastAsia"/>
          <w:kern w:val="2"/>
          <w:lang w:eastAsia="zh-CN"/>
        </w:rPr>
        <w:t>产品和解决方案，新品</w:t>
      </w:r>
      <w:proofErr w:type="gramStart"/>
      <w:r>
        <w:rPr>
          <w:rFonts w:cs="Times New Roman" w:hint="eastAsia"/>
          <w:kern w:val="2"/>
          <w:lang w:eastAsia="zh-CN"/>
        </w:rPr>
        <w:t>营收入</w:t>
      </w:r>
      <w:proofErr w:type="gramEnd"/>
      <w:r>
        <w:rPr>
          <w:rFonts w:cs="Times New Roman" w:hint="eastAsia"/>
          <w:kern w:val="2"/>
          <w:lang w:eastAsia="zh-CN"/>
        </w:rPr>
        <w:t>达 13.38 亿元，占总营收 49%。在新产品收入中有30%是AI相关产品。</w:t>
      </w:r>
    </w:p>
    <w:p w14:paraId="484D17AD"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威</w:t>
      </w:r>
      <w:proofErr w:type="gramStart"/>
      <w:r>
        <w:rPr>
          <w:rFonts w:cs="Times New Roman" w:hint="eastAsia"/>
          <w:kern w:val="2"/>
          <w:lang w:eastAsia="zh-CN"/>
        </w:rPr>
        <w:t>胜信息</w:t>
      </w:r>
      <w:proofErr w:type="gramEnd"/>
      <w:r>
        <w:rPr>
          <w:rFonts w:cs="Times New Roman" w:hint="eastAsia"/>
          <w:kern w:val="2"/>
          <w:lang w:eastAsia="zh-CN"/>
        </w:rPr>
        <w:t>在2024年的第一大单品更迭为通信芯片产品，芯片与模块共实现营收 7.76 亿元，同比增长 18%。新一代双模通信芯片通过</w:t>
      </w:r>
      <w:proofErr w:type="gramStart"/>
      <w:r>
        <w:rPr>
          <w:rFonts w:cs="Times New Roman" w:hint="eastAsia"/>
          <w:kern w:val="2"/>
          <w:lang w:eastAsia="zh-CN"/>
        </w:rPr>
        <w:t>国网和南网</w:t>
      </w:r>
      <w:proofErr w:type="gramEnd"/>
      <w:r>
        <w:rPr>
          <w:rFonts w:cs="Times New Roman" w:hint="eastAsia"/>
          <w:kern w:val="2"/>
          <w:lang w:eastAsia="zh-CN"/>
        </w:rPr>
        <w:t>两大电网检测认证，自</w:t>
      </w:r>
      <w:proofErr w:type="gramStart"/>
      <w:r>
        <w:rPr>
          <w:rFonts w:cs="Times New Roman" w:hint="eastAsia"/>
          <w:kern w:val="2"/>
          <w:lang w:eastAsia="zh-CN"/>
        </w:rPr>
        <w:t>研</w:t>
      </w:r>
      <w:proofErr w:type="gramEnd"/>
      <w:r>
        <w:rPr>
          <w:rFonts w:cs="Times New Roman" w:hint="eastAsia"/>
          <w:kern w:val="2"/>
          <w:lang w:eastAsia="zh-CN"/>
        </w:rPr>
        <w:t xml:space="preserve">通信芯片覆盖全球 70% 以上国家电力 AMI 通信方案。公司与国家实验室合作，共同研发内嵌 NPU 及 AI 算法的新型 </w:t>
      </w:r>
      <w:proofErr w:type="spellStart"/>
      <w:r>
        <w:rPr>
          <w:rFonts w:cs="Times New Roman" w:hint="eastAsia"/>
          <w:kern w:val="2"/>
          <w:lang w:eastAsia="zh-CN"/>
        </w:rPr>
        <w:t>SoC</w:t>
      </w:r>
      <w:proofErr w:type="spellEnd"/>
      <w:r>
        <w:rPr>
          <w:rFonts w:cs="Times New Roman" w:hint="eastAsia"/>
          <w:kern w:val="2"/>
          <w:lang w:eastAsia="zh-CN"/>
        </w:rPr>
        <w:t xml:space="preserve"> 芯片。</w:t>
      </w:r>
    </w:p>
    <w:p w14:paraId="6F8AB229"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2024年威</w:t>
      </w:r>
      <w:proofErr w:type="gramStart"/>
      <w:r>
        <w:rPr>
          <w:rFonts w:cs="Times New Roman" w:hint="eastAsia"/>
          <w:kern w:val="2"/>
          <w:lang w:eastAsia="zh-CN"/>
        </w:rPr>
        <w:t>胜信息</w:t>
      </w:r>
      <w:proofErr w:type="gramEnd"/>
      <w:r>
        <w:rPr>
          <w:rFonts w:cs="Times New Roman" w:hint="eastAsia"/>
          <w:kern w:val="2"/>
          <w:lang w:eastAsia="zh-CN"/>
        </w:rPr>
        <w:t>入选上证380指数、</w:t>
      </w:r>
      <w:proofErr w:type="gramStart"/>
      <w:r>
        <w:rPr>
          <w:rFonts w:cs="Times New Roman" w:hint="eastAsia"/>
          <w:kern w:val="2"/>
          <w:lang w:eastAsia="zh-CN"/>
        </w:rPr>
        <w:t>科创板</w:t>
      </w:r>
      <w:proofErr w:type="gramEnd"/>
      <w:r>
        <w:rPr>
          <w:rFonts w:cs="Times New Roman" w:hint="eastAsia"/>
          <w:kern w:val="2"/>
          <w:lang w:eastAsia="zh-CN"/>
        </w:rPr>
        <w:t>100指数。同时还</w:t>
      </w:r>
      <w:proofErr w:type="gramStart"/>
      <w:r>
        <w:rPr>
          <w:rFonts w:cs="Times New Roman" w:hint="eastAsia"/>
          <w:kern w:val="2"/>
          <w:lang w:eastAsia="zh-CN"/>
        </w:rPr>
        <w:t>入选科创板</w:t>
      </w:r>
      <w:proofErr w:type="gramEnd"/>
      <w:r>
        <w:rPr>
          <w:rFonts w:cs="Times New Roman" w:hint="eastAsia"/>
          <w:kern w:val="2"/>
          <w:lang w:eastAsia="zh-CN"/>
        </w:rPr>
        <w:t>人工智能指数，该指数布局</w:t>
      </w:r>
      <w:proofErr w:type="gramStart"/>
      <w:r>
        <w:rPr>
          <w:rFonts w:cs="Times New Roman" w:hint="eastAsia"/>
          <w:kern w:val="2"/>
          <w:lang w:eastAsia="zh-CN"/>
        </w:rPr>
        <w:t>科创板</w:t>
      </w:r>
      <w:proofErr w:type="gramEnd"/>
      <w:r>
        <w:rPr>
          <w:rFonts w:cs="Times New Roman" w:hint="eastAsia"/>
          <w:kern w:val="2"/>
          <w:lang w:eastAsia="zh-CN"/>
        </w:rPr>
        <w:t>人工智能龙头，覆盖AI产业链</w:t>
      </w:r>
      <w:proofErr w:type="gramStart"/>
      <w:r>
        <w:rPr>
          <w:rFonts w:cs="Times New Roman" w:hint="eastAsia"/>
          <w:kern w:val="2"/>
          <w:lang w:eastAsia="zh-CN"/>
        </w:rPr>
        <w:t>上游算力芯片</w:t>
      </w:r>
      <w:proofErr w:type="gramEnd"/>
      <w:r>
        <w:rPr>
          <w:rFonts w:cs="Times New Roman" w:hint="eastAsia"/>
          <w:kern w:val="2"/>
          <w:lang w:eastAsia="zh-CN"/>
        </w:rPr>
        <w:t>、中游大模型云计算、下游机器人等各</w:t>
      </w:r>
      <w:proofErr w:type="gramStart"/>
      <w:r>
        <w:rPr>
          <w:rFonts w:cs="Times New Roman" w:hint="eastAsia"/>
          <w:kern w:val="2"/>
          <w:lang w:eastAsia="zh-CN"/>
        </w:rPr>
        <w:t>类创新</w:t>
      </w:r>
      <w:proofErr w:type="gramEnd"/>
      <w:r>
        <w:rPr>
          <w:rFonts w:cs="Times New Roman" w:hint="eastAsia"/>
          <w:kern w:val="2"/>
          <w:lang w:eastAsia="zh-CN"/>
        </w:rPr>
        <w:t>应用。</w:t>
      </w:r>
    </w:p>
    <w:p w14:paraId="123E3F4A"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全球化战略落地也实现海外国家多点突破，成为2024年威</w:t>
      </w:r>
      <w:proofErr w:type="gramStart"/>
      <w:r>
        <w:rPr>
          <w:rFonts w:cs="Times New Roman" w:hint="eastAsia"/>
          <w:kern w:val="2"/>
          <w:lang w:eastAsia="zh-CN"/>
        </w:rPr>
        <w:t>胜信息</w:t>
      </w:r>
      <w:proofErr w:type="gramEnd"/>
      <w:r>
        <w:rPr>
          <w:rFonts w:cs="Times New Roman" w:hint="eastAsia"/>
          <w:kern w:val="2"/>
          <w:lang w:eastAsia="zh-CN"/>
        </w:rPr>
        <w:t>国际化发展的重要里程碑，2024 年公司境外业务收入 4.21 亿元，创历史新高，同比增长 85.4%。公司积极参与国际客户交流与合作，积极推进海外建点布局，已设立 10 余家境外子公司及销售代表处，沙特、印尼等海外工厂正在产能建设中。预期未来有更多的满足海外需求的创新应用解决方案落地生根更多的国家和境外客户。</w:t>
      </w:r>
    </w:p>
    <w:p w14:paraId="36C3DC53" w14:textId="77777777" w:rsidR="004D1B9E" w:rsidRDefault="006A22C2" w:rsidP="00EC471D">
      <w:pPr>
        <w:pStyle w:val="a4"/>
        <w:spacing w:line="420" w:lineRule="exact"/>
        <w:ind w:firstLineChars="200" w:firstLine="480"/>
        <w:rPr>
          <w:rFonts w:cs="Times New Roman"/>
          <w:kern w:val="2"/>
          <w:lang w:eastAsia="zh-CN"/>
        </w:rPr>
      </w:pPr>
      <w:r>
        <w:rPr>
          <w:rFonts w:cs="Times New Roman" w:hint="eastAsia"/>
          <w:kern w:val="2"/>
          <w:lang w:eastAsia="zh-CN"/>
        </w:rPr>
        <w:t>威</w:t>
      </w:r>
      <w:proofErr w:type="gramStart"/>
      <w:r>
        <w:rPr>
          <w:rFonts w:cs="Times New Roman" w:hint="eastAsia"/>
          <w:kern w:val="2"/>
          <w:lang w:eastAsia="zh-CN"/>
        </w:rPr>
        <w:t>胜信息</w:t>
      </w:r>
      <w:proofErr w:type="gramEnd"/>
      <w:r>
        <w:rPr>
          <w:rFonts w:cs="Times New Roman" w:hint="eastAsia"/>
          <w:kern w:val="2"/>
          <w:lang w:eastAsia="zh-CN"/>
        </w:rPr>
        <w:t>在</w:t>
      </w:r>
      <w:proofErr w:type="gramStart"/>
      <w:r>
        <w:rPr>
          <w:rFonts w:cs="Times New Roman" w:hint="eastAsia"/>
          <w:kern w:val="2"/>
          <w:lang w:eastAsia="zh-CN"/>
        </w:rPr>
        <w:t>践行</w:t>
      </w:r>
      <w:proofErr w:type="gramEnd"/>
      <w:r>
        <w:rPr>
          <w:rFonts w:cs="Times New Roman" w:hint="eastAsia"/>
          <w:kern w:val="2"/>
          <w:lang w:eastAsia="zh-CN"/>
        </w:rPr>
        <w:t xml:space="preserve"> ESG 理念、回报股东等方面同样表现出色，入选上证</w:t>
      </w:r>
      <w:proofErr w:type="gramStart"/>
      <w:r>
        <w:rPr>
          <w:rFonts w:cs="Times New Roman" w:hint="eastAsia"/>
          <w:kern w:val="2"/>
          <w:lang w:eastAsia="zh-CN"/>
        </w:rPr>
        <w:t>科创板</w:t>
      </w:r>
      <w:proofErr w:type="gramEnd"/>
      <w:r>
        <w:rPr>
          <w:rFonts w:cs="Times New Roman" w:hint="eastAsia"/>
          <w:kern w:val="2"/>
          <w:lang w:eastAsia="zh-CN"/>
        </w:rPr>
        <w:t xml:space="preserve"> ESG 指数</w:t>
      </w:r>
      <w:proofErr w:type="gramStart"/>
      <w:r>
        <w:rPr>
          <w:rFonts w:cs="Times New Roman" w:hint="eastAsia"/>
          <w:kern w:val="2"/>
          <w:lang w:eastAsia="zh-CN"/>
        </w:rPr>
        <w:t>并获万得</w:t>
      </w:r>
      <w:proofErr w:type="gramEnd"/>
      <w:r>
        <w:rPr>
          <w:rFonts w:cs="Times New Roman" w:hint="eastAsia"/>
          <w:kern w:val="2"/>
          <w:lang w:eastAsia="zh-CN"/>
        </w:rPr>
        <w:t>、</w:t>
      </w:r>
      <w:proofErr w:type="gramStart"/>
      <w:r>
        <w:rPr>
          <w:rFonts w:cs="Times New Roman" w:hint="eastAsia"/>
          <w:kern w:val="2"/>
          <w:lang w:eastAsia="zh-CN"/>
        </w:rPr>
        <w:t>华证</w:t>
      </w:r>
      <w:proofErr w:type="gramEnd"/>
      <w:r>
        <w:rPr>
          <w:rFonts w:cs="Times New Roman" w:hint="eastAsia"/>
          <w:kern w:val="2"/>
          <w:lang w:eastAsia="zh-CN"/>
        </w:rPr>
        <w:t>ESG“A”级评级认可。上市五年以来，含回购注销累计分红 9 亿元，达IPO募资净额的1.48倍。同时，公司在2025年提质增效重回报行动方案中提到，拟定未来五年 40% 的基准分红率。25年1月再次发出回购计划1-1.5亿元，彰显公司信心。</w:t>
      </w:r>
    </w:p>
    <w:p w14:paraId="2942A043" w14:textId="4E60ED8E" w:rsidR="00F0216A" w:rsidRDefault="006A22C2" w:rsidP="00FC0FB8">
      <w:pPr>
        <w:pStyle w:val="ad"/>
        <w:numPr>
          <w:ilvl w:val="0"/>
          <w:numId w:val="1"/>
        </w:numPr>
        <w:spacing w:line="420" w:lineRule="exact"/>
        <w:ind w:left="709" w:firstLineChars="0"/>
        <w:rPr>
          <w:rFonts w:hAnsi="宋体"/>
          <w:b/>
          <w:sz w:val="24"/>
        </w:rPr>
      </w:pPr>
      <w:r>
        <w:rPr>
          <w:rFonts w:hAnsi="宋体" w:hint="eastAsia"/>
          <w:b/>
          <w:sz w:val="24"/>
        </w:rPr>
        <w:t>投资者问答</w:t>
      </w:r>
    </w:p>
    <w:p w14:paraId="3841D80A" w14:textId="77777777" w:rsidR="006F407A" w:rsidRDefault="006F407A" w:rsidP="0095489B">
      <w:pPr>
        <w:spacing w:line="420" w:lineRule="exact"/>
        <w:rPr>
          <w:rFonts w:hAnsi="宋体"/>
          <w:b/>
          <w:sz w:val="24"/>
        </w:rPr>
      </w:pPr>
    </w:p>
    <w:p w14:paraId="212FD525" w14:textId="56EA400B" w:rsidR="007009A1" w:rsidRDefault="0026765E" w:rsidP="0026765E">
      <w:pPr>
        <w:spacing w:line="420" w:lineRule="exact"/>
        <w:ind w:firstLineChars="200" w:firstLine="482"/>
        <w:rPr>
          <w:rFonts w:hAnsi="宋体"/>
          <w:b/>
          <w:sz w:val="24"/>
        </w:rPr>
      </w:pPr>
      <w:r>
        <w:rPr>
          <w:rFonts w:ascii="宋体" w:hAnsi="宋体" w:hint="eastAsia"/>
          <w:b/>
          <w:bCs/>
          <w:sz w:val="24"/>
        </w:rPr>
        <w:t>Q</w:t>
      </w:r>
      <w:r>
        <w:rPr>
          <w:rFonts w:ascii="宋体" w:hAnsi="宋体"/>
          <w:b/>
          <w:bCs/>
          <w:sz w:val="24"/>
        </w:rPr>
        <w:t>:</w:t>
      </w:r>
      <w:r>
        <w:rPr>
          <w:rFonts w:hAnsi="宋体" w:hint="eastAsia"/>
          <w:b/>
          <w:sz w:val="24"/>
        </w:rPr>
        <w:t>公司如何</w:t>
      </w:r>
      <w:r w:rsidR="00B52A32">
        <w:rPr>
          <w:rFonts w:hAnsi="宋体" w:hint="eastAsia"/>
          <w:b/>
          <w:sz w:val="24"/>
        </w:rPr>
        <w:t>看待</w:t>
      </w:r>
      <w:r w:rsidR="00201E92">
        <w:rPr>
          <w:rFonts w:hAnsi="宋体" w:hint="eastAsia"/>
          <w:b/>
          <w:sz w:val="24"/>
        </w:rPr>
        <w:t>配网</w:t>
      </w:r>
      <w:r>
        <w:rPr>
          <w:rFonts w:hAnsi="宋体" w:hint="eastAsia"/>
          <w:b/>
          <w:sz w:val="24"/>
        </w:rPr>
        <w:t>侧投资机会以及公司在其中的优势情况？</w:t>
      </w:r>
    </w:p>
    <w:p w14:paraId="250E618F" w14:textId="17A1C326" w:rsidR="007009A1" w:rsidRPr="0026765E" w:rsidRDefault="0026765E" w:rsidP="0026765E">
      <w:pPr>
        <w:widowControl/>
        <w:wordWrap w:val="0"/>
        <w:spacing w:line="420" w:lineRule="exact"/>
        <w:ind w:firstLineChars="200" w:firstLine="480"/>
        <w:jc w:val="left"/>
        <w:rPr>
          <w:rFonts w:ascii="宋体" w:hAnsi="宋体"/>
          <w:bCs/>
          <w:sz w:val="24"/>
        </w:rPr>
      </w:pPr>
      <w:r>
        <w:rPr>
          <w:rFonts w:ascii="宋体" w:hAnsi="宋体" w:hint="eastAsia"/>
          <w:bCs/>
          <w:sz w:val="24"/>
        </w:rPr>
        <w:t>A</w:t>
      </w:r>
      <w:r>
        <w:rPr>
          <w:rFonts w:ascii="宋体" w:hAnsi="宋体"/>
          <w:bCs/>
          <w:sz w:val="24"/>
        </w:rPr>
        <w:t>:</w:t>
      </w:r>
      <w:r w:rsidR="007009A1" w:rsidRPr="0026765E">
        <w:rPr>
          <w:rFonts w:ascii="宋体" w:hAnsi="宋体" w:hint="eastAsia"/>
          <w:bCs/>
          <w:sz w:val="24"/>
        </w:rPr>
        <w:t>新型电力系统的发展带来了全新的市场机会，电源结构向可再生新能源转变，电网形态从传统单向潮流电网转向复杂分布式混合电网，电网调度也从人工管理转向实时在线管理。这些变化对供电可靠性和电力系统稳定性提出了更高要求，公司的技术和产品适时应对这一格局，推出</w:t>
      </w:r>
      <w:r w:rsidR="00154F2B">
        <w:rPr>
          <w:rFonts w:ascii="宋体" w:hAnsi="宋体" w:hint="eastAsia"/>
          <w:bCs/>
          <w:sz w:val="24"/>
        </w:rPr>
        <w:t>透明配网、新能源接入、负荷管理以及有序用电解决方案</w:t>
      </w:r>
      <w:r w:rsidR="007009A1" w:rsidRPr="0026765E">
        <w:rPr>
          <w:rFonts w:ascii="宋体" w:hAnsi="宋体" w:hint="eastAsia"/>
          <w:bCs/>
          <w:sz w:val="24"/>
        </w:rPr>
        <w:t>，满足新型电力系统的发展需求。2025年国家电网投资预计将首次超过6500亿元,将聚焦优化主电网、补强配电网。南</w:t>
      </w:r>
      <w:r w:rsidR="007009A1" w:rsidRPr="0026765E">
        <w:rPr>
          <w:rFonts w:ascii="宋体" w:hAnsi="宋体" w:hint="eastAsia"/>
          <w:bCs/>
          <w:sz w:val="24"/>
        </w:rPr>
        <w:lastRenderedPageBreak/>
        <w:t>方电网将围绕数字电网建设实现固定资产投资1750亿元，均创历史新高。</w:t>
      </w:r>
      <w:r w:rsidR="007009A1" w:rsidRPr="0026765E">
        <w:rPr>
          <w:rFonts w:ascii="宋体" w:hAnsi="宋体"/>
          <w:bCs/>
          <w:sz w:val="24"/>
        </w:rPr>
        <w:t>且投资重点聚焦于配电网与新能源发展领域 ，这为威</w:t>
      </w:r>
      <w:proofErr w:type="gramStart"/>
      <w:r w:rsidR="007009A1" w:rsidRPr="0026765E">
        <w:rPr>
          <w:rFonts w:ascii="宋体" w:hAnsi="宋体"/>
          <w:bCs/>
          <w:sz w:val="24"/>
        </w:rPr>
        <w:t>胜信息</w:t>
      </w:r>
      <w:proofErr w:type="gramEnd"/>
      <w:r w:rsidR="007009A1" w:rsidRPr="0026765E">
        <w:rPr>
          <w:rFonts w:ascii="宋体" w:hAnsi="宋体"/>
          <w:bCs/>
          <w:sz w:val="24"/>
        </w:rPr>
        <w:t>带来广阔的市场空间</w:t>
      </w:r>
    </w:p>
    <w:p w14:paraId="3F0ABBD3" w14:textId="05B97168" w:rsidR="007009A1" w:rsidRPr="0026765E" w:rsidRDefault="00B52A32" w:rsidP="0026765E">
      <w:pPr>
        <w:widowControl/>
        <w:wordWrap w:val="0"/>
        <w:spacing w:line="420" w:lineRule="exact"/>
        <w:ind w:firstLineChars="200" w:firstLine="480"/>
        <w:jc w:val="left"/>
        <w:rPr>
          <w:rFonts w:ascii="宋体" w:hAnsi="宋体"/>
          <w:bCs/>
          <w:sz w:val="24"/>
        </w:rPr>
      </w:pPr>
      <w:r>
        <w:rPr>
          <w:rFonts w:ascii="宋体" w:hAnsi="宋体" w:hint="eastAsia"/>
          <w:bCs/>
          <w:sz w:val="24"/>
        </w:rPr>
        <w:t>目前</w:t>
      </w:r>
      <w:r w:rsidR="007009A1" w:rsidRPr="0026765E">
        <w:rPr>
          <w:rFonts w:ascii="宋体" w:hAnsi="宋体" w:hint="eastAsia"/>
          <w:bCs/>
          <w:sz w:val="24"/>
        </w:rPr>
        <w:t>威</w:t>
      </w:r>
      <w:proofErr w:type="gramStart"/>
      <w:r w:rsidR="007009A1" w:rsidRPr="0026765E">
        <w:rPr>
          <w:rFonts w:ascii="宋体" w:hAnsi="宋体" w:hint="eastAsia"/>
          <w:bCs/>
          <w:sz w:val="24"/>
        </w:rPr>
        <w:t>胜信息</w:t>
      </w:r>
      <w:proofErr w:type="gramEnd"/>
      <w:r w:rsidR="007009A1" w:rsidRPr="0026765E">
        <w:rPr>
          <w:rFonts w:ascii="宋体" w:hAnsi="宋体" w:hint="eastAsia"/>
          <w:bCs/>
          <w:sz w:val="24"/>
        </w:rPr>
        <w:t>在</w:t>
      </w:r>
      <w:r w:rsidRPr="0026765E">
        <w:rPr>
          <w:rFonts w:ascii="宋体" w:hAnsi="宋体" w:hint="eastAsia"/>
          <w:bCs/>
          <w:sz w:val="24"/>
        </w:rPr>
        <w:t>配电网、新能源发展等领域</w:t>
      </w:r>
      <w:r w:rsidR="007009A1" w:rsidRPr="0026765E">
        <w:rPr>
          <w:rFonts w:ascii="宋体" w:hAnsi="宋体" w:hint="eastAsia"/>
          <w:bCs/>
          <w:sz w:val="24"/>
        </w:rPr>
        <w:t>已提前布局，并已经</w:t>
      </w:r>
      <w:r>
        <w:rPr>
          <w:rFonts w:ascii="宋体" w:hAnsi="宋体" w:hint="eastAsia"/>
          <w:bCs/>
          <w:sz w:val="24"/>
        </w:rPr>
        <w:t>形成批量</w:t>
      </w:r>
      <w:r w:rsidR="007C6DCA">
        <w:rPr>
          <w:rFonts w:ascii="宋体" w:hAnsi="宋体" w:hint="eastAsia"/>
          <w:bCs/>
          <w:sz w:val="24"/>
        </w:rPr>
        <w:t>应用。在配电网领域，威</w:t>
      </w:r>
      <w:proofErr w:type="gramStart"/>
      <w:r w:rsidR="007C6DCA">
        <w:rPr>
          <w:rFonts w:ascii="宋体" w:hAnsi="宋体" w:hint="eastAsia"/>
          <w:bCs/>
          <w:sz w:val="24"/>
        </w:rPr>
        <w:t>胜信息</w:t>
      </w:r>
      <w:proofErr w:type="gramEnd"/>
      <w:r w:rsidR="007C6DCA">
        <w:rPr>
          <w:rFonts w:ascii="宋体" w:hAnsi="宋体" w:hint="eastAsia"/>
          <w:bCs/>
          <w:sz w:val="24"/>
        </w:rPr>
        <w:t>的输电线路监测、配网V</w:t>
      </w:r>
      <w:r w:rsidR="007C6DCA">
        <w:rPr>
          <w:rFonts w:ascii="宋体" w:hAnsi="宋体"/>
          <w:bCs/>
          <w:sz w:val="24"/>
        </w:rPr>
        <w:t>3.0</w:t>
      </w:r>
      <w:r w:rsidR="007009A1" w:rsidRPr="0026765E">
        <w:rPr>
          <w:rFonts w:ascii="宋体" w:hAnsi="宋体" w:hint="eastAsia"/>
          <w:bCs/>
          <w:sz w:val="24"/>
        </w:rPr>
        <w:t>、透明台区解决方案，已在多个省份批量应用；在新能源领域，威</w:t>
      </w:r>
      <w:proofErr w:type="gramStart"/>
      <w:r w:rsidR="007009A1" w:rsidRPr="0026765E">
        <w:rPr>
          <w:rFonts w:ascii="宋体" w:hAnsi="宋体" w:hint="eastAsia"/>
          <w:bCs/>
          <w:sz w:val="24"/>
        </w:rPr>
        <w:t>胜信息</w:t>
      </w:r>
      <w:proofErr w:type="gramEnd"/>
      <w:r w:rsidR="007009A1" w:rsidRPr="0026765E">
        <w:rPr>
          <w:rFonts w:ascii="宋体" w:hAnsi="宋体" w:hint="eastAsia"/>
          <w:bCs/>
          <w:sz w:val="24"/>
        </w:rPr>
        <w:t>新能源有序接入方案、有序充电解决方案等，在多省完成试点与验收，在湖南、辽宁、河南等省牵头推进相关标准制定并实现规划推广应用。</w:t>
      </w:r>
      <w:proofErr w:type="gramStart"/>
      <w:r w:rsidR="007009A1" w:rsidRPr="0026765E">
        <w:rPr>
          <w:rFonts w:ascii="宋体" w:hAnsi="宋体" w:hint="eastAsia"/>
          <w:bCs/>
          <w:sz w:val="24"/>
        </w:rPr>
        <w:t>国南网在</w:t>
      </w:r>
      <w:proofErr w:type="gramEnd"/>
      <w:r w:rsidR="007009A1" w:rsidRPr="0026765E">
        <w:rPr>
          <w:rFonts w:ascii="宋体" w:hAnsi="宋体" w:hint="eastAsia"/>
          <w:bCs/>
          <w:sz w:val="24"/>
        </w:rPr>
        <w:t>新型电力系统下对配网、新能源的投资倾斜将为我们带来大量增长机会，进一步促进威</w:t>
      </w:r>
      <w:proofErr w:type="gramStart"/>
      <w:r w:rsidR="007009A1" w:rsidRPr="0026765E">
        <w:rPr>
          <w:rFonts w:ascii="宋体" w:hAnsi="宋体" w:hint="eastAsia"/>
          <w:bCs/>
          <w:sz w:val="24"/>
        </w:rPr>
        <w:t>胜信息</w:t>
      </w:r>
      <w:proofErr w:type="gramEnd"/>
      <w:r w:rsidR="007009A1" w:rsidRPr="0026765E">
        <w:rPr>
          <w:rFonts w:ascii="宋体" w:hAnsi="宋体" w:hint="eastAsia"/>
          <w:bCs/>
          <w:sz w:val="24"/>
        </w:rPr>
        <w:t>在该领域的产品应用，助力整体实力提升。</w:t>
      </w:r>
    </w:p>
    <w:p w14:paraId="6D6B99B7" w14:textId="77777777" w:rsidR="00B818A0" w:rsidRPr="007009A1" w:rsidRDefault="00B818A0" w:rsidP="0026765E">
      <w:pPr>
        <w:widowControl/>
        <w:spacing w:line="420" w:lineRule="exact"/>
        <w:jc w:val="left"/>
        <w:rPr>
          <w:rFonts w:ascii="宋体" w:hAnsi="宋体"/>
          <w:bCs/>
          <w:sz w:val="24"/>
        </w:rPr>
      </w:pPr>
    </w:p>
    <w:p w14:paraId="08525546" w14:textId="1FCFA765" w:rsidR="00AA1D55" w:rsidRPr="00F0216A" w:rsidRDefault="00AA1D55" w:rsidP="00AA1D55">
      <w:pPr>
        <w:widowControl/>
        <w:numPr>
          <w:ilvl w:val="255"/>
          <w:numId w:val="0"/>
        </w:numPr>
        <w:spacing w:line="420" w:lineRule="exact"/>
        <w:ind w:firstLineChars="200" w:firstLine="482"/>
        <w:jc w:val="left"/>
        <w:rPr>
          <w:rFonts w:ascii="宋体" w:hAnsi="宋体"/>
          <w:b/>
          <w:bCs/>
          <w:sz w:val="24"/>
        </w:rPr>
      </w:pPr>
      <w:r>
        <w:rPr>
          <w:rFonts w:ascii="宋体" w:hAnsi="宋体" w:hint="eastAsia"/>
          <w:b/>
          <w:bCs/>
          <w:sz w:val="24"/>
        </w:rPr>
        <w:t>Q</w:t>
      </w:r>
      <w:r>
        <w:rPr>
          <w:rFonts w:ascii="宋体" w:hAnsi="宋体"/>
          <w:b/>
          <w:bCs/>
          <w:sz w:val="24"/>
        </w:rPr>
        <w:t>:</w:t>
      </w:r>
      <w:r w:rsidRPr="00F0216A">
        <w:rPr>
          <w:rFonts w:ascii="宋体" w:hAnsi="宋体"/>
          <w:b/>
          <w:bCs/>
          <w:sz w:val="24"/>
        </w:rPr>
        <w:t xml:space="preserve"> </w:t>
      </w:r>
      <w:r w:rsidR="00C61AD5">
        <w:rPr>
          <w:rFonts w:ascii="宋体" w:hAnsi="宋体" w:hint="eastAsia"/>
          <w:b/>
          <w:bCs/>
          <w:sz w:val="24"/>
        </w:rPr>
        <w:t>公司</w:t>
      </w:r>
      <w:r w:rsidR="00C61AD5">
        <w:rPr>
          <w:rFonts w:ascii="宋体" w:hAnsi="宋体"/>
          <w:b/>
          <w:bCs/>
          <w:sz w:val="24"/>
        </w:rPr>
        <w:t>海外重点面向的</w:t>
      </w:r>
      <w:r w:rsidR="00C61AD5">
        <w:rPr>
          <w:rFonts w:ascii="宋体" w:hAnsi="宋体" w:hint="eastAsia"/>
          <w:b/>
          <w:bCs/>
          <w:sz w:val="24"/>
        </w:rPr>
        <w:t>A</w:t>
      </w:r>
      <w:r w:rsidR="00C61AD5">
        <w:rPr>
          <w:rFonts w:ascii="宋体" w:hAnsi="宋体"/>
          <w:b/>
          <w:bCs/>
          <w:sz w:val="24"/>
        </w:rPr>
        <w:t>MI2.0有哪些特点及发展机遇</w:t>
      </w:r>
      <w:r w:rsidR="00C61AD5">
        <w:rPr>
          <w:rFonts w:ascii="宋体" w:hAnsi="宋体" w:hint="eastAsia"/>
          <w:b/>
          <w:bCs/>
          <w:sz w:val="24"/>
        </w:rPr>
        <w:t>，</w:t>
      </w:r>
      <w:r w:rsidR="00C61AD5">
        <w:rPr>
          <w:rFonts w:ascii="宋体" w:hAnsi="宋体"/>
          <w:b/>
          <w:bCs/>
          <w:sz w:val="24"/>
        </w:rPr>
        <w:t>以及</w:t>
      </w:r>
      <w:r w:rsidR="001438E2">
        <w:rPr>
          <w:rFonts w:ascii="宋体" w:hAnsi="宋体"/>
          <w:b/>
          <w:bCs/>
          <w:sz w:val="24"/>
        </w:rPr>
        <w:t>从战略规划和业务布局</w:t>
      </w:r>
      <w:r w:rsidR="00C61AD5" w:rsidRPr="00C61AD5">
        <w:rPr>
          <w:rFonts w:ascii="宋体" w:hAnsi="宋体"/>
          <w:b/>
          <w:bCs/>
          <w:sz w:val="24"/>
        </w:rPr>
        <w:t>来看，公司有哪些具体措施精准把握这些市场机遇</w:t>
      </w:r>
    </w:p>
    <w:p w14:paraId="14B0D452" w14:textId="6801FA42" w:rsidR="00C61AD5" w:rsidRDefault="00AA1D55" w:rsidP="00C61AD5">
      <w:pPr>
        <w:widowControl/>
        <w:wordWrap w:val="0"/>
        <w:spacing w:line="420" w:lineRule="exact"/>
        <w:ind w:firstLineChars="200" w:firstLine="480"/>
        <w:jc w:val="left"/>
        <w:rPr>
          <w:rFonts w:ascii="宋体" w:hAnsi="宋体"/>
          <w:bCs/>
          <w:sz w:val="24"/>
        </w:rPr>
      </w:pPr>
      <w:r w:rsidRPr="00C61AD5">
        <w:rPr>
          <w:rFonts w:ascii="宋体" w:hAnsi="宋体" w:hint="eastAsia"/>
          <w:bCs/>
          <w:sz w:val="24"/>
        </w:rPr>
        <w:t>A</w:t>
      </w:r>
      <w:r w:rsidRPr="00C61AD5">
        <w:rPr>
          <w:rFonts w:ascii="宋体" w:hAnsi="宋体"/>
          <w:bCs/>
          <w:sz w:val="24"/>
        </w:rPr>
        <w:t>：</w:t>
      </w:r>
      <w:r w:rsidR="00C61AD5" w:rsidRPr="00C61AD5">
        <w:rPr>
          <w:rFonts w:ascii="宋体" w:hAnsi="宋体"/>
          <w:bCs/>
          <w:sz w:val="24"/>
        </w:rPr>
        <w:t>AMI2.0 是指新一代高级量测体系（</w:t>
      </w:r>
      <w:r w:rsidR="00C61AD5">
        <w:rPr>
          <w:rFonts w:ascii="宋体" w:hAnsi="宋体"/>
          <w:bCs/>
          <w:sz w:val="24"/>
        </w:rPr>
        <w:t xml:space="preserve">Advanced Metering </w:t>
      </w:r>
      <w:r w:rsidR="00C61AD5" w:rsidRPr="00C61AD5">
        <w:rPr>
          <w:rFonts w:ascii="宋体" w:hAnsi="宋体"/>
          <w:bCs/>
          <w:sz w:val="24"/>
        </w:rPr>
        <w:t>Infrastructure 2.0）。它是在 AMI1.0 基础上发展而来的，旨在解决早期 AMI 系统面临的问题，并提供更强大的功能和更多的应用场景</w:t>
      </w:r>
    </w:p>
    <w:p w14:paraId="293AD6AE" w14:textId="43532012" w:rsidR="00BC3257" w:rsidRDefault="00C61AD5" w:rsidP="00C61AD5">
      <w:pPr>
        <w:widowControl/>
        <w:spacing w:line="420" w:lineRule="exact"/>
        <w:ind w:firstLineChars="200" w:firstLine="480"/>
        <w:jc w:val="left"/>
        <w:rPr>
          <w:rFonts w:ascii="宋体" w:hAnsi="宋体"/>
          <w:bCs/>
          <w:sz w:val="24"/>
        </w:rPr>
      </w:pPr>
      <w:r w:rsidRPr="00C61AD5">
        <w:rPr>
          <w:rFonts w:ascii="宋体" w:hAnsi="宋体"/>
          <w:bCs/>
          <w:sz w:val="24"/>
        </w:rPr>
        <w:t>AMI2.0主要特点</w:t>
      </w:r>
      <w:r>
        <w:rPr>
          <w:rFonts w:ascii="宋体" w:hAnsi="宋体" w:hint="eastAsia"/>
          <w:bCs/>
          <w:sz w:val="24"/>
        </w:rPr>
        <w:t>：</w:t>
      </w:r>
      <w:r w:rsidR="00AF7183" w:rsidRPr="00C61AD5">
        <w:rPr>
          <w:rFonts w:ascii="宋体" w:hAnsi="宋体"/>
          <w:bCs/>
          <w:sz w:val="24"/>
        </w:rPr>
        <w:t>强大的边缘计算能力</w:t>
      </w:r>
      <w:r>
        <w:rPr>
          <w:rFonts w:ascii="宋体" w:hAnsi="宋体" w:hint="eastAsia"/>
          <w:bCs/>
          <w:sz w:val="24"/>
        </w:rPr>
        <w:t>、</w:t>
      </w:r>
      <w:r w:rsidR="00AF7183" w:rsidRPr="00C61AD5">
        <w:rPr>
          <w:rFonts w:ascii="宋体" w:hAnsi="宋体"/>
          <w:bCs/>
          <w:sz w:val="24"/>
        </w:rPr>
        <w:t>先进的网络连接</w:t>
      </w:r>
      <w:r>
        <w:rPr>
          <w:rFonts w:ascii="宋体" w:hAnsi="宋体" w:hint="eastAsia"/>
          <w:bCs/>
          <w:sz w:val="24"/>
        </w:rPr>
        <w:t>、</w:t>
      </w:r>
      <w:r w:rsidR="00AF7183" w:rsidRPr="00C61AD5">
        <w:rPr>
          <w:rFonts w:ascii="宋体" w:hAnsi="宋体"/>
          <w:bCs/>
          <w:sz w:val="24"/>
        </w:rPr>
        <w:t>增强型安全性</w:t>
      </w:r>
      <w:r>
        <w:rPr>
          <w:rFonts w:ascii="宋体" w:hAnsi="宋体" w:hint="eastAsia"/>
          <w:bCs/>
          <w:sz w:val="24"/>
        </w:rPr>
        <w:t>、</w:t>
      </w:r>
      <w:r w:rsidR="00AF7183" w:rsidRPr="00C61AD5">
        <w:rPr>
          <w:rFonts w:ascii="宋体" w:hAnsi="宋体"/>
          <w:bCs/>
          <w:sz w:val="24"/>
        </w:rPr>
        <w:t>高效的电池</w:t>
      </w:r>
      <w:r>
        <w:rPr>
          <w:rFonts w:ascii="宋体" w:hAnsi="宋体" w:hint="eastAsia"/>
          <w:bCs/>
          <w:sz w:val="24"/>
        </w:rPr>
        <w:t>、</w:t>
      </w:r>
      <w:r w:rsidR="00AF7183" w:rsidRPr="00C61AD5">
        <w:rPr>
          <w:rFonts w:ascii="宋体" w:hAnsi="宋体"/>
          <w:bCs/>
          <w:sz w:val="24"/>
        </w:rPr>
        <w:t>改进的客户参与</w:t>
      </w:r>
      <w:r>
        <w:rPr>
          <w:rFonts w:ascii="宋体" w:hAnsi="宋体" w:hint="eastAsia"/>
          <w:bCs/>
          <w:sz w:val="24"/>
        </w:rPr>
        <w:t>、</w:t>
      </w:r>
      <w:r w:rsidR="00AF7183" w:rsidRPr="00C61AD5">
        <w:rPr>
          <w:rFonts w:ascii="宋体" w:hAnsi="宋体"/>
          <w:bCs/>
          <w:sz w:val="24"/>
        </w:rPr>
        <w:t>分布式智能</w:t>
      </w:r>
      <w:r>
        <w:rPr>
          <w:rFonts w:ascii="宋体" w:hAnsi="宋体" w:hint="eastAsia"/>
          <w:bCs/>
          <w:sz w:val="24"/>
        </w:rPr>
        <w:t>、</w:t>
      </w:r>
      <w:r w:rsidR="00AF7183" w:rsidRPr="00C61AD5">
        <w:rPr>
          <w:rFonts w:ascii="宋体" w:hAnsi="宋体"/>
          <w:bCs/>
          <w:sz w:val="24"/>
        </w:rPr>
        <w:t>支持分布式能源资源 (DER)</w:t>
      </w:r>
      <w:r>
        <w:rPr>
          <w:rFonts w:ascii="宋体" w:hAnsi="宋体"/>
          <w:bCs/>
          <w:sz w:val="24"/>
        </w:rPr>
        <w:t>等</w:t>
      </w:r>
      <w:r>
        <w:rPr>
          <w:rFonts w:ascii="宋体" w:hAnsi="宋体" w:hint="eastAsia"/>
          <w:bCs/>
          <w:sz w:val="24"/>
        </w:rPr>
        <w:t>。</w:t>
      </w:r>
    </w:p>
    <w:p w14:paraId="1E671884" w14:textId="051C7B1F" w:rsidR="00BC3257" w:rsidRDefault="00AF7183" w:rsidP="00C61AD5">
      <w:pPr>
        <w:widowControl/>
        <w:spacing w:line="420" w:lineRule="exact"/>
        <w:ind w:firstLineChars="200" w:firstLine="480"/>
        <w:jc w:val="left"/>
        <w:rPr>
          <w:rFonts w:ascii="宋体" w:hAnsi="宋体"/>
          <w:bCs/>
          <w:sz w:val="24"/>
        </w:rPr>
      </w:pPr>
      <w:r w:rsidRPr="00C61AD5">
        <w:rPr>
          <w:rFonts w:ascii="宋体" w:hAnsi="宋体"/>
          <w:bCs/>
          <w:sz w:val="24"/>
        </w:rPr>
        <w:t>AMI 2.0的发展前景</w:t>
      </w:r>
      <w:r w:rsidR="00C61AD5" w:rsidRPr="00C61AD5">
        <w:rPr>
          <w:rFonts w:ascii="宋体" w:hAnsi="宋体"/>
          <w:bCs/>
          <w:sz w:val="24"/>
        </w:rPr>
        <w:t>包括</w:t>
      </w:r>
      <w:r w:rsidRPr="00C61AD5">
        <w:rPr>
          <w:rFonts w:ascii="宋体" w:hAnsi="宋体"/>
          <w:bCs/>
          <w:sz w:val="24"/>
        </w:rPr>
        <w:t>提高电网可靠性</w:t>
      </w:r>
      <w:r w:rsidR="00C61AD5">
        <w:rPr>
          <w:rFonts w:ascii="宋体" w:hAnsi="宋体" w:hint="eastAsia"/>
          <w:bCs/>
          <w:sz w:val="24"/>
        </w:rPr>
        <w:t>、</w:t>
      </w:r>
      <w:r w:rsidRPr="00C61AD5">
        <w:rPr>
          <w:rFonts w:ascii="宋体" w:hAnsi="宋体"/>
          <w:bCs/>
          <w:sz w:val="24"/>
        </w:rPr>
        <w:t>促进电网去碳化</w:t>
      </w:r>
      <w:r w:rsidR="00C61AD5">
        <w:rPr>
          <w:rFonts w:ascii="宋体" w:hAnsi="宋体" w:hint="eastAsia"/>
          <w:bCs/>
          <w:sz w:val="24"/>
        </w:rPr>
        <w:t>、</w:t>
      </w:r>
      <w:r w:rsidRPr="00C61AD5">
        <w:rPr>
          <w:rFonts w:ascii="宋体" w:hAnsi="宋体"/>
          <w:bCs/>
          <w:sz w:val="24"/>
        </w:rPr>
        <w:t>提升客户体验</w:t>
      </w:r>
      <w:r w:rsidR="00C61AD5">
        <w:rPr>
          <w:rFonts w:ascii="宋体" w:hAnsi="宋体" w:hint="eastAsia"/>
          <w:bCs/>
          <w:sz w:val="24"/>
        </w:rPr>
        <w:t>、</w:t>
      </w:r>
      <w:r w:rsidRPr="00C61AD5">
        <w:rPr>
          <w:rFonts w:ascii="宋体" w:hAnsi="宋体"/>
          <w:bCs/>
          <w:sz w:val="24"/>
        </w:rPr>
        <w:t>推动能源市场创新</w:t>
      </w:r>
      <w:r w:rsidR="00C61AD5">
        <w:rPr>
          <w:rFonts w:ascii="宋体" w:hAnsi="宋体" w:hint="eastAsia"/>
          <w:bCs/>
          <w:sz w:val="24"/>
        </w:rPr>
        <w:t>、</w:t>
      </w:r>
      <w:r w:rsidRPr="00C61AD5">
        <w:rPr>
          <w:rFonts w:ascii="宋体" w:hAnsi="宋体"/>
          <w:bCs/>
          <w:sz w:val="24"/>
        </w:rPr>
        <w:t>促进数字化电网建设</w:t>
      </w:r>
      <w:r w:rsidR="00C61AD5">
        <w:rPr>
          <w:rFonts w:ascii="宋体" w:hAnsi="宋体"/>
          <w:bCs/>
          <w:sz w:val="24"/>
        </w:rPr>
        <w:t>等</w:t>
      </w:r>
      <w:r w:rsidR="00C61AD5">
        <w:rPr>
          <w:rFonts w:ascii="宋体" w:hAnsi="宋体" w:hint="eastAsia"/>
          <w:bCs/>
          <w:sz w:val="24"/>
        </w:rPr>
        <w:t>。</w:t>
      </w:r>
      <w:r w:rsidR="00C61AD5" w:rsidRPr="00C61AD5">
        <w:rPr>
          <w:rFonts w:ascii="宋体" w:hAnsi="宋体" w:hint="eastAsia"/>
          <w:bCs/>
          <w:sz w:val="24"/>
        </w:rPr>
        <w:t>国际市场AMI2.0与中国新型电力系统遥相呼应，需求相似。</w:t>
      </w:r>
    </w:p>
    <w:p w14:paraId="3C833C27" w14:textId="4D2B7FC0" w:rsidR="00E55729" w:rsidRDefault="00C61AD5" w:rsidP="00C61AD5">
      <w:pPr>
        <w:widowControl/>
        <w:spacing w:line="420" w:lineRule="exact"/>
        <w:ind w:firstLineChars="200" w:firstLine="480"/>
        <w:jc w:val="left"/>
        <w:rPr>
          <w:rFonts w:ascii="宋体" w:hAnsi="宋体"/>
          <w:bCs/>
          <w:sz w:val="24"/>
        </w:rPr>
      </w:pPr>
      <w:r w:rsidRPr="00C61AD5">
        <w:rPr>
          <w:rFonts w:ascii="宋体" w:hAnsi="宋体" w:hint="eastAsia"/>
          <w:bCs/>
          <w:sz w:val="24"/>
        </w:rPr>
        <w:t>面对全球对清洁能源需求的不断增长以及AMI 2.0</w:t>
      </w:r>
      <w:r>
        <w:rPr>
          <w:rFonts w:ascii="宋体" w:hAnsi="宋体" w:hint="eastAsia"/>
          <w:bCs/>
          <w:sz w:val="24"/>
        </w:rPr>
        <w:t>的发展趋势，</w:t>
      </w:r>
      <w:r w:rsidRPr="00C61AD5">
        <w:rPr>
          <w:rFonts w:ascii="宋体" w:hAnsi="宋体" w:hint="eastAsia"/>
          <w:bCs/>
          <w:sz w:val="24"/>
        </w:rPr>
        <w:t>公司在战略规划和业务布局上已经做出了积极响应，主要通过以下几个方面的措施精准把握市场机遇，确保海外业务的稳健高效发展：</w:t>
      </w:r>
      <w:r w:rsidRPr="00C61AD5">
        <w:rPr>
          <w:rFonts w:ascii="宋体" w:hAnsi="宋体" w:hint="eastAsia"/>
          <w:bCs/>
          <w:sz w:val="24"/>
        </w:rPr>
        <w:cr/>
      </w:r>
      <w:r>
        <w:rPr>
          <w:rFonts w:ascii="宋体" w:hAnsi="宋体"/>
          <w:bCs/>
          <w:sz w:val="24"/>
        </w:rPr>
        <w:t>1</w:t>
      </w:r>
      <w:r>
        <w:rPr>
          <w:rFonts w:ascii="宋体" w:hAnsi="宋体" w:hint="eastAsia"/>
          <w:bCs/>
          <w:sz w:val="24"/>
        </w:rPr>
        <w:t>、</w:t>
      </w:r>
      <w:r w:rsidRPr="00C61AD5">
        <w:rPr>
          <w:rFonts w:ascii="宋体" w:hAnsi="宋体" w:hint="eastAsia"/>
          <w:bCs/>
          <w:sz w:val="24"/>
        </w:rPr>
        <w:t>加大研发投入，快速迭代产品与解决方案，引导AMI 2.0的发展：</w:t>
      </w:r>
      <w:r w:rsidRPr="00C61AD5">
        <w:rPr>
          <w:rFonts w:ascii="宋体" w:hAnsi="宋体" w:hint="eastAsia"/>
          <w:bCs/>
          <w:sz w:val="24"/>
        </w:rPr>
        <w:cr/>
      </w:r>
      <w:r w:rsidR="00E55729">
        <w:rPr>
          <w:rFonts w:ascii="宋体" w:hAnsi="宋体"/>
          <w:bCs/>
          <w:sz w:val="24"/>
        </w:rPr>
        <w:t xml:space="preserve">    </w:t>
      </w:r>
      <w:r w:rsidRPr="00C61AD5">
        <w:rPr>
          <w:rFonts w:ascii="宋体" w:hAnsi="宋体" w:hint="eastAsia"/>
          <w:bCs/>
          <w:sz w:val="24"/>
        </w:rPr>
        <w:t>我们将进一步加大在智能电网、智慧水务和能源管理领域的研发投入，推动产品和解决方案的持续迭代，特别是在AMI 2.0领域，通过技术创新引领行业发展。持续优化现有的AMI产品并拓展新的应用场景，使其更加智能化、模块化和适应未来的电力和水</w:t>
      </w:r>
      <w:proofErr w:type="gramStart"/>
      <w:r w:rsidRPr="00C61AD5">
        <w:rPr>
          <w:rFonts w:ascii="宋体" w:hAnsi="宋体" w:hint="eastAsia"/>
          <w:bCs/>
          <w:sz w:val="24"/>
        </w:rPr>
        <w:t>务需</w:t>
      </w:r>
      <w:proofErr w:type="gramEnd"/>
      <w:r w:rsidRPr="00C61AD5">
        <w:rPr>
          <w:rFonts w:ascii="宋体" w:hAnsi="宋体" w:hint="eastAsia"/>
          <w:bCs/>
          <w:sz w:val="24"/>
        </w:rPr>
        <w:t>求。通过加速技术的升级和产品创新，我们力争成为AMI 2.0发展的先锋。</w:t>
      </w:r>
    </w:p>
    <w:p w14:paraId="18FDEAF2" w14:textId="6A6BFAEE" w:rsidR="00E55729" w:rsidRPr="00E55729" w:rsidRDefault="00E55729" w:rsidP="0095489B">
      <w:pPr>
        <w:widowControl/>
        <w:spacing w:line="420" w:lineRule="exact"/>
        <w:jc w:val="left"/>
        <w:rPr>
          <w:rFonts w:ascii="宋体" w:hAnsi="宋体"/>
          <w:bCs/>
          <w:sz w:val="24"/>
        </w:rPr>
      </w:pPr>
      <w:r>
        <w:rPr>
          <w:rFonts w:ascii="宋体" w:hAnsi="宋体"/>
          <w:bCs/>
          <w:sz w:val="24"/>
        </w:rPr>
        <w:t>2</w:t>
      </w:r>
      <w:r>
        <w:rPr>
          <w:rFonts w:ascii="宋体" w:hAnsi="宋体" w:hint="eastAsia"/>
          <w:bCs/>
          <w:sz w:val="24"/>
        </w:rPr>
        <w:t>、</w:t>
      </w:r>
      <w:r w:rsidR="00C61AD5" w:rsidRPr="00C61AD5">
        <w:rPr>
          <w:rFonts w:ascii="宋体" w:hAnsi="宋体" w:hint="eastAsia"/>
          <w:bCs/>
          <w:sz w:val="24"/>
        </w:rPr>
        <w:t>市场与产品联动，尽可能多找到AMI 2.0的试验田，打造标准化程度高的解决方案：</w:t>
      </w:r>
      <w:r w:rsidR="00C61AD5" w:rsidRPr="00C61AD5">
        <w:rPr>
          <w:rFonts w:ascii="宋体" w:hAnsi="宋体" w:hint="eastAsia"/>
          <w:bCs/>
          <w:sz w:val="24"/>
        </w:rPr>
        <w:cr/>
      </w:r>
      <w:r>
        <w:rPr>
          <w:rFonts w:ascii="宋体" w:hAnsi="宋体"/>
          <w:bCs/>
          <w:sz w:val="24"/>
        </w:rPr>
        <w:t xml:space="preserve">    </w:t>
      </w:r>
      <w:r w:rsidR="00C61AD5" w:rsidRPr="00C61AD5">
        <w:rPr>
          <w:rFonts w:ascii="宋体" w:hAnsi="宋体" w:hint="eastAsia"/>
          <w:bCs/>
          <w:sz w:val="24"/>
        </w:rPr>
        <w:t>我们将在多个新兴市场中积极寻找AMI 2.0的试验田，推动标准化解决方</w:t>
      </w:r>
      <w:r w:rsidR="00C61AD5" w:rsidRPr="00C61AD5">
        <w:rPr>
          <w:rFonts w:ascii="宋体" w:hAnsi="宋体" w:hint="eastAsia"/>
          <w:bCs/>
          <w:sz w:val="24"/>
        </w:rPr>
        <w:lastRenderedPageBreak/>
        <w:t>案的落地应用。通过在不同地区的试点项目，我们能够收集宝贵的数据反馈，不断完善产品功能和适应性。借助这些试点项目，打造可在全球范围内广泛应用的标准化AMI解决方案，从而提升市场占有率和品牌竞争力。</w:t>
      </w:r>
      <w:r w:rsidR="00C61AD5" w:rsidRPr="00C61AD5">
        <w:rPr>
          <w:rFonts w:ascii="宋体" w:hAnsi="宋体"/>
          <w:bCs/>
          <w:sz w:val="24"/>
        </w:rPr>
        <w:cr/>
      </w:r>
      <w:r>
        <w:rPr>
          <w:rFonts w:ascii="宋体" w:hAnsi="宋体"/>
          <w:bCs/>
          <w:sz w:val="24"/>
        </w:rPr>
        <w:t>3</w:t>
      </w:r>
      <w:r>
        <w:rPr>
          <w:rFonts w:ascii="宋体" w:hAnsi="宋体" w:hint="eastAsia"/>
          <w:bCs/>
          <w:sz w:val="24"/>
        </w:rPr>
        <w:t>、</w:t>
      </w:r>
      <w:r w:rsidRPr="00E55729">
        <w:rPr>
          <w:rFonts w:ascii="宋体" w:hAnsi="宋体" w:hint="eastAsia"/>
          <w:bCs/>
          <w:sz w:val="24"/>
        </w:rPr>
        <w:t>在多个市场快速复制，扩大战果：</w:t>
      </w:r>
    </w:p>
    <w:p w14:paraId="602B0A2C" w14:textId="10FD4D6A" w:rsidR="00E55729" w:rsidRPr="00E55729" w:rsidRDefault="00E55729" w:rsidP="00E55729">
      <w:pPr>
        <w:widowControl/>
        <w:spacing w:line="420" w:lineRule="exact"/>
        <w:ind w:firstLineChars="200" w:firstLine="480"/>
        <w:jc w:val="left"/>
        <w:rPr>
          <w:rFonts w:ascii="宋体" w:hAnsi="宋体"/>
          <w:bCs/>
          <w:sz w:val="24"/>
        </w:rPr>
      </w:pPr>
      <w:r w:rsidRPr="00E55729">
        <w:rPr>
          <w:rFonts w:ascii="宋体" w:hAnsi="宋体" w:hint="eastAsia"/>
          <w:bCs/>
          <w:sz w:val="24"/>
        </w:rPr>
        <w:t>一旦我们在某一市场实现了AMI 2.0</w:t>
      </w:r>
      <w:r w:rsidR="006849D7">
        <w:rPr>
          <w:rFonts w:ascii="宋体" w:hAnsi="宋体" w:hint="eastAsia"/>
          <w:bCs/>
          <w:sz w:val="24"/>
        </w:rPr>
        <w:t>解决方案的成功应用，我们将迅速复制这一经验到其他市场，扩大成果</w:t>
      </w:r>
      <w:r w:rsidRPr="00E55729">
        <w:rPr>
          <w:rFonts w:ascii="宋体" w:hAnsi="宋体" w:hint="eastAsia"/>
          <w:bCs/>
          <w:sz w:val="24"/>
        </w:rPr>
        <w:t>。</w:t>
      </w:r>
    </w:p>
    <w:p w14:paraId="66A8CDDF" w14:textId="46123E9B" w:rsidR="004D1B9E" w:rsidRPr="00F0216A" w:rsidRDefault="006A22C2" w:rsidP="00B818A0">
      <w:pPr>
        <w:widowControl/>
        <w:tabs>
          <w:tab w:val="left" w:pos="6950"/>
        </w:tabs>
        <w:spacing w:line="420" w:lineRule="exact"/>
        <w:jc w:val="left"/>
        <w:rPr>
          <w:rFonts w:ascii="宋体" w:hAnsi="宋体"/>
          <w:bCs/>
          <w:sz w:val="24"/>
        </w:rPr>
      </w:pPr>
      <w:r>
        <w:rPr>
          <w:rFonts w:ascii="宋体" w:hAnsi="宋体"/>
          <w:bCs/>
          <w:sz w:val="24"/>
        </w:rPr>
        <w:tab/>
      </w:r>
    </w:p>
    <w:p w14:paraId="0DCBEE37" w14:textId="5EE62935" w:rsidR="004D1B9E" w:rsidRPr="00566357" w:rsidRDefault="006A22C2" w:rsidP="00566357">
      <w:pPr>
        <w:pStyle w:val="a5"/>
        <w:spacing w:line="360" w:lineRule="auto"/>
        <w:ind w:firstLineChars="200" w:firstLine="482"/>
        <w:rPr>
          <w:rFonts w:hAnsi="宋体"/>
          <w:b/>
          <w:sz w:val="24"/>
        </w:rPr>
      </w:pPr>
      <w:r w:rsidRPr="00566357">
        <w:rPr>
          <w:rFonts w:hAnsi="宋体" w:hint="eastAsia"/>
          <w:b/>
          <w:sz w:val="24"/>
        </w:rPr>
        <w:t>Q</w:t>
      </w:r>
      <w:r w:rsidRPr="00566357">
        <w:rPr>
          <w:rFonts w:hAnsi="宋体"/>
          <w:b/>
          <w:sz w:val="24"/>
        </w:rPr>
        <w:t>:</w:t>
      </w:r>
      <w:r w:rsidR="00566357" w:rsidRPr="00566357">
        <w:rPr>
          <w:rFonts w:hAnsi="宋体"/>
          <w:b/>
          <w:sz w:val="24"/>
        </w:rPr>
        <w:t xml:space="preserve"> 威</w:t>
      </w:r>
      <w:proofErr w:type="gramStart"/>
      <w:r w:rsidR="00566357" w:rsidRPr="00566357">
        <w:rPr>
          <w:rFonts w:hAnsi="宋体"/>
          <w:b/>
          <w:sz w:val="24"/>
        </w:rPr>
        <w:t>胜信息</w:t>
      </w:r>
      <w:proofErr w:type="gramEnd"/>
      <w:r w:rsidR="00566357" w:rsidRPr="00566357">
        <w:rPr>
          <w:rFonts w:hAnsi="宋体"/>
          <w:b/>
          <w:sz w:val="24"/>
        </w:rPr>
        <w:t xml:space="preserve"> 2024 年通信芯片</w:t>
      </w:r>
      <w:proofErr w:type="gramStart"/>
      <w:r w:rsidR="00566357" w:rsidRPr="00566357">
        <w:rPr>
          <w:rFonts w:hAnsi="宋体"/>
          <w:b/>
          <w:sz w:val="24"/>
        </w:rPr>
        <w:t>与模组业务营</w:t>
      </w:r>
      <w:proofErr w:type="gramEnd"/>
      <w:r w:rsidR="00566357" w:rsidRPr="00566357">
        <w:rPr>
          <w:rFonts w:hAnsi="宋体"/>
          <w:b/>
          <w:sz w:val="24"/>
        </w:rPr>
        <w:t xml:space="preserve">收超 7 </w:t>
      </w:r>
      <w:proofErr w:type="gramStart"/>
      <w:r w:rsidR="00566357" w:rsidRPr="00566357">
        <w:rPr>
          <w:rFonts w:hAnsi="宋体"/>
          <w:b/>
          <w:sz w:val="24"/>
        </w:rPr>
        <w:t>亿并成为</w:t>
      </w:r>
      <w:proofErr w:type="gramEnd"/>
      <w:r w:rsidR="00566357" w:rsidRPr="00566357">
        <w:rPr>
          <w:rFonts w:hAnsi="宋体"/>
          <w:b/>
          <w:sz w:val="24"/>
        </w:rPr>
        <w:t>第一大单品</w:t>
      </w:r>
      <w:r w:rsidR="00566357" w:rsidRPr="00566357">
        <w:rPr>
          <w:rFonts w:hAnsi="宋体" w:hint="eastAsia"/>
          <w:b/>
          <w:sz w:val="24"/>
        </w:rPr>
        <w:t>，</w:t>
      </w:r>
      <w:r w:rsidR="00566357" w:rsidRPr="00566357">
        <w:rPr>
          <w:rFonts w:hAnsi="宋体"/>
          <w:b/>
          <w:sz w:val="24"/>
        </w:rPr>
        <w:t>请介绍这一业务在市场拓展和标准建设方面的具体举措与成果</w:t>
      </w:r>
      <w:r w:rsidR="00566357">
        <w:rPr>
          <w:rFonts w:hAnsi="宋体" w:hint="eastAsia"/>
          <w:b/>
          <w:sz w:val="24"/>
        </w:rPr>
        <w:t>？</w:t>
      </w:r>
    </w:p>
    <w:p w14:paraId="5F9EA1B0" w14:textId="5D37DD12" w:rsidR="00566357" w:rsidRPr="00566357" w:rsidRDefault="006A22C2" w:rsidP="00566357">
      <w:pPr>
        <w:widowControl/>
        <w:wordWrap w:val="0"/>
        <w:spacing w:line="420" w:lineRule="exact"/>
        <w:ind w:firstLineChars="200" w:firstLine="480"/>
        <w:jc w:val="left"/>
        <w:rPr>
          <w:rFonts w:ascii="宋体" w:hAnsi="宋体" w:cs="宋体"/>
          <w:bCs/>
          <w:sz w:val="24"/>
        </w:rPr>
      </w:pPr>
      <w:r w:rsidRPr="00566357">
        <w:rPr>
          <w:rFonts w:ascii="宋体" w:hAnsi="宋体" w:cs="宋体" w:hint="eastAsia"/>
          <w:bCs/>
          <w:sz w:val="24"/>
        </w:rPr>
        <w:t>A：</w:t>
      </w:r>
      <w:r w:rsidR="00566357" w:rsidRPr="00566357">
        <w:rPr>
          <w:rFonts w:ascii="宋体" w:hAnsi="宋体" w:cs="宋体" w:hint="eastAsia"/>
          <w:bCs/>
          <w:sz w:val="24"/>
        </w:rPr>
        <w:t>2024 年通信芯片</w:t>
      </w:r>
      <w:proofErr w:type="gramStart"/>
      <w:r w:rsidR="00566357" w:rsidRPr="00566357">
        <w:rPr>
          <w:rFonts w:ascii="宋体" w:hAnsi="宋体" w:cs="宋体" w:hint="eastAsia"/>
          <w:bCs/>
          <w:sz w:val="24"/>
        </w:rPr>
        <w:t>与模组营</w:t>
      </w:r>
      <w:proofErr w:type="gramEnd"/>
      <w:r w:rsidR="00566357" w:rsidRPr="00566357">
        <w:rPr>
          <w:rFonts w:ascii="宋体" w:hAnsi="宋体" w:cs="宋体" w:hint="eastAsia"/>
          <w:bCs/>
          <w:sz w:val="24"/>
        </w:rPr>
        <w:t>收超7</w:t>
      </w:r>
      <w:r w:rsidR="00566357">
        <w:rPr>
          <w:rFonts w:ascii="宋体" w:hAnsi="宋体" w:cs="宋体" w:hint="eastAsia"/>
          <w:bCs/>
          <w:sz w:val="24"/>
        </w:rPr>
        <w:t>亿元，成为公司第一大单品。</w:t>
      </w:r>
      <w:r w:rsidR="00566357" w:rsidRPr="00566357">
        <w:rPr>
          <w:rFonts w:ascii="宋体" w:hAnsi="宋体" w:cs="宋体" w:hint="eastAsia"/>
          <w:bCs/>
          <w:sz w:val="24"/>
        </w:rPr>
        <w:t>HPLC+HRF 双模通信芯片与模块在</w:t>
      </w:r>
      <w:proofErr w:type="gramStart"/>
      <w:r w:rsidR="00566357" w:rsidRPr="00566357">
        <w:rPr>
          <w:rFonts w:ascii="宋体" w:hAnsi="宋体" w:cs="宋体" w:hint="eastAsia"/>
          <w:bCs/>
          <w:sz w:val="24"/>
        </w:rPr>
        <w:t>国网和南网</w:t>
      </w:r>
      <w:proofErr w:type="gramEnd"/>
      <w:r w:rsidR="00566357" w:rsidRPr="00566357">
        <w:rPr>
          <w:rFonts w:ascii="宋体" w:hAnsi="宋体" w:cs="宋体" w:hint="eastAsia"/>
          <w:bCs/>
          <w:sz w:val="24"/>
        </w:rPr>
        <w:t>市场持续发力，占有率保持第一名；BPLC通信芯片与模块在东南亚等市场得到客户广泛认可，出货量超过100万片；基于自</w:t>
      </w:r>
      <w:proofErr w:type="gramStart"/>
      <w:r w:rsidR="00566357" w:rsidRPr="00566357">
        <w:rPr>
          <w:rFonts w:ascii="宋体" w:hAnsi="宋体" w:cs="宋体" w:hint="eastAsia"/>
          <w:bCs/>
          <w:sz w:val="24"/>
        </w:rPr>
        <w:t>研</w:t>
      </w:r>
      <w:proofErr w:type="gramEnd"/>
      <w:r w:rsidR="00566357" w:rsidRPr="00566357">
        <w:rPr>
          <w:rFonts w:ascii="宋体" w:hAnsi="宋体" w:cs="宋体" w:hint="eastAsia"/>
          <w:bCs/>
          <w:sz w:val="24"/>
        </w:rPr>
        <w:t>芯片和协议</w:t>
      </w:r>
      <w:proofErr w:type="gramStart"/>
      <w:r w:rsidR="00566357" w:rsidRPr="00566357">
        <w:rPr>
          <w:rFonts w:ascii="宋体" w:hAnsi="宋体" w:cs="宋体" w:hint="eastAsia"/>
          <w:bCs/>
          <w:sz w:val="24"/>
        </w:rPr>
        <w:t>栈</w:t>
      </w:r>
      <w:proofErr w:type="gramEnd"/>
      <w:r w:rsidR="00566357" w:rsidRPr="00566357">
        <w:rPr>
          <w:rFonts w:ascii="宋体" w:hAnsi="宋体" w:cs="宋体" w:hint="eastAsia"/>
          <w:bCs/>
          <w:sz w:val="24"/>
        </w:rPr>
        <w:t>的Wi-SUN通信系列产品通过FCC等国际认证，进入美洲海外市场并批量供货，成功打造了AMI</w:t>
      </w:r>
      <w:proofErr w:type="gramStart"/>
      <w:r w:rsidR="00566357" w:rsidRPr="00566357">
        <w:rPr>
          <w:rFonts w:ascii="宋体" w:hAnsi="宋体" w:cs="宋体" w:hint="eastAsia"/>
          <w:bCs/>
          <w:sz w:val="24"/>
        </w:rPr>
        <w:t>标杆级</w:t>
      </w:r>
      <w:proofErr w:type="gramEnd"/>
      <w:r w:rsidR="00566357" w:rsidRPr="00566357">
        <w:rPr>
          <w:rFonts w:ascii="宋体" w:hAnsi="宋体" w:cs="宋体" w:hint="eastAsia"/>
          <w:bCs/>
          <w:sz w:val="24"/>
        </w:rPr>
        <w:t>项目。在标准层面，公司参与国家电网/南方电网</w:t>
      </w:r>
      <w:proofErr w:type="gramStart"/>
      <w:r w:rsidR="00566357" w:rsidRPr="00566357">
        <w:rPr>
          <w:rFonts w:ascii="宋体" w:hAnsi="宋体" w:cs="宋体" w:hint="eastAsia"/>
          <w:bCs/>
          <w:sz w:val="24"/>
        </w:rPr>
        <w:t>网</w:t>
      </w:r>
      <w:proofErr w:type="gramEnd"/>
      <w:r w:rsidR="00566357" w:rsidRPr="00566357">
        <w:rPr>
          <w:rFonts w:ascii="宋体" w:hAnsi="宋体" w:cs="宋体" w:hint="eastAsia"/>
          <w:bCs/>
          <w:sz w:val="24"/>
        </w:rPr>
        <w:t>新一代配用电侧本地通信技术标准制定，研发新一代电力物联网通信芯片；参与IEEE P1901.3国际标准制定，提出重要技术提案被成功采纳；并计划参与IEEE</w:t>
      </w:r>
      <w:r w:rsidR="00860EEB">
        <w:rPr>
          <w:rFonts w:ascii="宋体" w:hAnsi="宋体" w:cs="宋体"/>
          <w:bCs/>
          <w:sz w:val="24"/>
        </w:rPr>
        <w:t xml:space="preserve"> </w:t>
      </w:r>
      <w:r w:rsidR="00566357" w:rsidRPr="00566357">
        <w:rPr>
          <w:rFonts w:ascii="宋体" w:hAnsi="宋体" w:cs="宋体" w:hint="eastAsia"/>
          <w:bCs/>
          <w:sz w:val="24"/>
        </w:rPr>
        <w:t>P2413.2</w:t>
      </w:r>
      <w:proofErr w:type="gramStart"/>
      <w:r w:rsidR="00566357" w:rsidRPr="00566357">
        <w:rPr>
          <w:rFonts w:ascii="宋体" w:hAnsi="宋体" w:cs="宋体" w:hint="eastAsia"/>
          <w:bCs/>
          <w:sz w:val="24"/>
        </w:rPr>
        <w:t>配电物</w:t>
      </w:r>
      <w:proofErr w:type="gramEnd"/>
      <w:r w:rsidR="00566357" w:rsidRPr="00566357">
        <w:rPr>
          <w:rFonts w:ascii="宋体" w:hAnsi="宋体" w:cs="宋体" w:hint="eastAsia"/>
          <w:bCs/>
          <w:sz w:val="24"/>
        </w:rPr>
        <w:t>联网通信标准制定。同时，威</w:t>
      </w:r>
      <w:proofErr w:type="gramStart"/>
      <w:r w:rsidR="00566357" w:rsidRPr="00566357">
        <w:rPr>
          <w:rFonts w:ascii="宋体" w:hAnsi="宋体" w:cs="宋体" w:hint="eastAsia"/>
          <w:bCs/>
          <w:sz w:val="24"/>
        </w:rPr>
        <w:t>胜信息</w:t>
      </w:r>
      <w:proofErr w:type="gramEnd"/>
      <w:r w:rsidR="00566357" w:rsidRPr="00566357">
        <w:rPr>
          <w:rFonts w:ascii="宋体" w:hAnsi="宋体" w:cs="宋体" w:hint="eastAsia"/>
          <w:bCs/>
          <w:sz w:val="24"/>
        </w:rPr>
        <w:t>作为Wi-SUN/G3/PRIME等国际联盟组织的重要会员，自主研发的电力物联网相关通信技术与产品可覆盖全球 70% 以上国家的电力 AMI 通信需求。</w:t>
      </w:r>
    </w:p>
    <w:p w14:paraId="77864FA0" w14:textId="566AF0A4" w:rsidR="00FC0FB8" w:rsidRDefault="00FC0FB8" w:rsidP="00566357">
      <w:pPr>
        <w:widowControl/>
        <w:spacing w:line="420" w:lineRule="exact"/>
        <w:ind w:firstLineChars="200" w:firstLine="482"/>
        <w:jc w:val="left"/>
        <w:rPr>
          <w:rFonts w:ascii="宋体" w:hAnsi="宋体"/>
          <w:b/>
          <w:bCs/>
          <w:sz w:val="24"/>
        </w:rPr>
      </w:pPr>
    </w:p>
    <w:p w14:paraId="7BB73CC3" w14:textId="77777777" w:rsidR="00B818A0" w:rsidRPr="00B6422C" w:rsidRDefault="00B818A0" w:rsidP="00B818A0">
      <w:pPr>
        <w:widowControl/>
        <w:spacing w:line="420" w:lineRule="exact"/>
        <w:ind w:firstLineChars="200" w:firstLine="482"/>
        <w:jc w:val="left"/>
        <w:rPr>
          <w:rFonts w:ascii="宋体" w:hAnsi="宋体"/>
          <w:b/>
          <w:bCs/>
          <w:sz w:val="24"/>
        </w:rPr>
      </w:pPr>
      <w:r>
        <w:rPr>
          <w:rFonts w:ascii="宋体" w:hAnsi="宋体" w:hint="eastAsia"/>
          <w:b/>
          <w:bCs/>
          <w:sz w:val="24"/>
        </w:rPr>
        <w:t>Q</w:t>
      </w:r>
      <w:r>
        <w:rPr>
          <w:rFonts w:ascii="宋体" w:hAnsi="宋体"/>
          <w:b/>
          <w:bCs/>
          <w:sz w:val="24"/>
        </w:rPr>
        <w:t>:</w:t>
      </w:r>
      <w:r w:rsidRPr="00B6422C">
        <w:rPr>
          <w:rFonts w:ascii="宋体" w:hAnsi="宋体"/>
          <w:b/>
          <w:bCs/>
          <w:sz w:val="24"/>
        </w:rPr>
        <w:t>公司</w:t>
      </w:r>
      <w:r w:rsidRPr="00B6422C">
        <w:rPr>
          <w:rFonts w:ascii="宋体" w:hAnsi="宋体" w:hint="eastAsia"/>
          <w:b/>
          <w:bCs/>
          <w:sz w:val="24"/>
        </w:rPr>
        <w:t>2</w:t>
      </w:r>
      <w:r w:rsidRPr="00B6422C">
        <w:rPr>
          <w:rFonts w:ascii="宋体" w:hAnsi="宋体"/>
          <w:b/>
          <w:bCs/>
          <w:sz w:val="24"/>
        </w:rPr>
        <w:t>025</w:t>
      </w:r>
      <w:r>
        <w:rPr>
          <w:rFonts w:ascii="宋体" w:hAnsi="宋体"/>
          <w:b/>
          <w:bCs/>
          <w:sz w:val="24"/>
        </w:rPr>
        <w:t>年</w:t>
      </w:r>
      <w:r w:rsidRPr="00B6422C">
        <w:rPr>
          <w:rFonts w:ascii="宋体" w:hAnsi="宋体"/>
          <w:b/>
          <w:bCs/>
          <w:sz w:val="24"/>
        </w:rPr>
        <w:t>有哪些回报股东的积极</w:t>
      </w:r>
      <w:r w:rsidRPr="00B6422C">
        <w:rPr>
          <w:rFonts w:ascii="宋体" w:hAnsi="宋体" w:hint="eastAsia"/>
          <w:b/>
          <w:bCs/>
          <w:sz w:val="24"/>
        </w:rPr>
        <w:t>举措？</w:t>
      </w:r>
    </w:p>
    <w:p w14:paraId="3FA2F5C2" w14:textId="77777777" w:rsidR="00B818A0" w:rsidRPr="006A59C3" w:rsidRDefault="00B818A0" w:rsidP="00B818A0">
      <w:pPr>
        <w:spacing w:line="420" w:lineRule="exact"/>
        <w:ind w:firstLineChars="200" w:firstLine="480"/>
        <w:rPr>
          <w:rFonts w:ascii="宋体" w:hAnsi="宋体"/>
          <w:bCs/>
          <w:sz w:val="24"/>
        </w:rPr>
      </w:pPr>
      <w:r>
        <w:rPr>
          <w:rFonts w:ascii="宋体" w:hAnsi="宋体"/>
          <w:bCs/>
          <w:sz w:val="24"/>
        </w:rPr>
        <w:t>A</w:t>
      </w:r>
      <w:r w:rsidRPr="00EB29A3">
        <w:rPr>
          <w:rFonts w:ascii="宋体" w:hAnsi="宋体" w:hint="eastAsia"/>
          <w:bCs/>
          <w:sz w:val="24"/>
        </w:rPr>
        <w:t>:2024年5月，公司完成2023年度分红派息，每股派发现金红利0.43元，较上年增长30%，合计派发红利2.11亿元。</w:t>
      </w:r>
    </w:p>
    <w:p w14:paraId="69BAE320" w14:textId="77777777" w:rsidR="00B818A0" w:rsidRPr="00EB29A3" w:rsidRDefault="00B818A0" w:rsidP="00B818A0">
      <w:pPr>
        <w:widowControl/>
        <w:spacing w:line="420" w:lineRule="exact"/>
        <w:ind w:firstLineChars="200" w:firstLine="480"/>
        <w:jc w:val="left"/>
        <w:rPr>
          <w:rFonts w:ascii="宋体" w:hAnsi="宋体"/>
          <w:bCs/>
          <w:sz w:val="24"/>
        </w:rPr>
      </w:pPr>
      <w:r w:rsidRPr="00EB29A3">
        <w:rPr>
          <w:rFonts w:ascii="宋体" w:hAnsi="宋体"/>
          <w:bCs/>
          <w:sz w:val="24"/>
        </w:rPr>
        <w:t>2024</w:t>
      </w:r>
      <w:r w:rsidRPr="00EB29A3">
        <w:rPr>
          <w:rFonts w:ascii="宋体" w:hAnsi="宋体" w:hint="eastAsia"/>
          <w:bCs/>
          <w:sz w:val="24"/>
        </w:rPr>
        <w:t>年</w:t>
      </w:r>
      <w:r w:rsidRPr="00EB29A3">
        <w:rPr>
          <w:rFonts w:ascii="宋体" w:hAnsi="宋体"/>
          <w:bCs/>
          <w:sz w:val="24"/>
        </w:rPr>
        <w:t>9</w:t>
      </w:r>
      <w:r w:rsidRPr="00EB29A3">
        <w:rPr>
          <w:rFonts w:ascii="宋体" w:hAnsi="宋体" w:hint="eastAsia"/>
          <w:bCs/>
          <w:sz w:val="24"/>
        </w:rPr>
        <w:t>月，公司完成</w:t>
      </w:r>
      <w:r w:rsidRPr="00EB29A3">
        <w:rPr>
          <w:rFonts w:ascii="Microsoft JhengHei" w:eastAsia="Microsoft JhengHei" w:hAnsi="Microsoft JhengHei" w:cs="Microsoft JhengHei" w:hint="eastAsia"/>
          <w:bCs/>
          <w:sz w:val="24"/>
        </w:rPr>
        <w:t>⼀</w:t>
      </w:r>
      <w:proofErr w:type="gramStart"/>
      <w:r w:rsidRPr="00EB29A3">
        <w:rPr>
          <w:rFonts w:ascii="宋体" w:hAnsi="宋体" w:cs="宋体" w:hint="eastAsia"/>
          <w:bCs/>
          <w:sz w:val="24"/>
        </w:rPr>
        <w:t>项关键</w:t>
      </w:r>
      <w:proofErr w:type="gramEnd"/>
      <w:r w:rsidRPr="00EB29A3">
        <w:rPr>
          <w:rFonts w:ascii="宋体" w:hAnsi="宋体" w:cs="宋体" w:hint="eastAsia"/>
          <w:bCs/>
          <w:sz w:val="24"/>
        </w:rPr>
        <w:t>举措，将耗资</w:t>
      </w:r>
      <w:r w:rsidRPr="00EB29A3">
        <w:rPr>
          <w:rFonts w:ascii="宋体" w:hAnsi="宋体"/>
          <w:bCs/>
          <w:sz w:val="24"/>
        </w:rPr>
        <w:t>2</w:t>
      </w:r>
      <w:r w:rsidRPr="00EB29A3">
        <w:rPr>
          <w:rFonts w:ascii="宋体" w:hAnsi="宋体" w:hint="eastAsia"/>
          <w:bCs/>
          <w:sz w:val="24"/>
        </w:rPr>
        <w:t>亿元回购的</w:t>
      </w:r>
      <w:r w:rsidRPr="00EB29A3">
        <w:rPr>
          <w:rFonts w:ascii="宋体" w:hAnsi="宋体"/>
          <w:bCs/>
          <w:sz w:val="24"/>
        </w:rPr>
        <w:t>831</w:t>
      </w:r>
      <w:r w:rsidRPr="00EB29A3">
        <w:rPr>
          <w:rFonts w:ascii="宋体" w:hAnsi="宋体" w:hint="eastAsia"/>
          <w:bCs/>
          <w:sz w:val="24"/>
        </w:rPr>
        <w:t>万股（占总股本</w:t>
      </w:r>
      <w:r w:rsidRPr="00EB29A3">
        <w:rPr>
          <w:rFonts w:ascii="宋体" w:hAnsi="宋体"/>
          <w:bCs/>
          <w:sz w:val="24"/>
        </w:rPr>
        <w:t>1.66%</w:t>
      </w:r>
      <w:r w:rsidRPr="00EB29A3">
        <w:rPr>
          <w:rFonts w:ascii="宋体" w:hAnsi="宋体" w:hint="eastAsia"/>
          <w:bCs/>
          <w:sz w:val="24"/>
        </w:rPr>
        <w:t>）股份予以注销，相当于</w:t>
      </w:r>
      <w:r w:rsidRPr="00EB29A3">
        <w:rPr>
          <w:rFonts w:ascii="宋体" w:hAnsi="宋体"/>
          <w:bCs/>
          <w:sz w:val="24"/>
        </w:rPr>
        <w:t>2</w:t>
      </w:r>
      <w:r w:rsidRPr="00EB29A3">
        <w:rPr>
          <w:rFonts w:ascii="宋体" w:hAnsi="宋体" w:hint="eastAsia"/>
          <w:bCs/>
          <w:sz w:val="24"/>
        </w:rPr>
        <w:t>亿的现金分红。这一行动有效优化了公司股本结构，切实提高股东收益。</w:t>
      </w:r>
    </w:p>
    <w:p w14:paraId="41A81FB0" w14:textId="77777777" w:rsidR="00B818A0" w:rsidRPr="00EB29A3" w:rsidRDefault="00B818A0" w:rsidP="00B818A0">
      <w:pPr>
        <w:widowControl/>
        <w:spacing w:line="420" w:lineRule="exact"/>
        <w:ind w:firstLineChars="200" w:firstLine="480"/>
        <w:jc w:val="left"/>
        <w:rPr>
          <w:rFonts w:ascii="宋体" w:hAnsi="宋体"/>
          <w:bCs/>
          <w:sz w:val="24"/>
        </w:rPr>
      </w:pPr>
      <w:r>
        <w:rPr>
          <w:rFonts w:ascii="宋体" w:hAnsi="宋体" w:hint="eastAsia"/>
          <w:bCs/>
          <w:sz w:val="24"/>
        </w:rPr>
        <w:t>公司自上</w:t>
      </w:r>
      <w:r w:rsidRPr="00EB29A3">
        <w:rPr>
          <w:rFonts w:ascii="宋体" w:hAnsi="宋体" w:cs="宋体" w:hint="eastAsia"/>
          <w:bCs/>
          <w:sz w:val="24"/>
        </w:rPr>
        <w:t>市以来，公司累计现</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分红已达</w:t>
      </w:r>
      <w:r w:rsidRPr="00EB29A3">
        <w:rPr>
          <w:rFonts w:ascii="宋体" w:hAnsi="宋体"/>
          <w:bCs/>
          <w:sz w:val="24"/>
        </w:rPr>
        <w:t>7.04</w:t>
      </w:r>
      <w:r w:rsidRPr="00EB29A3">
        <w:rPr>
          <w:rFonts w:ascii="宋体" w:hAnsi="宋体" w:hint="eastAsia"/>
          <w:bCs/>
          <w:sz w:val="24"/>
        </w:rPr>
        <w:t>亿元，以及约</w:t>
      </w:r>
      <w:r w:rsidRPr="00EB29A3">
        <w:rPr>
          <w:rFonts w:ascii="宋体" w:hAnsi="宋体"/>
          <w:bCs/>
          <w:sz w:val="24"/>
        </w:rPr>
        <w:t>2</w:t>
      </w:r>
      <w:r w:rsidRPr="00EB29A3">
        <w:rPr>
          <w:rFonts w:ascii="宋体" w:hAnsi="宋体" w:hint="eastAsia"/>
          <w:bCs/>
          <w:sz w:val="24"/>
        </w:rPr>
        <w:t>亿元的股份注销，将其纳</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现</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分红范畴后，累计现</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分红</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额</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达</w:t>
      </w:r>
      <w:r w:rsidRPr="00EB29A3">
        <w:rPr>
          <w:rFonts w:ascii="宋体" w:hAnsi="宋体"/>
          <w:bCs/>
          <w:sz w:val="24"/>
        </w:rPr>
        <w:t>9</w:t>
      </w:r>
      <w:r w:rsidRPr="00EB29A3">
        <w:rPr>
          <w:rFonts w:ascii="宋体" w:hAnsi="宋体" w:hint="eastAsia"/>
          <w:bCs/>
          <w:sz w:val="24"/>
        </w:rPr>
        <w:t>亿元，是公司上市募集资</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净额</w:t>
      </w:r>
      <w:r w:rsidRPr="00EB29A3">
        <w:rPr>
          <w:rFonts w:ascii="宋体" w:hAnsi="宋体"/>
          <w:bCs/>
          <w:sz w:val="24"/>
        </w:rPr>
        <w:t xml:space="preserve"> 6.1 </w:t>
      </w:r>
      <w:r w:rsidRPr="00EB29A3">
        <w:rPr>
          <w:rFonts w:ascii="宋体" w:hAnsi="宋体" w:hint="eastAsia"/>
          <w:bCs/>
          <w:sz w:val="24"/>
        </w:rPr>
        <w:t>亿元的</w:t>
      </w:r>
      <w:r w:rsidRPr="00EB29A3">
        <w:rPr>
          <w:rFonts w:ascii="宋体" w:hAnsi="宋体"/>
          <w:bCs/>
          <w:sz w:val="24"/>
        </w:rPr>
        <w:t>1.48</w:t>
      </w:r>
      <w:r>
        <w:rPr>
          <w:rFonts w:ascii="宋体" w:hAnsi="宋体" w:hint="eastAsia"/>
          <w:bCs/>
          <w:sz w:val="24"/>
        </w:rPr>
        <w:t>倍，充分体现了公司对股东利益的高</w:t>
      </w:r>
      <w:r w:rsidRPr="00EB29A3">
        <w:rPr>
          <w:rFonts w:ascii="宋体" w:hAnsi="宋体" w:cs="宋体" w:hint="eastAsia"/>
          <w:bCs/>
          <w:sz w:val="24"/>
        </w:rPr>
        <w:t>度负责与承诺</w:t>
      </w:r>
    </w:p>
    <w:p w14:paraId="69D46D57" w14:textId="77777777" w:rsidR="00B818A0" w:rsidRPr="006A59C3" w:rsidRDefault="00B818A0" w:rsidP="00B818A0">
      <w:pPr>
        <w:spacing w:line="420" w:lineRule="exact"/>
        <w:ind w:firstLineChars="200" w:firstLine="480"/>
        <w:rPr>
          <w:rFonts w:ascii="宋体" w:hAnsi="宋体"/>
          <w:bCs/>
          <w:sz w:val="24"/>
        </w:rPr>
      </w:pPr>
      <w:r w:rsidRPr="00EB29A3">
        <w:rPr>
          <w:rFonts w:ascii="宋体" w:hAnsi="宋体"/>
          <w:bCs/>
          <w:sz w:val="24"/>
        </w:rPr>
        <w:t>2025</w:t>
      </w:r>
      <w:r w:rsidRPr="00EB29A3">
        <w:rPr>
          <w:rFonts w:ascii="宋体" w:hAnsi="宋体" w:hint="eastAsia"/>
          <w:bCs/>
          <w:sz w:val="24"/>
        </w:rPr>
        <w:t>年，公司将持续建</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科学、稳定的分红回报机制，加强对投资者的稳定回报，拟定未来五年，公司设立</w:t>
      </w:r>
      <w:r w:rsidRPr="00EB29A3">
        <w:rPr>
          <w:rFonts w:ascii="宋体" w:hAnsi="宋体"/>
          <w:bCs/>
          <w:sz w:val="24"/>
        </w:rPr>
        <w:t>40%</w:t>
      </w:r>
      <w:r>
        <w:rPr>
          <w:rFonts w:ascii="宋体" w:hAnsi="宋体" w:hint="eastAsia"/>
          <w:bCs/>
          <w:sz w:val="24"/>
        </w:rPr>
        <w:t>的基准分红率，确保投资者能够切实分享企业发展成果。</w:t>
      </w:r>
      <w:r w:rsidRPr="00EB29A3">
        <w:rPr>
          <w:rFonts w:ascii="宋体" w:hAnsi="宋体"/>
          <w:bCs/>
          <w:sz w:val="24"/>
        </w:rPr>
        <w:t xml:space="preserve"> 2024</w:t>
      </w:r>
      <w:r w:rsidRPr="00EB29A3">
        <w:rPr>
          <w:rFonts w:ascii="宋体" w:hAnsi="宋体" w:hint="eastAsia"/>
          <w:bCs/>
          <w:sz w:val="24"/>
        </w:rPr>
        <w:t>年公司拟向全体股东每</w:t>
      </w:r>
      <w:r w:rsidRPr="00EB29A3">
        <w:rPr>
          <w:rFonts w:ascii="宋体" w:hAnsi="宋体"/>
          <w:bCs/>
          <w:sz w:val="24"/>
        </w:rPr>
        <w:t xml:space="preserve"> 10 </w:t>
      </w:r>
      <w:r w:rsidRPr="00EB29A3">
        <w:rPr>
          <w:rFonts w:ascii="宋体" w:hAnsi="宋体" w:hint="eastAsia"/>
          <w:bCs/>
          <w:sz w:val="24"/>
        </w:rPr>
        <w:t>股派发现金红利</w:t>
      </w:r>
      <w:r w:rsidRPr="00EB29A3">
        <w:rPr>
          <w:rFonts w:ascii="宋体" w:hAnsi="宋体"/>
          <w:bCs/>
          <w:sz w:val="24"/>
        </w:rPr>
        <w:t xml:space="preserve"> 5.2 </w:t>
      </w:r>
      <w:r w:rsidRPr="00EB29A3">
        <w:rPr>
          <w:rFonts w:ascii="宋体" w:hAnsi="宋体" w:hint="eastAsia"/>
          <w:bCs/>
          <w:sz w:val="24"/>
        </w:rPr>
        <w:t>元（含税）。</w:t>
      </w:r>
      <w:r w:rsidRPr="006A59C3">
        <w:rPr>
          <w:rFonts w:ascii="宋体" w:hAnsi="宋体" w:hint="eastAsia"/>
          <w:bCs/>
          <w:sz w:val="24"/>
        </w:rPr>
        <w:lastRenderedPageBreak/>
        <w:t>同比增长21%，预计派发现金红利2.55亿，现金分红派息率40.5%</w:t>
      </w:r>
      <w:r>
        <w:rPr>
          <w:rFonts w:ascii="宋体" w:hAnsi="宋体" w:hint="eastAsia"/>
          <w:bCs/>
          <w:sz w:val="24"/>
        </w:rPr>
        <w:t>。</w:t>
      </w:r>
    </w:p>
    <w:p w14:paraId="15738A9C" w14:textId="77777777" w:rsidR="00B818A0" w:rsidRPr="00AA1D55" w:rsidRDefault="00B818A0" w:rsidP="00B818A0">
      <w:pPr>
        <w:widowControl/>
        <w:spacing w:line="420" w:lineRule="exact"/>
        <w:ind w:firstLineChars="200" w:firstLine="480"/>
        <w:jc w:val="left"/>
        <w:rPr>
          <w:rFonts w:ascii="宋体" w:hAnsi="宋体" w:cs="宋体"/>
          <w:b/>
          <w:bCs/>
          <w:sz w:val="24"/>
        </w:rPr>
      </w:pPr>
      <w:r w:rsidRPr="00EB29A3">
        <w:rPr>
          <w:rFonts w:ascii="宋体" w:hAnsi="宋体"/>
          <w:bCs/>
          <w:sz w:val="24"/>
        </w:rPr>
        <w:t>2025</w:t>
      </w:r>
      <w:r w:rsidRPr="00EB29A3">
        <w:rPr>
          <w:rFonts w:ascii="宋体" w:hAnsi="宋体" w:hint="eastAsia"/>
          <w:bCs/>
          <w:sz w:val="24"/>
        </w:rPr>
        <w:t>年</w:t>
      </w:r>
      <w:r w:rsidRPr="00EB29A3">
        <w:rPr>
          <w:rFonts w:ascii="宋体" w:hAnsi="宋体"/>
          <w:bCs/>
          <w:sz w:val="24"/>
        </w:rPr>
        <w:t>1</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，公司再次发布股份回购计划，拟回购</w:t>
      </w:r>
      <w:r w:rsidRPr="00EB29A3">
        <w:rPr>
          <w:rFonts w:ascii="宋体" w:hAnsi="宋体"/>
          <w:bCs/>
          <w:sz w:val="24"/>
        </w:rPr>
        <w:t>1</w:t>
      </w:r>
      <w:r w:rsidRPr="00EB29A3">
        <w:rPr>
          <w:rFonts w:ascii="宋体" w:hAnsi="宋体" w:hint="eastAsia"/>
          <w:bCs/>
          <w:sz w:val="24"/>
        </w:rPr>
        <w:t>亿元</w:t>
      </w:r>
      <w:r w:rsidRPr="00EB29A3">
        <w:rPr>
          <w:rFonts w:ascii="宋体" w:hAnsi="宋体"/>
          <w:bCs/>
          <w:sz w:val="24"/>
        </w:rPr>
        <w:t>-1.5</w:t>
      </w:r>
      <w:r w:rsidRPr="00EB29A3">
        <w:rPr>
          <w:rFonts w:ascii="宋体" w:hAnsi="宋体" w:hint="eastAsia"/>
          <w:bCs/>
          <w:sz w:val="24"/>
        </w:rPr>
        <w:t>亿元股份。这是继</w:t>
      </w:r>
      <w:r w:rsidRPr="00EB29A3">
        <w:rPr>
          <w:rFonts w:ascii="宋体" w:hAnsi="宋体"/>
          <w:bCs/>
          <w:sz w:val="24"/>
        </w:rPr>
        <w:t>2022</w:t>
      </w:r>
      <w:r w:rsidRPr="00EB29A3">
        <w:rPr>
          <w:rFonts w:ascii="宋体" w:hAnsi="宋体" w:hint="eastAsia"/>
          <w:bCs/>
          <w:sz w:val="24"/>
        </w:rPr>
        <w:t>年</w:t>
      </w:r>
      <w:r w:rsidRPr="00EB29A3">
        <w:rPr>
          <w:rFonts w:ascii="宋体" w:hAnsi="宋体"/>
          <w:bCs/>
          <w:sz w:val="24"/>
        </w:rPr>
        <w:t>-2023</w:t>
      </w:r>
      <w:r w:rsidRPr="00EB29A3">
        <w:rPr>
          <w:rFonts w:ascii="宋体" w:hAnsi="宋体" w:hint="eastAsia"/>
          <w:bCs/>
          <w:sz w:val="24"/>
        </w:rPr>
        <w:t>年完成</w:t>
      </w:r>
      <w:r w:rsidRPr="00EB29A3">
        <w:rPr>
          <w:rFonts w:ascii="宋体" w:hAnsi="宋体"/>
          <w:bCs/>
          <w:sz w:val="24"/>
        </w:rPr>
        <w:t>1,231</w:t>
      </w:r>
      <w:r w:rsidRPr="00EB29A3">
        <w:rPr>
          <w:rFonts w:ascii="宋体" w:hAnsi="宋体" w:hint="eastAsia"/>
          <w:bCs/>
          <w:sz w:val="24"/>
        </w:rPr>
        <w:t>万股（</w:t>
      </w:r>
      <w:r w:rsidRPr="00EB29A3">
        <w:rPr>
          <w:rFonts w:ascii="宋体" w:hAnsi="宋体"/>
          <w:bCs/>
          <w:sz w:val="24"/>
        </w:rPr>
        <w:t>3</w:t>
      </w:r>
      <w:r w:rsidRPr="00EB29A3">
        <w:rPr>
          <w:rFonts w:ascii="宋体" w:hAnsi="宋体" w:hint="eastAsia"/>
          <w:bCs/>
          <w:sz w:val="24"/>
        </w:rPr>
        <w:t>亿元）回购后的</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重</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举措。本次回购的股份将</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于股权激励或员</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持股计划，通过构建</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效激励机制，充分激发核</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团队的创新活力与工作积极性，为公司可持续发展注</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强</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动</w:t>
      </w:r>
      <w:r w:rsidRPr="00EB29A3">
        <w:rPr>
          <w:rFonts w:ascii="Microsoft JhengHei" w:eastAsia="Microsoft JhengHei" w:hAnsi="Microsoft JhengHei" w:cs="Microsoft JhengHei" w:hint="eastAsia"/>
          <w:bCs/>
          <w:sz w:val="24"/>
        </w:rPr>
        <w:t>⼒</w:t>
      </w:r>
      <w:r w:rsidRPr="00EB29A3">
        <w:rPr>
          <w:rFonts w:ascii="宋体" w:hAnsi="宋体" w:cs="宋体" w:hint="eastAsia"/>
          <w:bCs/>
          <w:sz w:val="24"/>
        </w:rPr>
        <w:t>。</w:t>
      </w:r>
      <w:r w:rsidRPr="006A59C3">
        <w:rPr>
          <w:rFonts w:ascii="宋体" w:hAnsi="宋体" w:cs="宋体" w:hint="eastAsia"/>
          <w:bCs/>
          <w:sz w:val="24"/>
        </w:rPr>
        <w:t>截止3月11日，已耗资6000万元，回购164.64万股</w:t>
      </w:r>
      <w:r>
        <w:rPr>
          <w:rFonts w:ascii="宋体" w:hAnsi="宋体" w:cs="宋体" w:hint="eastAsia"/>
          <w:bCs/>
          <w:sz w:val="24"/>
        </w:rPr>
        <w:t>。</w:t>
      </w:r>
    </w:p>
    <w:p w14:paraId="6C0132F5" w14:textId="6877F67C" w:rsidR="00860EEB" w:rsidRDefault="00860EEB" w:rsidP="00860EEB">
      <w:pPr>
        <w:widowControl/>
        <w:jc w:val="left"/>
        <w:rPr>
          <w:rFonts w:ascii="宋体" w:hAnsi="宋体"/>
          <w:bCs/>
          <w:sz w:val="24"/>
        </w:rPr>
      </w:pPr>
    </w:p>
    <w:sectPr w:rsidR="00860EEB">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7B661" w14:textId="77777777" w:rsidR="006C5C62" w:rsidRDefault="006C5C62">
      <w:r>
        <w:separator/>
      </w:r>
    </w:p>
  </w:endnote>
  <w:endnote w:type="continuationSeparator" w:id="0">
    <w:p w14:paraId="6335EB26" w14:textId="77777777" w:rsidR="006C5C62" w:rsidRDefault="006C5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228584"/>
    </w:sdtPr>
    <w:sdtEndPr/>
    <w:sdtContent>
      <w:p w14:paraId="5AA821A7" w14:textId="77777777" w:rsidR="004D1B9E" w:rsidRDefault="006A22C2">
        <w:pPr>
          <w:pStyle w:val="a7"/>
          <w:jc w:val="center"/>
        </w:pPr>
        <w:r>
          <w:fldChar w:fldCharType="begin"/>
        </w:r>
        <w:r>
          <w:instrText xml:space="preserve"> PAGE   \* MERGEFORMAT </w:instrText>
        </w:r>
        <w:r>
          <w:fldChar w:fldCharType="separate"/>
        </w:r>
        <w:r w:rsidR="005D55C4" w:rsidRPr="005D55C4">
          <w:rPr>
            <w:noProof/>
            <w:lang w:val="zh-CN"/>
          </w:rPr>
          <w:t>5</w:t>
        </w:r>
        <w:r>
          <w:rPr>
            <w:lang w:val="zh-C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7AE65D" w14:textId="77777777" w:rsidR="006C5C62" w:rsidRDefault="006C5C62">
      <w:r>
        <w:separator/>
      </w:r>
    </w:p>
  </w:footnote>
  <w:footnote w:type="continuationSeparator" w:id="0">
    <w:p w14:paraId="4C7DD5CD" w14:textId="77777777" w:rsidR="006C5C62" w:rsidRDefault="006C5C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A340F"/>
    <w:multiLevelType w:val="hybridMultilevel"/>
    <w:tmpl w:val="B5006330"/>
    <w:lvl w:ilvl="0" w:tplc="AB0444A6">
      <w:start w:val="1"/>
      <w:numFmt w:val="bullet"/>
      <w:lvlText w:val="•"/>
      <w:lvlJc w:val="left"/>
      <w:pPr>
        <w:tabs>
          <w:tab w:val="num" w:pos="720"/>
        </w:tabs>
        <w:ind w:left="720" w:hanging="360"/>
      </w:pPr>
      <w:rPr>
        <w:rFonts w:ascii="宋体" w:hAnsi="宋体" w:hint="default"/>
      </w:rPr>
    </w:lvl>
    <w:lvl w:ilvl="1" w:tplc="E9B2FFDC" w:tentative="1">
      <w:start w:val="1"/>
      <w:numFmt w:val="bullet"/>
      <w:lvlText w:val="•"/>
      <w:lvlJc w:val="left"/>
      <w:pPr>
        <w:tabs>
          <w:tab w:val="num" w:pos="1440"/>
        </w:tabs>
        <w:ind w:left="1440" w:hanging="360"/>
      </w:pPr>
      <w:rPr>
        <w:rFonts w:ascii="宋体" w:hAnsi="宋体" w:hint="default"/>
      </w:rPr>
    </w:lvl>
    <w:lvl w:ilvl="2" w:tplc="47EEE9EC" w:tentative="1">
      <w:start w:val="1"/>
      <w:numFmt w:val="bullet"/>
      <w:lvlText w:val="•"/>
      <w:lvlJc w:val="left"/>
      <w:pPr>
        <w:tabs>
          <w:tab w:val="num" w:pos="2160"/>
        </w:tabs>
        <w:ind w:left="2160" w:hanging="360"/>
      </w:pPr>
      <w:rPr>
        <w:rFonts w:ascii="宋体" w:hAnsi="宋体" w:hint="default"/>
      </w:rPr>
    </w:lvl>
    <w:lvl w:ilvl="3" w:tplc="B0A09518" w:tentative="1">
      <w:start w:val="1"/>
      <w:numFmt w:val="bullet"/>
      <w:lvlText w:val="•"/>
      <w:lvlJc w:val="left"/>
      <w:pPr>
        <w:tabs>
          <w:tab w:val="num" w:pos="2880"/>
        </w:tabs>
        <w:ind w:left="2880" w:hanging="360"/>
      </w:pPr>
      <w:rPr>
        <w:rFonts w:ascii="宋体" w:hAnsi="宋体" w:hint="default"/>
      </w:rPr>
    </w:lvl>
    <w:lvl w:ilvl="4" w:tplc="5D004B44" w:tentative="1">
      <w:start w:val="1"/>
      <w:numFmt w:val="bullet"/>
      <w:lvlText w:val="•"/>
      <w:lvlJc w:val="left"/>
      <w:pPr>
        <w:tabs>
          <w:tab w:val="num" w:pos="3600"/>
        </w:tabs>
        <w:ind w:left="3600" w:hanging="360"/>
      </w:pPr>
      <w:rPr>
        <w:rFonts w:ascii="宋体" w:hAnsi="宋体" w:hint="default"/>
      </w:rPr>
    </w:lvl>
    <w:lvl w:ilvl="5" w:tplc="DE90D890" w:tentative="1">
      <w:start w:val="1"/>
      <w:numFmt w:val="bullet"/>
      <w:lvlText w:val="•"/>
      <w:lvlJc w:val="left"/>
      <w:pPr>
        <w:tabs>
          <w:tab w:val="num" w:pos="4320"/>
        </w:tabs>
        <w:ind w:left="4320" w:hanging="360"/>
      </w:pPr>
      <w:rPr>
        <w:rFonts w:ascii="宋体" w:hAnsi="宋体" w:hint="default"/>
      </w:rPr>
    </w:lvl>
    <w:lvl w:ilvl="6" w:tplc="A54ABC32" w:tentative="1">
      <w:start w:val="1"/>
      <w:numFmt w:val="bullet"/>
      <w:lvlText w:val="•"/>
      <w:lvlJc w:val="left"/>
      <w:pPr>
        <w:tabs>
          <w:tab w:val="num" w:pos="5040"/>
        </w:tabs>
        <w:ind w:left="5040" w:hanging="360"/>
      </w:pPr>
      <w:rPr>
        <w:rFonts w:ascii="宋体" w:hAnsi="宋体" w:hint="default"/>
      </w:rPr>
    </w:lvl>
    <w:lvl w:ilvl="7" w:tplc="794256F0" w:tentative="1">
      <w:start w:val="1"/>
      <w:numFmt w:val="bullet"/>
      <w:lvlText w:val="•"/>
      <w:lvlJc w:val="left"/>
      <w:pPr>
        <w:tabs>
          <w:tab w:val="num" w:pos="5760"/>
        </w:tabs>
        <w:ind w:left="5760" w:hanging="360"/>
      </w:pPr>
      <w:rPr>
        <w:rFonts w:ascii="宋体" w:hAnsi="宋体" w:hint="default"/>
      </w:rPr>
    </w:lvl>
    <w:lvl w:ilvl="8" w:tplc="9BC2E978" w:tentative="1">
      <w:start w:val="1"/>
      <w:numFmt w:val="bullet"/>
      <w:lvlText w:val="•"/>
      <w:lvlJc w:val="left"/>
      <w:pPr>
        <w:tabs>
          <w:tab w:val="num" w:pos="6480"/>
        </w:tabs>
        <w:ind w:left="6480" w:hanging="360"/>
      </w:pPr>
      <w:rPr>
        <w:rFonts w:ascii="宋体" w:hAnsi="宋体" w:hint="default"/>
      </w:rPr>
    </w:lvl>
  </w:abstractNum>
  <w:abstractNum w:abstractNumId="1" w15:restartNumberingAfterBreak="0">
    <w:nsid w:val="3B921210"/>
    <w:multiLevelType w:val="hybridMultilevel"/>
    <w:tmpl w:val="30162328"/>
    <w:lvl w:ilvl="0" w:tplc="386CD144">
      <w:start w:val="1"/>
      <w:numFmt w:val="bullet"/>
      <w:lvlText w:val="•"/>
      <w:lvlJc w:val="left"/>
      <w:pPr>
        <w:tabs>
          <w:tab w:val="num" w:pos="720"/>
        </w:tabs>
        <w:ind w:left="720" w:hanging="360"/>
      </w:pPr>
      <w:rPr>
        <w:rFonts w:ascii="宋体" w:hAnsi="宋体" w:hint="default"/>
      </w:rPr>
    </w:lvl>
    <w:lvl w:ilvl="1" w:tplc="A8B0EFAE" w:tentative="1">
      <w:start w:val="1"/>
      <w:numFmt w:val="bullet"/>
      <w:lvlText w:val="•"/>
      <w:lvlJc w:val="left"/>
      <w:pPr>
        <w:tabs>
          <w:tab w:val="num" w:pos="1440"/>
        </w:tabs>
        <w:ind w:left="1440" w:hanging="360"/>
      </w:pPr>
      <w:rPr>
        <w:rFonts w:ascii="宋体" w:hAnsi="宋体" w:hint="default"/>
      </w:rPr>
    </w:lvl>
    <w:lvl w:ilvl="2" w:tplc="82E4D6B4" w:tentative="1">
      <w:start w:val="1"/>
      <w:numFmt w:val="bullet"/>
      <w:lvlText w:val="•"/>
      <w:lvlJc w:val="left"/>
      <w:pPr>
        <w:tabs>
          <w:tab w:val="num" w:pos="2160"/>
        </w:tabs>
        <w:ind w:left="2160" w:hanging="360"/>
      </w:pPr>
      <w:rPr>
        <w:rFonts w:ascii="宋体" w:hAnsi="宋体" w:hint="default"/>
      </w:rPr>
    </w:lvl>
    <w:lvl w:ilvl="3" w:tplc="498CEBCC" w:tentative="1">
      <w:start w:val="1"/>
      <w:numFmt w:val="bullet"/>
      <w:lvlText w:val="•"/>
      <w:lvlJc w:val="left"/>
      <w:pPr>
        <w:tabs>
          <w:tab w:val="num" w:pos="2880"/>
        </w:tabs>
        <w:ind w:left="2880" w:hanging="360"/>
      </w:pPr>
      <w:rPr>
        <w:rFonts w:ascii="宋体" w:hAnsi="宋体" w:hint="default"/>
      </w:rPr>
    </w:lvl>
    <w:lvl w:ilvl="4" w:tplc="909C2C70" w:tentative="1">
      <w:start w:val="1"/>
      <w:numFmt w:val="bullet"/>
      <w:lvlText w:val="•"/>
      <w:lvlJc w:val="left"/>
      <w:pPr>
        <w:tabs>
          <w:tab w:val="num" w:pos="3600"/>
        </w:tabs>
        <w:ind w:left="3600" w:hanging="360"/>
      </w:pPr>
      <w:rPr>
        <w:rFonts w:ascii="宋体" w:hAnsi="宋体" w:hint="default"/>
      </w:rPr>
    </w:lvl>
    <w:lvl w:ilvl="5" w:tplc="35BE1D1C" w:tentative="1">
      <w:start w:val="1"/>
      <w:numFmt w:val="bullet"/>
      <w:lvlText w:val="•"/>
      <w:lvlJc w:val="left"/>
      <w:pPr>
        <w:tabs>
          <w:tab w:val="num" w:pos="4320"/>
        </w:tabs>
        <w:ind w:left="4320" w:hanging="360"/>
      </w:pPr>
      <w:rPr>
        <w:rFonts w:ascii="宋体" w:hAnsi="宋体" w:hint="default"/>
      </w:rPr>
    </w:lvl>
    <w:lvl w:ilvl="6" w:tplc="33A6CA90" w:tentative="1">
      <w:start w:val="1"/>
      <w:numFmt w:val="bullet"/>
      <w:lvlText w:val="•"/>
      <w:lvlJc w:val="left"/>
      <w:pPr>
        <w:tabs>
          <w:tab w:val="num" w:pos="5040"/>
        </w:tabs>
        <w:ind w:left="5040" w:hanging="360"/>
      </w:pPr>
      <w:rPr>
        <w:rFonts w:ascii="宋体" w:hAnsi="宋体" w:hint="default"/>
      </w:rPr>
    </w:lvl>
    <w:lvl w:ilvl="7" w:tplc="72AA7C04" w:tentative="1">
      <w:start w:val="1"/>
      <w:numFmt w:val="bullet"/>
      <w:lvlText w:val="•"/>
      <w:lvlJc w:val="left"/>
      <w:pPr>
        <w:tabs>
          <w:tab w:val="num" w:pos="5760"/>
        </w:tabs>
        <w:ind w:left="5760" w:hanging="360"/>
      </w:pPr>
      <w:rPr>
        <w:rFonts w:ascii="宋体" w:hAnsi="宋体" w:hint="default"/>
      </w:rPr>
    </w:lvl>
    <w:lvl w:ilvl="8" w:tplc="45682F76" w:tentative="1">
      <w:start w:val="1"/>
      <w:numFmt w:val="bullet"/>
      <w:lvlText w:val="•"/>
      <w:lvlJc w:val="left"/>
      <w:pPr>
        <w:tabs>
          <w:tab w:val="num" w:pos="6480"/>
        </w:tabs>
        <w:ind w:left="6480" w:hanging="360"/>
      </w:pPr>
      <w:rPr>
        <w:rFonts w:ascii="宋体" w:hAnsi="宋体" w:hint="default"/>
      </w:rPr>
    </w:lvl>
  </w:abstractNum>
  <w:abstractNum w:abstractNumId="2" w15:restartNumberingAfterBreak="0">
    <w:nsid w:val="562219E0"/>
    <w:multiLevelType w:val="multilevel"/>
    <w:tmpl w:val="DCF8C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73D0A09"/>
    <w:multiLevelType w:val="multilevel"/>
    <w:tmpl w:val="6812E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7F2258C"/>
    <w:multiLevelType w:val="hybridMultilevel"/>
    <w:tmpl w:val="613C9B98"/>
    <w:lvl w:ilvl="0" w:tplc="C52C9EBE">
      <w:start w:val="1"/>
      <w:numFmt w:val="bullet"/>
      <w:lvlText w:val="•"/>
      <w:lvlJc w:val="left"/>
      <w:pPr>
        <w:tabs>
          <w:tab w:val="num" w:pos="720"/>
        </w:tabs>
        <w:ind w:left="720" w:hanging="360"/>
      </w:pPr>
      <w:rPr>
        <w:rFonts w:ascii="Arial" w:hAnsi="Arial" w:hint="default"/>
      </w:rPr>
    </w:lvl>
    <w:lvl w:ilvl="1" w:tplc="58F65294" w:tentative="1">
      <w:start w:val="1"/>
      <w:numFmt w:val="bullet"/>
      <w:lvlText w:val="•"/>
      <w:lvlJc w:val="left"/>
      <w:pPr>
        <w:tabs>
          <w:tab w:val="num" w:pos="1440"/>
        </w:tabs>
        <w:ind w:left="1440" w:hanging="360"/>
      </w:pPr>
      <w:rPr>
        <w:rFonts w:ascii="Arial" w:hAnsi="Arial" w:hint="default"/>
      </w:rPr>
    </w:lvl>
    <w:lvl w:ilvl="2" w:tplc="80048982" w:tentative="1">
      <w:start w:val="1"/>
      <w:numFmt w:val="bullet"/>
      <w:lvlText w:val="•"/>
      <w:lvlJc w:val="left"/>
      <w:pPr>
        <w:tabs>
          <w:tab w:val="num" w:pos="2160"/>
        </w:tabs>
        <w:ind w:left="2160" w:hanging="360"/>
      </w:pPr>
      <w:rPr>
        <w:rFonts w:ascii="Arial" w:hAnsi="Arial" w:hint="default"/>
      </w:rPr>
    </w:lvl>
    <w:lvl w:ilvl="3" w:tplc="CA34B2FC" w:tentative="1">
      <w:start w:val="1"/>
      <w:numFmt w:val="bullet"/>
      <w:lvlText w:val="•"/>
      <w:lvlJc w:val="left"/>
      <w:pPr>
        <w:tabs>
          <w:tab w:val="num" w:pos="2880"/>
        </w:tabs>
        <w:ind w:left="2880" w:hanging="360"/>
      </w:pPr>
      <w:rPr>
        <w:rFonts w:ascii="Arial" w:hAnsi="Arial" w:hint="default"/>
      </w:rPr>
    </w:lvl>
    <w:lvl w:ilvl="4" w:tplc="E8E4FC7A" w:tentative="1">
      <w:start w:val="1"/>
      <w:numFmt w:val="bullet"/>
      <w:lvlText w:val="•"/>
      <w:lvlJc w:val="left"/>
      <w:pPr>
        <w:tabs>
          <w:tab w:val="num" w:pos="3600"/>
        </w:tabs>
        <w:ind w:left="3600" w:hanging="360"/>
      </w:pPr>
      <w:rPr>
        <w:rFonts w:ascii="Arial" w:hAnsi="Arial" w:hint="default"/>
      </w:rPr>
    </w:lvl>
    <w:lvl w:ilvl="5" w:tplc="72E64ED0" w:tentative="1">
      <w:start w:val="1"/>
      <w:numFmt w:val="bullet"/>
      <w:lvlText w:val="•"/>
      <w:lvlJc w:val="left"/>
      <w:pPr>
        <w:tabs>
          <w:tab w:val="num" w:pos="4320"/>
        </w:tabs>
        <w:ind w:left="4320" w:hanging="360"/>
      </w:pPr>
      <w:rPr>
        <w:rFonts w:ascii="Arial" w:hAnsi="Arial" w:hint="default"/>
      </w:rPr>
    </w:lvl>
    <w:lvl w:ilvl="6" w:tplc="D558470C" w:tentative="1">
      <w:start w:val="1"/>
      <w:numFmt w:val="bullet"/>
      <w:lvlText w:val="•"/>
      <w:lvlJc w:val="left"/>
      <w:pPr>
        <w:tabs>
          <w:tab w:val="num" w:pos="5040"/>
        </w:tabs>
        <w:ind w:left="5040" w:hanging="360"/>
      </w:pPr>
      <w:rPr>
        <w:rFonts w:ascii="Arial" w:hAnsi="Arial" w:hint="default"/>
      </w:rPr>
    </w:lvl>
    <w:lvl w:ilvl="7" w:tplc="F7DC3FB2" w:tentative="1">
      <w:start w:val="1"/>
      <w:numFmt w:val="bullet"/>
      <w:lvlText w:val="•"/>
      <w:lvlJc w:val="left"/>
      <w:pPr>
        <w:tabs>
          <w:tab w:val="num" w:pos="5760"/>
        </w:tabs>
        <w:ind w:left="5760" w:hanging="360"/>
      </w:pPr>
      <w:rPr>
        <w:rFonts w:ascii="Arial" w:hAnsi="Arial" w:hint="default"/>
      </w:rPr>
    </w:lvl>
    <w:lvl w:ilvl="8" w:tplc="DDA82974"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13567BF"/>
    <w:multiLevelType w:val="multilevel"/>
    <w:tmpl w:val="BBB21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2AE719B"/>
    <w:multiLevelType w:val="multilevel"/>
    <w:tmpl w:val="62AE719B"/>
    <w:lvl w:ilvl="0">
      <w:start w:val="1"/>
      <w:numFmt w:val="japaneseCounting"/>
      <w:lvlText w:val="%1、"/>
      <w:lvlJc w:val="left"/>
      <w:pPr>
        <w:ind w:left="1216" w:hanging="720"/>
      </w:pPr>
      <w:rPr>
        <w:rFonts w:hint="default"/>
      </w:rPr>
    </w:lvl>
    <w:lvl w:ilvl="1">
      <w:start w:val="1"/>
      <w:numFmt w:val="lowerLetter"/>
      <w:lvlText w:val="%2)"/>
      <w:lvlJc w:val="left"/>
      <w:pPr>
        <w:ind w:left="1336" w:hanging="420"/>
      </w:pPr>
    </w:lvl>
    <w:lvl w:ilvl="2">
      <w:start w:val="1"/>
      <w:numFmt w:val="lowerRoman"/>
      <w:lvlText w:val="%3."/>
      <w:lvlJc w:val="right"/>
      <w:pPr>
        <w:ind w:left="1756" w:hanging="420"/>
      </w:pPr>
    </w:lvl>
    <w:lvl w:ilvl="3">
      <w:start w:val="1"/>
      <w:numFmt w:val="decimal"/>
      <w:lvlText w:val="%4."/>
      <w:lvlJc w:val="left"/>
      <w:pPr>
        <w:ind w:left="2176" w:hanging="420"/>
      </w:pPr>
    </w:lvl>
    <w:lvl w:ilvl="4">
      <w:start w:val="1"/>
      <w:numFmt w:val="lowerLetter"/>
      <w:lvlText w:val="%5)"/>
      <w:lvlJc w:val="left"/>
      <w:pPr>
        <w:ind w:left="2596" w:hanging="420"/>
      </w:pPr>
    </w:lvl>
    <w:lvl w:ilvl="5">
      <w:start w:val="1"/>
      <w:numFmt w:val="lowerRoman"/>
      <w:lvlText w:val="%6."/>
      <w:lvlJc w:val="right"/>
      <w:pPr>
        <w:ind w:left="3016" w:hanging="420"/>
      </w:pPr>
    </w:lvl>
    <w:lvl w:ilvl="6">
      <w:start w:val="1"/>
      <w:numFmt w:val="decimal"/>
      <w:lvlText w:val="%7."/>
      <w:lvlJc w:val="left"/>
      <w:pPr>
        <w:ind w:left="3436" w:hanging="420"/>
      </w:pPr>
    </w:lvl>
    <w:lvl w:ilvl="7">
      <w:start w:val="1"/>
      <w:numFmt w:val="lowerLetter"/>
      <w:lvlText w:val="%8)"/>
      <w:lvlJc w:val="left"/>
      <w:pPr>
        <w:ind w:left="3856" w:hanging="420"/>
      </w:pPr>
    </w:lvl>
    <w:lvl w:ilvl="8">
      <w:start w:val="1"/>
      <w:numFmt w:val="lowerRoman"/>
      <w:lvlText w:val="%9."/>
      <w:lvlJc w:val="right"/>
      <w:pPr>
        <w:ind w:left="4276" w:hanging="420"/>
      </w:pPr>
    </w:lvl>
  </w:abstractNum>
  <w:abstractNum w:abstractNumId="7" w15:restartNumberingAfterBreak="0">
    <w:nsid w:val="77850BEC"/>
    <w:multiLevelType w:val="hybridMultilevel"/>
    <w:tmpl w:val="F9245C26"/>
    <w:lvl w:ilvl="0" w:tplc="A530BEAE">
      <w:start w:val="1"/>
      <w:numFmt w:val="bullet"/>
      <w:lvlText w:val="•"/>
      <w:lvlJc w:val="left"/>
      <w:pPr>
        <w:tabs>
          <w:tab w:val="num" w:pos="720"/>
        </w:tabs>
        <w:ind w:left="720" w:hanging="360"/>
      </w:pPr>
      <w:rPr>
        <w:rFonts w:ascii="宋体" w:hAnsi="宋体" w:hint="default"/>
      </w:rPr>
    </w:lvl>
    <w:lvl w:ilvl="1" w:tplc="A09E3CBC" w:tentative="1">
      <w:start w:val="1"/>
      <w:numFmt w:val="bullet"/>
      <w:lvlText w:val="•"/>
      <w:lvlJc w:val="left"/>
      <w:pPr>
        <w:tabs>
          <w:tab w:val="num" w:pos="1440"/>
        </w:tabs>
        <w:ind w:left="1440" w:hanging="360"/>
      </w:pPr>
      <w:rPr>
        <w:rFonts w:ascii="宋体" w:hAnsi="宋体" w:hint="default"/>
      </w:rPr>
    </w:lvl>
    <w:lvl w:ilvl="2" w:tplc="5FA6F864" w:tentative="1">
      <w:start w:val="1"/>
      <w:numFmt w:val="bullet"/>
      <w:lvlText w:val="•"/>
      <w:lvlJc w:val="left"/>
      <w:pPr>
        <w:tabs>
          <w:tab w:val="num" w:pos="2160"/>
        </w:tabs>
        <w:ind w:left="2160" w:hanging="360"/>
      </w:pPr>
      <w:rPr>
        <w:rFonts w:ascii="宋体" w:hAnsi="宋体" w:hint="default"/>
      </w:rPr>
    </w:lvl>
    <w:lvl w:ilvl="3" w:tplc="AE4876BE" w:tentative="1">
      <w:start w:val="1"/>
      <w:numFmt w:val="bullet"/>
      <w:lvlText w:val="•"/>
      <w:lvlJc w:val="left"/>
      <w:pPr>
        <w:tabs>
          <w:tab w:val="num" w:pos="2880"/>
        </w:tabs>
        <w:ind w:left="2880" w:hanging="360"/>
      </w:pPr>
      <w:rPr>
        <w:rFonts w:ascii="宋体" w:hAnsi="宋体" w:hint="default"/>
      </w:rPr>
    </w:lvl>
    <w:lvl w:ilvl="4" w:tplc="B0E6F926" w:tentative="1">
      <w:start w:val="1"/>
      <w:numFmt w:val="bullet"/>
      <w:lvlText w:val="•"/>
      <w:lvlJc w:val="left"/>
      <w:pPr>
        <w:tabs>
          <w:tab w:val="num" w:pos="3600"/>
        </w:tabs>
        <w:ind w:left="3600" w:hanging="360"/>
      </w:pPr>
      <w:rPr>
        <w:rFonts w:ascii="宋体" w:hAnsi="宋体" w:hint="default"/>
      </w:rPr>
    </w:lvl>
    <w:lvl w:ilvl="5" w:tplc="D76CDE5A" w:tentative="1">
      <w:start w:val="1"/>
      <w:numFmt w:val="bullet"/>
      <w:lvlText w:val="•"/>
      <w:lvlJc w:val="left"/>
      <w:pPr>
        <w:tabs>
          <w:tab w:val="num" w:pos="4320"/>
        </w:tabs>
        <w:ind w:left="4320" w:hanging="360"/>
      </w:pPr>
      <w:rPr>
        <w:rFonts w:ascii="宋体" w:hAnsi="宋体" w:hint="default"/>
      </w:rPr>
    </w:lvl>
    <w:lvl w:ilvl="6" w:tplc="D0D88724" w:tentative="1">
      <w:start w:val="1"/>
      <w:numFmt w:val="bullet"/>
      <w:lvlText w:val="•"/>
      <w:lvlJc w:val="left"/>
      <w:pPr>
        <w:tabs>
          <w:tab w:val="num" w:pos="5040"/>
        </w:tabs>
        <w:ind w:left="5040" w:hanging="360"/>
      </w:pPr>
      <w:rPr>
        <w:rFonts w:ascii="宋体" w:hAnsi="宋体" w:hint="default"/>
      </w:rPr>
    </w:lvl>
    <w:lvl w:ilvl="7" w:tplc="06345AB4" w:tentative="1">
      <w:start w:val="1"/>
      <w:numFmt w:val="bullet"/>
      <w:lvlText w:val="•"/>
      <w:lvlJc w:val="left"/>
      <w:pPr>
        <w:tabs>
          <w:tab w:val="num" w:pos="5760"/>
        </w:tabs>
        <w:ind w:left="5760" w:hanging="360"/>
      </w:pPr>
      <w:rPr>
        <w:rFonts w:ascii="宋体" w:hAnsi="宋体" w:hint="default"/>
      </w:rPr>
    </w:lvl>
    <w:lvl w:ilvl="8" w:tplc="31BEAB34" w:tentative="1">
      <w:start w:val="1"/>
      <w:numFmt w:val="bullet"/>
      <w:lvlText w:val="•"/>
      <w:lvlJc w:val="left"/>
      <w:pPr>
        <w:tabs>
          <w:tab w:val="num" w:pos="6480"/>
        </w:tabs>
        <w:ind w:left="6480" w:hanging="360"/>
      </w:pPr>
      <w:rPr>
        <w:rFonts w:ascii="宋体" w:hAnsi="宋体" w:hint="default"/>
      </w:rPr>
    </w:lvl>
  </w:abstractNum>
  <w:abstractNum w:abstractNumId="8" w15:restartNumberingAfterBreak="0">
    <w:nsid w:val="7D4D34AC"/>
    <w:multiLevelType w:val="multilevel"/>
    <w:tmpl w:val="CEECC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8"/>
  </w:num>
  <w:num w:numId="3">
    <w:abstractNumId w:val="2"/>
  </w:num>
  <w:num w:numId="4">
    <w:abstractNumId w:val="5"/>
  </w:num>
  <w:num w:numId="5">
    <w:abstractNumId w:val="3"/>
  </w:num>
  <w:num w:numId="6">
    <w:abstractNumId w:val="4"/>
  </w:num>
  <w:num w:numId="7">
    <w:abstractNumId w:val="0"/>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2798"/>
    <w:rsid w:val="000017B4"/>
    <w:rsid w:val="00002A46"/>
    <w:rsid w:val="000053AF"/>
    <w:rsid w:val="0000583C"/>
    <w:rsid w:val="00006D44"/>
    <w:rsid w:val="00010F84"/>
    <w:rsid w:val="000118C7"/>
    <w:rsid w:val="00012154"/>
    <w:rsid w:val="00012F86"/>
    <w:rsid w:val="000179CC"/>
    <w:rsid w:val="00021286"/>
    <w:rsid w:val="00031257"/>
    <w:rsid w:val="0003221B"/>
    <w:rsid w:val="0003287C"/>
    <w:rsid w:val="00035C82"/>
    <w:rsid w:val="00036B91"/>
    <w:rsid w:val="000379FC"/>
    <w:rsid w:val="0004009F"/>
    <w:rsid w:val="00041AA4"/>
    <w:rsid w:val="000460F4"/>
    <w:rsid w:val="000465BE"/>
    <w:rsid w:val="00050564"/>
    <w:rsid w:val="00051218"/>
    <w:rsid w:val="00053FE4"/>
    <w:rsid w:val="000559A7"/>
    <w:rsid w:val="000619A7"/>
    <w:rsid w:val="00061AF6"/>
    <w:rsid w:val="0006525A"/>
    <w:rsid w:val="000657A5"/>
    <w:rsid w:val="00065FD3"/>
    <w:rsid w:val="0007247D"/>
    <w:rsid w:val="00073DB5"/>
    <w:rsid w:val="000747E3"/>
    <w:rsid w:val="0007591A"/>
    <w:rsid w:val="00075A6C"/>
    <w:rsid w:val="00076A73"/>
    <w:rsid w:val="00077069"/>
    <w:rsid w:val="00081B64"/>
    <w:rsid w:val="00081EA4"/>
    <w:rsid w:val="00082BC8"/>
    <w:rsid w:val="0008574A"/>
    <w:rsid w:val="00086EC0"/>
    <w:rsid w:val="00087A0F"/>
    <w:rsid w:val="00094913"/>
    <w:rsid w:val="00094B28"/>
    <w:rsid w:val="00096C11"/>
    <w:rsid w:val="000978D6"/>
    <w:rsid w:val="0009798E"/>
    <w:rsid w:val="000A6B1D"/>
    <w:rsid w:val="000B4559"/>
    <w:rsid w:val="000C2C0E"/>
    <w:rsid w:val="000C2E6E"/>
    <w:rsid w:val="000C4844"/>
    <w:rsid w:val="000C5BC6"/>
    <w:rsid w:val="000C61F0"/>
    <w:rsid w:val="000D1826"/>
    <w:rsid w:val="000D25AB"/>
    <w:rsid w:val="000D2ED8"/>
    <w:rsid w:val="000D3B20"/>
    <w:rsid w:val="000D3BBD"/>
    <w:rsid w:val="000D5DB2"/>
    <w:rsid w:val="000D61E9"/>
    <w:rsid w:val="000D6676"/>
    <w:rsid w:val="000D67DE"/>
    <w:rsid w:val="000D6ED2"/>
    <w:rsid w:val="000E4CA1"/>
    <w:rsid w:val="000F02B5"/>
    <w:rsid w:val="000F07FD"/>
    <w:rsid w:val="000F0A2D"/>
    <w:rsid w:val="000F177B"/>
    <w:rsid w:val="000F6448"/>
    <w:rsid w:val="000F729B"/>
    <w:rsid w:val="000F75CB"/>
    <w:rsid w:val="000F776B"/>
    <w:rsid w:val="001002CE"/>
    <w:rsid w:val="00100AC0"/>
    <w:rsid w:val="001023A7"/>
    <w:rsid w:val="00104CD8"/>
    <w:rsid w:val="001125A9"/>
    <w:rsid w:val="00115F72"/>
    <w:rsid w:val="00116967"/>
    <w:rsid w:val="00122EE2"/>
    <w:rsid w:val="00130A4D"/>
    <w:rsid w:val="001328FA"/>
    <w:rsid w:val="00135B5C"/>
    <w:rsid w:val="0014192B"/>
    <w:rsid w:val="001420AE"/>
    <w:rsid w:val="00142B3E"/>
    <w:rsid w:val="001438E2"/>
    <w:rsid w:val="0014504E"/>
    <w:rsid w:val="00146059"/>
    <w:rsid w:val="0015283C"/>
    <w:rsid w:val="00154F2B"/>
    <w:rsid w:val="0015580F"/>
    <w:rsid w:val="00155F8A"/>
    <w:rsid w:val="00165654"/>
    <w:rsid w:val="00172D3D"/>
    <w:rsid w:val="001747D5"/>
    <w:rsid w:val="00175541"/>
    <w:rsid w:val="001758A3"/>
    <w:rsid w:val="00175A4B"/>
    <w:rsid w:val="00176B6C"/>
    <w:rsid w:val="00177245"/>
    <w:rsid w:val="00180691"/>
    <w:rsid w:val="001809CA"/>
    <w:rsid w:val="001836D1"/>
    <w:rsid w:val="00192240"/>
    <w:rsid w:val="0019259D"/>
    <w:rsid w:val="0019529F"/>
    <w:rsid w:val="00196C69"/>
    <w:rsid w:val="001A0F73"/>
    <w:rsid w:val="001A267B"/>
    <w:rsid w:val="001A30F8"/>
    <w:rsid w:val="001A3E85"/>
    <w:rsid w:val="001A48B4"/>
    <w:rsid w:val="001A55CC"/>
    <w:rsid w:val="001A5BA4"/>
    <w:rsid w:val="001A623D"/>
    <w:rsid w:val="001A62EB"/>
    <w:rsid w:val="001A68D9"/>
    <w:rsid w:val="001A6AB3"/>
    <w:rsid w:val="001A7613"/>
    <w:rsid w:val="001B05AB"/>
    <w:rsid w:val="001B132A"/>
    <w:rsid w:val="001B329E"/>
    <w:rsid w:val="001B33FD"/>
    <w:rsid w:val="001B4998"/>
    <w:rsid w:val="001B6C90"/>
    <w:rsid w:val="001B74B4"/>
    <w:rsid w:val="001B7E14"/>
    <w:rsid w:val="001C1F07"/>
    <w:rsid w:val="001C39D9"/>
    <w:rsid w:val="001C418A"/>
    <w:rsid w:val="001C42BD"/>
    <w:rsid w:val="001C6192"/>
    <w:rsid w:val="001C638E"/>
    <w:rsid w:val="001D2857"/>
    <w:rsid w:val="001D4B0E"/>
    <w:rsid w:val="001D4E48"/>
    <w:rsid w:val="001D64CA"/>
    <w:rsid w:val="001D75A4"/>
    <w:rsid w:val="001E33D6"/>
    <w:rsid w:val="001E3445"/>
    <w:rsid w:val="001E3568"/>
    <w:rsid w:val="001E46F8"/>
    <w:rsid w:val="001E6390"/>
    <w:rsid w:val="001E79A4"/>
    <w:rsid w:val="001F1F35"/>
    <w:rsid w:val="001F375F"/>
    <w:rsid w:val="001F5195"/>
    <w:rsid w:val="001F63E1"/>
    <w:rsid w:val="00201E92"/>
    <w:rsid w:val="002028B1"/>
    <w:rsid w:val="0020595F"/>
    <w:rsid w:val="00211B7B"/>
    <w:rsid w:val="00214FE4"/>
    <w:rsid w:val="00217DCB"/>
    <w:rsid w:val="00220D28"/>
    <w:rsid w:val="00225A6D"/>
    <w:rsid w:val="00226DB6"/>
    <w:rsid w:val="00230F04"/>
    <w:rsid w:val="002362C9"/>
    <w:rsid w:val="00236B49"/>
    <w:rsid w:val="002407FE"/>
    <w:rsid w:val="00242B0F"/>
    <w:rsid w:val="002440BE"/>
    <w:rsid w:val="00244715"/>
    <w:rsid w:val="00244B12"/>
    <w:rsid w:val="00245BF1"/>
    <w:rsid w:val="00245C8E"/>
    <w:rsid w:val="00245DFD"/>
    <w:rsid w:val="00254272"/>
    <w:rsid w:val="00255B76"/>
    <w:rsid w:val="002564A3"/>
    <w:rsid w:val="00257DD4"/>
    <w:rsid w:val="00257F31"/>
    <w:rsid w:val="0026312D"/>
    <w:rsid w:val="00264107"/>
    <w:rsid w:val="0026765E"/>
    <w:rsid w:val="00267D9F"/>
    <w:rsid w:val="00275D88"/>
    <w:rsid w:val="002814F4"/>
    <w:rsid w:val="002861B7"/>
    <w:rsid w:val="00290C4F"/>
    <w:rsid w:val="002A4620"/>
    <w:rsid w:val="002A64C7"/>
    <w:rsid w:val="002A6E38"/>
    <w:rsid w:val="002B1506"/>
    <w:rsid w:val="002B5CD8"/>
    <w:rsid w:val="002B6E51"/>
    <w:rsid w:val="002B6EB3"/>
    <w:rsid w:val="002C238E"/>
    <w:rsid w:val="002C2F8F"/>
    <w:rsid w:val="002C540A"/>
    <w:rsid w:val="002C6142"/>
    <w:rsid w:val="002C76E4"/>
    <w:rsid w:val="002D0C22"/>
    <w:rsid w:val="002D129C"/>
    <w:rsid w:val="002D4481"/>
    <w:rsid w:val="002D4A1C"/>
    <w:rsid w:val="002D5516"/>
    <w:rsid w:val="002D665F"/>
    <w:rsid w:val="002E150F"/>
    <w:rsid w:val="002E1A03"/>
    <w:rsid w:val="002E242F"/>
    <w:rsid w:val="002E399A"/>
    <w:rsid w:val="002F19C1"/>
    <w:rsid w:val="002F51EA"/>
    <w:rsid w:val="002F72AD"/>
    <w:rsid w:val="00300057"/>
    <w:rsid w:val="00300AB6"/>
    <w:rsid w:val="00301907"/>
    <w:rsid w:val="0030509D"/>
    <w:rsid w:val="00305906"/>
    <w:rsid w:val="00307BF8"/>
    <w:rsid w:val="003111F7"/>
    <w:rsid w:val="00314B5F"/>
    <w:rsid w:val="00315318"/>
    <w:rsid w:val="00316AE0"/>
    <w:rsid w:val="003215DA"/>
    <w:rsid w:val="003240B3"/>
    <w:rsid w:val="00325933"/>
    <w:rsid w:val="00327C23"/>
    <w:rsid w:val="00330B7B"/>
    <w:rsid w:val="00332C8A"/>
    <w:rsid w:val="00344487"/>
    <w:rsid w:val="00344715"/>
    <w:rsid w:val="003455A2"/>
    <w:rsid w:val="003471C6"/>
    <w:rsid w:val="00347FE2"/>
    <w:rsid w:val="0035208F"/>
    <w:rsid w:val="00353B4A"/>
    <w:rsid w:val="00360466"/>
    <w:rsid w:val="00362CA0"/>
    <w:rsid w:val="00364094"/>
    <w:rsid w:val="00366610"/>
    <w:rsid w:val="00367B4A"/>
    <w:rsid w:val="003703CB"/>
    <w:rsid w:val="00372E76"/>
    <w:rsid w:val="0037325A"/>
    <w:rsid w:val="00374FEE"/>
    <w:rsid w:val="00375765"/>
    <w:rsid w:val="00375F96"/>
    <w:rsid w:val="003801B6"/>
    <w:rsid w:val="00380A58"/>
    <w:rsid w:val="00380CEF"/>
    <w:rsid w:val="00382AF1"/>
    <w:rsid w:val="00387CEC"/>
    <w:rsid w:val="0039075C"/>
    <w:rsid w:val="00397464"/>
    <w:rsid w:val="003A24BF"/>
    <w:rsid w:val="003A4F04"/>
    <w:rsid w:val="003B0712"/>
    <w:rsid w:val="003B1C9B"/>
    <w:rsid w:val="003B3E1D"/>
    <w:rsid w:val="003B4D45"/>
    <w:rsid w:val="003B69BE"/>
    <w:rsid w:val="003B6A4A"/>
    <w:rsid w:val="003C0608"/>
    <w:rsid w:val="003C2264"/>
    <w:rsid w:val="003C368A"/>
    <w:rsid w:val="003C4B59"/>
    <w:rsid w:val="003C4D2E"/>
    <w:rsid w:val="003C4E4B"/>
    <w:rsid w:val="003C7CA8"/>
    <w:rsid w:val="003D191B"/>
    <w:rsid w:val="003D22D6"/>
    <w:rsid w:val="003D3BEC"/>
    <w:rsid w:val="003D5E4B"/>
    <w:rsid w:val="003D6BCA"/>
    <w:rsid w:val="003E0A70"/>
    <w:rsid w:val="003E2709"/>
    <w:rsid w:val="003E2EE0"/>
    <w:rsid w:val="003E4552"/>
    <w:rsid w:val="003E4DDE"/>
    <w:rsid w:val="003E4E24"/>
    <w:rsid w:val="003E5ADA"/>
    <w:rsid w:val="003F0B55"/>
    <w:rsid w:val="003F4EF1"/>
    <w:rsid w:val="003F50A5"/>
    <w:rsid w:val="003F6B4E"/>
    <w:rsid w:val="00401D02"/>
    <w:rsid w:val="0040361D"/>
    <w:rsid w:val="00404CCE"/>
    <w:rsid w:val="00405AB7"/>
    <w:rsid w:val="00412718"/>
    <w:rsid w:val="00413E22"/>
    <w:rsid w:val="00417B0D"/>
    <w:rsid w:val="00422076"/>
    <w:rsid w:val="00422853"/>
    <w:rsid w:val="00423D81"/>
    <w:rsid w:val="00425FF5"/>
    <w:rsid w:val="00426EC4"/>
    <w:rsid w:val="004315F2"/>
    <w:rsid w:val="004323F6"/>
    <w:rsid w:val="00434ED2"/>
    <w:rsid w:val="00436817"/>
    <w:rsid w:val="004410D1"/>
    <w:rsid w:val="00446D7C"/>
    <w:rsid w:val="00451B68"/>
    <w:rsid w:val="00451D60"/>
    <w:rsid w:val="00454DD4"/>
    <w:rsid w:val="00455FE2"/>
    <w:rsid w:val="0045664D"/>
    <w:rsid w:val="00460DED"/>
    <w:rsid w:val="00461CE3"/>
    <w:rsid w:val="004663BA"/>
    <w:rsid w:val="004707C3"/>
    <w:rsid w:val="0047646D"/>
    <w:rsid w:val="0048039F"/>
    <w:rsid w:val="004813B0"/>
    <w:rsid w:val="00483E2E"/>
    <w:rsid w:val="00487EEB"/>
    <w:rsid w:val="004914E5"/>
    <w:rsid w:val="004943BD"/>
    <w:rsid w:val="004944EC"/>
    <w:rsid w:val="00495530"/>
    <w:rsid w:val="004A47C8"/>
    <w:rsid w:val="004A486B"/>
    <w:rsid w:val="004A508E"/>
    <w:rsid w:val="004A7D16"/>
    <w:rsid w:val="004B01F3"/>
    <w:rsid w:val="004B127A"/>
    <w:rsid w:val="004C17B7"/>
    <w:rsid w:val="004C4E01"/>
    <w:rsid w:val="004C5CB4"/>
    <w:rsid w:val="004C71E7"/>
    <w:rsid w:val="004C741A"/>
    <w:rsid w:val="004C7ED7"/>
    <w:rsid w:val="004D1B9E"/>
    <w:rsid w:val="004D1F28"/>
    <w:rsid w:val="004D2403"/>
    <w:rsid w:val="004D24B6"/>
    <w:rsid w:val="004D4340"/>
    <w:rsid w:val="004D62BB"/>
    <w:rsid w:val="004D6DC1"/>
    <w:rsid w:val="004E3254"/>
    <w:rsid w:val="004E4DEA"/>
    <w:rsid w:val="004E4F03"/>
    <w:rsid w:val="004E6A4A"/>
    <w:rsid w:val="004E6B3D"/>
    <w:rsid w:val="004F0EE5"/>
    <w:rsid w:val="004F15DD"/>
    <w:rsid w:val="004F3E88"/>
    <w:rsid w:val="004F3F77"/>
    <w:rsid w:val="004F48E2"/>
    <w:rsid w:val="004F54C5"/>
    <w:rsid w:val="004F7CD4"/>
    <w:rsid w:val="0050028D"/>
    <w:rsid w:val="00500F85"/>
    <w:rsid w:val="005014E3"/>
    <w:rsid w:val="0050319B"/>
    <w:rsid w:val="005032B1"/>
    <w:rsid w:val="00505E8E"/>
    <w:rsid w:val="005108D6"/>
    <w:rsid w:val="0051103A"/>
    <w:rsid w:val="005112E9"/>
    <w:rsid w:val="00511423"/>
    <w:rsid w:val="00511532"/>
    <w:rsid w:val="00511A45"/>
    <w:rsid w:val="00511C79"/>
    <w:rsid w:val="005127CE"/>
    <w:rsid w:val="00512965"/>
    <w:rsid w:val="005138E9"/>
    <w:rsid w:val="00514EAA"/>
    <w:rsid w:val="00515908"/>
    <w:rsid w:val="00517FCD"/>
    <w:rsid w:val="0052019A"/>
    <w:rsid w:val="005207DA"/>
    <w:rsid w:val="00522093"/>
    <w:rsid w:val="00522CFB"/>
    <w:rsid w:val="00524124"/>
    <w:rsid w:val="0052599E"/>
    <w:rsid w:val="005333B6"/>
    <w:rsid w:val="00533817"/>
    <w:rsid w:val="0053511E"/>
    <w:rsid w:val="00541D54"/>
    <w:rsid w:val="005431E5"/>
    <w:rsid w:val="00547E96"/>
    <w:rsid w:val="00551759"/>
    <w:rsid w:val="00552B23"/>
    <w:rsid w:val="00552F26"/>
    <w:rsid w:val="005579AA"/>
    <w:rsid w:val="00561BC1"/>
    <w:rsid w:val="00563D2A"/>
    <w:rsid w:val="00565A15"/>
    <w:rsid w:val="00566357"/>
    <w:rsid w:val="0056717F"/>
    <w:rsid w:val="0056737D"/>
    <w:rsid w:val="0057021E"/>
    <w:rsid w:val="00571BB4"/>
    <w:rsid w:val="00571EB7"/>
    <w:rsid w:val="00575216"/>
    <w:rsid w:val="0058129D"/>
    <w:rsid w:val="00582D00"/>
    <w:rsid w:val="005839AF"/>
    <w:rsid w:val="00587E9F"/>
    <w:rsid w:val="00590293"/>
    <w:rsid w:val="00592D9A"/>
    <w:rsid w:val="00594CD1"/>
    <w:rsid w:val="005950CE"/>
    <w:rsid w:val="005A0411"/>
    <w:rsid w:val="005A276F"/>
    <w:rsid w:val="005A4E45"/>
    <w:rsid w:val="005A6051"/>
    <w:rsid w:val="005A66E9"/>
    <w:rsid w:val="005A730A"/>
    <w:rsid w:val="005B099D"/>
    <w:rsid w:val="005B1959"/>
    <w:rsid w:val="005B2AF9"/>
    <w:rsid w:val="005B4606"/>
    <w:rsid w:val="005B63B3"/>
    <w:rsid w:val="005B76AB"/>
    <w:rsid w:val="005B7C97"/>
    <w:rsid w:val="005C0213"/>
    <w:rsid w:val="005C1314"/>
    <w:rsid w:val="005C2BEB"/>
    <w:rsid w:val="005C39F3"/>
    <w:rsid w:val="005C3DA6"/>
    <w:rsid w:val="005C4103"/>
    <w:rsid w:val="005D197E"/>
    <w:rsid w:val="005D374E"/>
    <w:rsid w:val="005D4501"/>
    <w:rsid w:val="005D474C"/>
    <w:rsid w:val="005D5269"/>
    <w:rsid w:val="005D55C4"/>
    <w:rsid w:val="005E04CE"/>
    <w:rsid w:val="005E24EA"/>
    <w:rsid w:val="005E3FAA"/>
    <w:rsid w:val="005E431B"/>
    <w:rsid w:val="005E49E4"/>
    <w:rsid w:val="005E59D5"/>
    <w:rsid w:val="005E6712"/>
    <w:rsid w:val="005E6B2D"/>
    <w:rsid w:val="005E7A65"/>
    <w:rsid w:val="005F2D5F"/>
    <w:rsid w:val="005F3044"/>
    <w:rsid w:val="005F5673"/>
    <w:rsid w:val="00600266"/>
    <w:rsid w:val="006003B2"/>
    <w:rsid w:val="006057A4"/>
    <w:rsid w:val="00605DA4"/>
    <w:rsid w:val="0061377D"/>
    <w:rsid w:val="00615499"/>
    <w:rsid w:val="006158AC"/>
    <w:rsid w:val="00616FF4"/>
    <w:rsid w:val="006172AF"/>
    <w:rsid w:val="006179B7"/>
    <w:rsid w:val="0062028D"/>
    <w:rsid w:val="00620F85"/>
    <w:rsid w:val="0062181E"/>
    <w:rsid w:val="00621DBA"/>
    <w:rsid w:val="00622723"/>
    <w:rsid w:val="006233BE"/>
    <w:rsid w:val="00623BB0"/>
    <w:rsid w:val="00626B36"/>
    <w:rsid w:val="00630E69"/>
    <w:rsid w:val="0063283C"/>
    <w:rsid w:val="006369AA"/>
    <w:rsid w:val="00641AF1"/>
    <w:rsid w:val="00646E06"/>
    <w:rsid w:val="0064737F"/>
    <w:rsid w:val="0065079C"/>
    <w:rsid w:val="006606EB"/>
    <w:rsid w:val="00662244"/>
    <w:rsid w:val="006645BA"/>
    <w:rsid w:val="0066597A"/>
    <w:rsid w:val="00665FE2"/>
    <w:rsid w:val="00672267"/>
    <w:rsid w:val="00672B7F"/>
    <w:rsid w:val="00674E25"/>
    <w:rsid w:val="0067755A"/>
    <w:rsid w:val="0067796A"/>
    <w:rsid w:val="00680D56"/>
    <w:rsid w:val="00681DD0"/>
    <w:rsid w:val="00683B52"/>
    <w:rsid w:val="00683C53"/>
    <w:rsid w:val="0068404A"/>
    <w:rsid w:val="006849D7"/>
    <w:rsid w:val="0068660F"/>
    <w:rsid w:val="006916AD"/>
    <w:rsid w:val="006926DE"/>
    <w:rsid w:val="00693380"/>
    <w:rsid w:val="00694597"/>
    <w:rsid w:val="006948EC"/>
    <w:rsid w:val="006A0082"/>
    <w:rsid w:val="006A226D"/>
    <w:rsid w:val="006A22C2"/>
    <w:rsid w:val="006A4742"/>
    <w:rsid w:val="006A4BDA"/>
    <w:rsid w:val="006A59C3"/>
    <w:rsid w:val="006A67F9"/>
    <w:rsid w:val="006B4B04"/>
    <w:rsid w:val="006B556A"/>
    <w:rsid w:val="006C1475"/>
    <w:rsid w:val="006C3A70"/>
    <w:rsid w:val="006C51D5"/>
    <w:rsid w:val="006C53F9"/>
    <w:rsid w:val="006C5B81"/>
    <w:rsid w:val="006C5C62"/>
    <w:rsid w:val="006C621E"/>
    <w:rsid w:val="006C7F1A"/>
    <w:rsid w:val="006D2989"/>
    <w:rsid w:val="006D3ABE"/>
    <w:rsid w:val="006D609B"/>
    <w:rsid w:val="006D639A"/>
    <w:rsid w:val="006E26C4"/>
    <w:rsid w:val="006E3A96"/>
    <w:rsid w:val="006E60F8"/>
    <w:rsid w:val="006E7130"/>
    <w:rsid w:val="006E79F7"/>
    <w:rsid w:val="006E7D59"/>
    <w:rsid w:val="006F162B"/>
    <w:rsid w:val="006F407A"/>
    <w:rsid w:val="007009A1"/>
    <w:rsid w:val="007018E9"/>
    <w:rsid w:val="00703242"/>
    <w:rsid w:val="0070386D"/>
    <w:rsid w:val="00705397"/>
    <w:rsid w:val="00707166"/>
    <w:rsid w:val="007073CA"/>
    <w:rsid w:val="007117FB"/>
    <w:rsid w:val="007122CF"/>
    <w:rsid w:val="00713591"/>
    <w:rsid w:val="00714C2A"/>
    <w:rsid w:val="0071718E"/>
    <w:rsid w:val="007172AE"/>
    <w:rsid w:val="007205B3"/>
    <w:rsid w:val="00721136"/>
    <w:rsid w:val="007216FC"/>
    <w:rsid w:val="00722DB7"/>
    <w:rsid w:val="00725282"/>
    <w:rsid w:val="007257AD"/>
    <w:rsid w:val="00727AA6"/>
    <w:rsid w:val="0073104C"/>
    <w:rsid w:val="00731863"/>
    <w:rsid w:val="00732542"/>
    <w:rsid w:val="007356FD"/>
    <w:rsid w:val="00735B4E"/>
    <w:rsid w:val="00741A91"/>
    <w:rsid w:val="0074618B"/>
    <w:rsid w:val="0074692B"/>
    <w:rsid w:val="00747666"/>
    <w:rsid w:val="0075086C"/>
    <w:rsid w:val="00751921"/>
    <w:rsid w:val="007521B0"/>
    <w:rsid w:val="00753B49"/>
    <w:rsid w:val="00754B40"/>
    <w:rsid w:val="00764FF2"/>
    <w:rsid w:val="00765B9D"/>
    <w:rsid w:val="007662B5"/>
    <w:rsid w:val="0077020E"/>
    <w:rsid w:val="00773115"/>
    <w:rsid w:val="00774DF4"/>
    <w:rsid w:val="0077651B"/>
    <w:rsid w:val="00776C76"/>
    <w:rsid w:val="0078190F"/>
    <w:rsid w:val="007829D2"/>
    <w:rsid w:val="0078472D"/>
    <w:rsid w:val="007853E0"/>
    <w:rsid w:val="00786F28"/>
    <w:rsid w:val="00786FB7"/>
    <w:rsid w:val="007911D2"/>
    <w:rsid w:val="0079241C"/>
    <w:rsid w:val="00793BE3"/>
    <w:rsid w:val="007956EC"/>
    <w:rsid w:val="0079632A"/>
    <w:rsid w:val="00796641"/>
    <w:rsid w:val="00796741"/>
    <w:rsid w:val="007973CE"/>
    <w:rsid w:val="00797D85"/>
    <w:rsid w:val="007A0F50"/>
    <w:rsid w:val="007A1605"/>
    <w:rsid w:val="007A1D54"/>
    <w:rsid w:val="007A2D73"/>
    <w:rsid w:val="007A7D32"/>
    <w:rsid w:val="007B049E"/>
    <w:rsid w:val="007B2357"/>
    <w:rsid w:val="007B3792"/>
    <w:rsid w:val="007B3CF4"/>
    <w:rsid w:val="007B4FFB"/>
    <w:rsid w:val="007B75A5"/>
    <w:rsid w:val="007B762C"/>
    <w:rsid w:val="007C214F"/>
    <w:rsid w:val="007C5BB8"/>
    <w:rsid w:val="007C6DCA"/>
    <w:rsid w:val="007C7810"/>
    <w:rsid w:val="007D1503"/>
    <w:rsid w:val="007D2381"/>
    <w:rsid w:val="007E12B9"/>
    <w:rsid w:val="007E34F2"/>
    <w:rsid w:val="007E3983"/>
    <w:rsid w:val="007E3A31"/>
    <w:rsid w:val="007E72B4"/>
    <w:rsid w:val="007E7A42"/>
    <w:rsid w:val="007F1022"/>
    <w:rsid w:val="007F1425"/>
    <w:rsid w:val="007F2FA4"/>
    <w:rsid w:val="007F5A7D"/>
    <w:rsid w:val="00807D02"/>
    <w:rsid w:val="00813C6D"/>
    <w:rsid w:val="00814A85"/>
    <w:rsid w:val="00816852"/>
    <w:rsid w:val="00820EEB"/>
    <w:rsid w:val="00821BCB"/>
    <w:rsid w:val="00821E86"/>
    <w:rsid w:val="0082652E"/>
    <w:rsid w:val="00831EBE"/>
    <w:rsid w:val="0083426D"/>
    <w:rsid w:val="00834A3E"/>
    <w:rsid w:val="00835E7E"/>
    <w:rsid w:val="00837ABB"/>
    <w:rsid w:val="0084448F"/>
    <w:rsid w:val="008505B2"/>
    <w:rsid w:val="00853F51"/>
    <w:rsid w:val="0085529F"/>
    <w:rsid w:val="00860E48"/>
    <w:rsid w:val="00860EEB"/>
    <w:rsid w:val="0086244E"/>
    <w:rsid w:val="00866A59"/>
    <w:rsid w:val="008670E8"/>
    <w:rsid w:val="00870709"/>
    <w:rsid w:val="008715C8"/>
    <w:rsid w:val="008746E6"/>
    <w:rsid w:val="00875D3B"/>
    <w:rsid w:val="00876371"/>
    <w:rsid w:val="0087741B"/>
    <w:rsid w:val="008808F6"/>
    <w:rsid w:val="00881CD7"/>
    <w:rsid w:val="00881E4B"/>
    <w:rsid w:val="008872EE"/>
    <w:rsid w:val="00893EBF"/>
    <w:rsid w:val="008969BF"/>
    <w:rsid w:val="008A152F"/>
    <w:rsid w:val="008A1B4C"/>
    <w:rsid w:val="008A1C84"/>
    <w:rsid w:val="008A3192"/>
    <w:rsid w:val="008A58B7"/>
    <w:rsid w:val="008A594B"/>
    <w:rsid w:val="008A7828"/>
    <w:rsid w:val="008B031E"/>
    <w:rsid w:val="008B22FA"/>
    <w:rsid w:val="008B754E"/>
    <w:rsid w:val="008C1A2A"/>
    <w:rsid w:val="008C3D98"/>
    <w:rsid w:val="008C40BB"/>
    <w:rsid w:val="008C5917"/>
    <w:rsid w:val="008D027B"/>
    <w:rsid w:val="008D1526"/>
    <w:rsid w:val="008D18FC"/>
    <w:rsid w:val="008D3CCD"/>
    <w:rsid w:val="008D5DF1"/>
    <w:rsid w:val="008D7764"/>
    <w:rsid w:val="008E0049"/>
    <w:rsid w:val="008E0E60"/>
    <w:rsid w:val="008E192A"/>
    <w:rsid w:val="008E1AC7"/>
    <w:rsid w:val="008E3FF5"/>
    <w:rsid w:val="008E4A9F"/>
    <w:rsid w:val="008F2844"/>
    <w:rsid w:val="008F76C1"/>
    <w:rsid w:val="009020E2"/>
    <w:rsid w:val="00902D57"/>
    <w:rsid w:val="0090415B"/>
    <w:rsid w:val="009042F6"/>
    <w:rsid w:val="00906E4A"/>
    <w:rsid w:val="00907677"/>
    <w:rsid w:val="009114D4"/>
    <w:rsid w:val="00912441"/>
    <w:rsid w:val="009130FA"/>
    <w:rsid w:val="009144B9"/>
    <w:rsid w:val="00914AF1"/>
    <w:rsid w:val="00916705"/>
    <w:rsid w:val="0091700A"/>
    <w:rsid w:val="0091742F"/>
    <w:rsid w:val="00922D36"/>
    <w:rsid w:val="0092301F"/>
    <w:rsid w:val="00925F18"/>
    <w:rsid w:val="009266C2"/>
    <w:rsid w:val="009275F7"/>
    <w:rsid w:val="00927DB2"/>
    <w:rsid w:val="00932212"/>
    <w:rsid w:val="00932F13"/>
    <w:rsid w:val="0093405A"/>
    <w:rsid w:val="0093490C"/>
    <w:rsid w:val="00934A56"/>
    <w:rsid w:val="00934AA3"/>
    <w:rsid w:val="00934BE0"/>
    <w:rsid w:val="00935DDE"/>
    <w:rsid w:val="00936DF0"/>
    <w:rsid w:val="009408AE"/>
    <w:rsid w:val="009423E1"/>
    <w:rsid w:val="009430BC"/>
    <w:rsid w:val="009457FD"/>
    <w:rsid w:val="0094627F"/>
    <w:rsid w:val="00947255"/>
    <w:rsid w:val="009508B8"/>
    <w:rsid w:val="00952556"/>
    <w:rsid w:val="0095489B"/>
    <w:rsid w:val="00954984"/>
    <w:rsid w:val="009569B4"/>
    <w:rsid w:val="00960348"/>
    <w:rsid w:val="0096088B"/>
    <w:rsid w:val="0096380E"/>
    <w:rsid w:val="00966B01"/>
    <w:rsid w:val="0096785F"/>
    <w:rsid w:val="00972277"/>
    <w:rsid w:val="009760CD"/>
    <w:rsid w:val="00977C72"/>
    <w:rsid w:val="00980062"/>
    <w:rsid w:val="00982DD9"/>
    <w:rsid w:val="00985697"/>
    <w:rsid w:val="00986BEF"/>
    <w:rsid w:val="009875BE"/>
    <w:rsid w:val="0098764E"/>
    <w:rsid w:val="00993C9D"/>
    <w:rsid w:val="00994CF2"/>
    <w:rsid w:val="009963F5"/>
    <w:rsid w:val="00997939"/>
    <w:rsid w:val="00997B6E"/>
    <w:rsid w:val="009A4073"/>
    <w:rsid w:val="009A56DF"/>
    <w:rsid w:val="009A6ED2"/>
    <w:rsid w:val="009A78DE"/>
    <w:rsid w:val="009B0E2D"/>
    <w:rsid w:val="009B2748"/>
    <w:rsid w:val="009B2C9C"/>
    <w:rsid w:val="009B5AFB"/>
    <w:rsid w:val="009B5EF9"/>
    <w:rsid w:val="009B5F96"/>
    <w:rsid w:val="009B6638"/>
    <w:rsid w:val="009C0132"/>
    <w:rsid w:val="009C21DE"/>
    <w:rsid w:val="009C27DF"/>
    <w:rsid w:val="009C3E72"/>
    <w:rsid w:val="009C5034"/>
    <w:rsid w:val="009C7BD0"/>
    <w:rsid w:val="009D26A4"/>
    <w:rsid w:val="009D2EA9"/>
    <w:rsid w:val="009D3D9E"/>
    <w:rsid w:val="009D4632"/>
    <w:rsid w:val="009D4CB2"/>
    <w:rsid w:val="009D5220"/>
    <w:rsid w:val="009D6327"/>
    <w:rsid w:val="009D7B58"/>
    <w:rsid w:val="009E17E8"/>
    <w:rsid w:val="009E3A3C"/>
    <w:rsid w:val="009E5163"/>
    <w:rsid w:val="009F00FC"/>
    <w:rsid w:val="009F23FD"/>
    <w:rsid w:val="009F2AE8"/>
    <w:rsid w:val="009F49FC"/>
    <w:rsid w:val="009F6A56"/>
    <w:rsid w:val="009F6CBA"/>
    <w:rsid w:val="00A00380"/>
    <w:rsid w:val="00A0050C"/>
    <w:rsid w:val="00A02554"/>
    <w:rsid w:val="00A02669"/>
    <w:rsid w:val="00A03020"/>
    <w:rsid w:val="00A03783"/>
    <w:rsid w:val="00A03BF6"/>
    <w:rsid w:val="00A12963"/>
    <w:rsid w:val="00A157ED"/>
    <w:rsid w:val="00A17D1A"/>
    <w:rsid w:val="00A204BA"/>
    <w:rsid w:val="00A21E19"/>
    <w:rsid w:val="00A227C7"/>
    <w:rsid w:val="00A23FCD"/>
    <w:rsid w:val="00A27420"/>
    <w:rsid w:val="00A3263A"/>
    <w:rsid w:val="00A35AB9"/>
    <w:rsid w:val="00A504D3"/>
    <w:rsid w:val="00A5131D"/>
    <w:rsid w:val="00A519D7"/>
    <w:rsid w:val="00A55013"/>
    <w:rsid w:val="00A609FA"/>
    <w:rsid w:val="00A61FC6"/>
    <w:rsid w:val="00A62D18"/>
    <w:rsid w:val="00A62FD4"/>
    <w:rsid w:val="00A640FC"/>
    <w:rsid w:val="00A648F7"/>
    <w:rsid w:val="00A64C77"/>
    <w:rsid w:val="00A64FC9"/>
    <w:rsid w:val="00A67DB9"/>
    <w:rsid w:val="00A724CF"/>
    <w:rsid w:val="00A726EF"/>
    <w:rsid w:val="00A73B7A"/>
    <w:rsid w:val="00A73C9E"/>
    <w:rsid w:val="00A750AB"/>
    <w:rsid w:val="00A757AA"/>
    <w:rsid w:val="00A75CA8"/>
    <w:rsid w:val="00A80C14"/>
    <w:rsid w:val="00A83E31"/>
    <w:rsid w:val="00A86251"/>
    <w:rsid w:val="00A8728E"/>
    <w:rsid w:val="00A9115E"/>
    <w:rsid w:val="00A93DDE"/>
    <w:rsid w:val="00A945E6"/>
    <w:rsid w:val="00A94F16"/>
    <w:rsid w:val="00A9650B"/>
    <w:rsid w:val="00AA1D55"/>
    <w:rsid w:val="00AA1EC1"/>
    <w:rsid w:val="00AA3177"/>
    <w:rsid w:val="00AA388B"/>
    <w:rsid w:val="00AA60CB"/>
    <w:rsid w:val="00AB05FA"/>
    <w:rsid w:val="00AB0635"/>
    <w:rsid w:val="00AB13BE"/>
    <w:rsid w:val="00AB2798"/>
    <w:rsid w:val="00AB428B"/>
    <w:rsid w:val="00AB4D2C"/>
    <w:rsid w:val="00AC0738"/>
    <w:rsid w:val="00AC2821"/>
    <w:rsid w:val="00AD1D83"/>
    <w:rsid w:val="00AD364F"/>
    <w:rsid w:val="00AD40E5"/>
    <w:rsid w:val="00AD528F"/>
    <w:rsid w:val="00AD71EE"/>
    <w:rsid w:val="00AE1A2A"/>
    <w:rsid w:val="00AE2F26"/>
    <w:rsid w:val="00AE3265"/>
    <w:rsid w:val="00AE454F"/>
    <w:rsid w:val="00AE59C0"/>
    <w:rsid w:val="00AE5AFD"/>
    <w:rsid w:val="00AE5EFB"/>
    <w:rsid w:val="00AE751C"/>
    <w:rsid w:val="00AF0A48"/>
    <w:rsid w:val="00AF241E"/>
    <w:rsid w:val="00AF3410"/>
    <w:rsid w:val="00AF7183"/>
    <w:rsid w:val="00AF7829"/>
    <w:rsid w:val="00AF7AEA"/>
    <w:rsid w:val="00AF7E6F"/>
    <w:rsid w:val="00B00728"/>
    <w:rsid w:val="00B017D8"/>
    <w:rsid w:val="00B0500D"/>
    <w:rsid w:val="00B10FE2"/>
    <w:rsid w:val="00B158EA"/>
    <w:rsid w:val="00B17182"/>
    <w:rsid w:val="00B20DBD"/>
    <w:rsid w:val="00B22C3D"/>
    <w:rsid w:val="00B23103"/>
    <w:rsid w:val="00B2396E"/>
    <w:rsid w:val="00B23F49"/>
    <w:rsid w:val="00B24265"/>
    <w:rsid w:val="00B2436C"/>
    <w:rsid w:val="00B273B6"/>
    <w:rsid w:val="00B30DF1"/>
    <w:rsid w:val="00B3156C"/>
    <w:rsid w:val="00B31E04"/>
    <w:rsid w:val="00B33BD7"/>
    <w:rsid w:val="00B40811"/>
    <w:rsid w:val="00B42C24"/>
    <w:rsid w:val="00B4421D"/>
    <w:rsid w:val="00B45702"/>
    <w:rsid w:val="00B45D48"/>
    <w:rsid w:val="00B45E44"/>
    <w:rsid w:val="00B45F85"/>
    <w:rsid w:val="00B46EB8"/>
    <w:rsid w:val="00B50D88"/>
    <w:rsid w:val="00B50F0D"/>
    <w:rsid w:val="00B52A32"/>
    <w:rsid w:val="00B54262"/>
    <w:rsid w:val="00B55629"/>
    <w:rsid w:val="00B55CA7"/>
    <w:rsid w:val="00B63C5E"/>
    <w:rsid w:val="00B6422C"/>
    <w:rsid w:val="00B67D22"/>
    <w:rsid w:val="00B74113"/>
    <w:rsid w:val="00B74590"/>
    <w:rsid w:val="00B763C6"/>
    <w:rsid w:val="00B77F01"/>
    <w:rsid w:val="00B818A0"/>
    <w:rsid w:val="00B85005"/>
    <w:rsid w:val="00B850A1"/>
    <w:rsid w:val="00B86A08"/>
    <w:rsid w:val="00B875A0"/>
    <w:rsid w:val="00B876FE"/>
    <w:rsid w:val="00B9132B"/>
    <w:rsid w:val="00B93B0A"/>
    <w:rsid w:val="00B960B5"/>
    <w:rsid w:val="00B971B3"/>
    <w:rsid w:val="00BA0607"/>
    <w:rsid w:val="00BA0FCA"/>
    <w:rsid w:val="00BA1424"/>
    <w:rsid w:val="00BA3032"/>
    <w:rsid w:val="00BA4C8A"/>
    <w:rsid w:val="00BA5F22"/>
    <w:rsid w:val="00BA7D43"/>
    <w:rsid w:val="00BB3824"/>
    <w:rsid w:val="00BB3FB3"/>
    <w:rsid w:val="00BB716A"/>
    <w:rsid w:val="00BB76A7"/>
    <w:rsid w:val="00BC3257"/>
    <w:rsid w:val="00BC38FA"/>
    <w:rsid w:val="00BC3CEF"/>
    <w:rsid w:val="00BC50C4"/>
    <w:rsid w:val="00BC72B1"/>
    <w:rsid w:val="00BD0065"/>
    <w:rsid w:val="00BD1EA6"/>
    <w:rsid w:val="00BD2A52"/>
    <w:rsid w:val="00BD3A6C"/>
    <w:rsid w:val="00BD6901"/>
    <w:rsid w:val="00BD6923"/>
    <w:rsid w:val="00BE55A7"/>
    <w:rsid w:val="00BE5631"/>
    <w:rsid w:val="00BE6C53"/>
    <w:rsid w:val="00BE6CE5"/>
    <w:rsid w:val="00BE7324"/>
    <w:rsid w:val="00BF107B"/>
    <w:rsid w:val="00BF180C"/>
    <w:rsid w:val="00BF27FC"/>
    <w:rsid w:val="00BF3E17"/>
    <w:rsid w:val="00BF4447"/>
    <w:rsid w:val="00BF4DB4"/>
    <w:rsid w:val="00BF50CF"/>
    <w:rsid w:val="00BF6131"/>
    <w:rsid w:val="00BF6532"/>
    <w:rsid w:val="00C00445"/>
    <w:rsid w:val="00C00B13"/>
    <w:rsid w:val="00C01294"/>
    <w:rsid w:val="00C0271B"/>
    <w:rsid w:val="00C02B89"/>
    <w:rsid w:val="00C0411E"/>
    <w:rsid w:val="00C05A1C"/>
    <w:rsid w:val="00C1358C"/>
    <w:rsid w:val="00C17334"/>
    <w:rsid w:val="00C22C70"/>
    <w:rsid w:val="00C25A1F"/>
    <w:rsid w:val="00C3031E"/>
    <w:rsid w:val="00C31290"/>
    <w:rsid w:val="00C31650"/>
    <w:rsid w:val="00C31C84"/>
    <w:rsid w:val="00C32807"/>
    <w:rsid w:val="00C33779"/>
    <w:rsid w:val="00C35A99"/>
    <w:rsid w:val="00C374D7"/>
    <w:rsid w:val="00C44103"/>
    <w:rsid w:val="00C44F88"/>
    <w:rsid w:val="00C47C1A"/>
    <w:rsid w:val="00C51910"/>
    <w:rsid w:val="00C539FB"/>
    <w:rsid w:val="00C542E9"/>
    <w:rsid w:val="00C54A84"/>
    <w:rsid w:val="00C56130"/>
    <w:rsid w:val="00C56BD0"/>
    <w:rsid w:val="00C56BEF"/>
    <w:rsid w:val="00C61AD5"/>
    <w:rsid w:val="00C6347B"/>
    <w:rsid w:val="00C63D31"/>
    <w:rsid w:val="00C65242"/>
    <w:rsid w:val="00C664AD"/>
    <w:rsid w:val="00C671F9"/>
    <w:rsid w:val="00C704E7"/>
    <w:rsid w:val="00C758DC"/>
    <w:rsid w:val="00C75D98"/>
    <w:rsid w:val="00C81194"/>
    <w:rsid w:val="00C84D2E"/>
    <w:rsid w:val="00C86AA1"/>
    <w:rsid w:val="00C90230"/>
    <w:rsid w:val="00C9328A"/>
    <w:rsid w:val="00C932A8"/>
    <w:rsid w:val="00C96A61"/>
    <w:rsid w:val="00C97615"/>
    <w:rsid w:val="00C979A7"/>
    <w:rsid w:val="00CA102D"/>
    <w:rsid w:val="00CA1629"/>
    <w:rsid w:val="00CA3E5C"/>
    <w:rsid w:val="00CB0552"/>
    <w:rsid w:val="00CB20C1"/>
    <w:rsid w:val="00CB25F0"/>
    <w:rsid w:val="00CB2B1E"/>
    <w:rsid w:val="00CB3077"/>
    <w:rsid w:val="00CB36FF"/>
    <w:rsid w:val="00CB445A"/>
    <w:rsid w:val="00CB66C0"/>
    <w:rsid w:val="00CB6794"/>
    <w:rsid w:val="00CC4CEA"/>
    <w:rsid w:val="00CC5F2C"/>
    <w:rsid w:val="00CC6FE6"/>
    <w:rsid w:val="00CD40B9"/>
    <w:rsid w:val="00CD5A46"/>
    <w:rsid w:val="00CD726B"/>
    <w:rsid w:val="00CE14AF"/>
    <w:rsid w:val="00CE19CC"/>
    <w:rsid w:val="00CE676C"/>
    <w:rsid w:val="00CE71EA"/>
    <w:rsid w:val="00CF0C73"/>
    <w:rsid w:val="00CF4916"/>
    <w:rsid w:val="00CF596C"/>
    <w:rsid w:val="00CF6AFF"/>
    <w:rsid w:val="00CF791A"/>
    <w:rsid w:val="00D0070E"/>
    <w:rsid w:val="00D01563"/>
    <w:rsid w:val="00D01DA0"/>
    <w:rsid w:val="00D02484"/>
    <w:rsid w:val="00D02A1F"/>
    <w:rsid w:val="00D03D76"/>
    <w:rsid w:val="00D12059"/>
    <w:rsid w:val="00D13412"/>
    <w:rsid w:val="00D146C2"/>
    <w:rsid w:val="00D16020"/>
    <w:rsid w:val="00D16A51"/>
    <w:rsid w:val="00D1718C"/>
    <w:rsid w:val="00D2285D"/>
    <w:rsid w:val="00D22A57"/>
    <w:rsid w:val="00D22E77"/>
    <w:rsid w:val="00D2669A"/>
    <w:rsid w:val="00D31E57"/>
    <w:rsid w:val="00D3242F"/>
    <w:rsid w:val="00D34FF7"/>
    <w:rsid w:val="00D35495"/>
    <w:rsid w:val="00D355EA"/>
    <w:rsid w:val="00D37857"/>
    <w:rsid w:val="00D40847"/>
    <w:rsid w:val="00D40DB3"/>
    <w:rsid w:val="00D42A95"/>
    <w:rsid w:val="00D4726F"/>
    <w:rsid w:val="00D53E4E"/>
    <w:rsid w:val="00D61C5F"/>
    <w:rsid w:val="00D61ED9"/>
    <w:rsid w:val="00D6213E"/>
    <w:rsid w:val="00D62D1A"/>
    <w:rsid w:val="00D66D02"/>
    <w:rsid w:val="00D6766F"/>
    <w:rsid w:val="00D700F1"/>
    <w:rsid w:val="00D71520"/>
    <w:rsid w:val="00D71F7F"/>
    <w:rsid w:val="00D72747"/>
    <w:rsid w:val="00D74251"/>
    <w:rsid w:val="00D742BF"/>
    <w:rsid w:val="00D74DAD"/>
    <w:rsid w:val="00D76AB1"/>
    <w:rsid w:val="00D8432F"/>
    <w:rsid w:val="00D8535A"/>
    <w:rsid w:val="00D8639C"/>
    <w:rsid w:val="00D86CF5"/>
    <w:rsid w:val="00D936CB"/>
    <w:rsid w:val="00D9502F"/>
    <w:rsid w:val="00D95542"/>
    <w:rsid w:val="00D962A9"/>
    <w:rsid w:val="00D974AF"/>
    <w:rsid w:val="00DA286F"/>
    <w:rsid w:val="00DA75E3"/>
    <w:rsid w:val="00DB0550"/>
    <w:rsid w:val="00DB15A1"/>
    <w:rsid w:val="00DB3540"/>
    <w:rsid w:val="00DB3CD9"/>
    <w:rsid w:val="00DB749D"/>
    <w:rsid w:val="00DC5DC1"/>
    <w:rsid w:val="00DC65EF"/>
    <w:rsid w:val="00DC6D68"/>
    <w:rsid w:val="00DD0132"/>
    <w:rsid w:val="00DD1CFF"/>
    <w:rsid w:val="00DD202B"/>
    <w:rsid w:val="00DD25E9"/>
    <w:rsid w:val="00DD4078"/>
    <w:rsid w:val="00DD5343"/>
    <w:rsid w:val="00DD568C"/>
    <w:rsid w:val="00DD7254"/>
    <w:rsid w:val="00DE210F"/>
    <w:rsid w:val="00DE3630"/>
    <w:rsid w:val="00DE3B36"/>
    <w:rsid w:val="00DE605A"/>
    <w:rsid w:val="00DE726A"/>
    <w:rsid w:val="00DE7683"/>
    <w:rsid w:val="00DF0101"/>
    <w:rsid w:val="00DF1FB4"/>
    <w:rsid w:val="00DF2447"/>
    <w:rsid w:val="00DF7C8B"/>
    <w:rsid w:val="00E0121D"/>
    <w:rsid w:val="00E030C3"/>
    <w:rsid w:val="00E03345"/>
    <w:rsid w:val="00E03420"/>
    <w:rsid w:val="00E102DD"/>
    <w:rsid w:val="00E1049A"/>
    <w:rsid w:val="00E11C84"/>
    <w:rsid w:val="00E13B1E"/>
    <w:rsid w:val="00E1501D"/>
    <w:rsid w:val="00E22C67"/>
    <w:rsid w:val="00E236B4"/>
    <w:rsid w:val="00E275E4"/>
    <w:rsid w:val="00E27864"/>
    <w:rsid w:val="00E27BB7"/>
    <w:rsid w:val="00E27BCE"/>
    <w:rsid w:val="00E30C34"/>
    <w:rsid w:val="00E346BF"/>
    <w:rsid w:val="00E34C7F"/>
    <w:rsid w:val="00E47EA1"/>
    <w:rsid w:val="00E50DFB"/>
    <w:rsid w:val="00E543D8"/>
    <w:rsid w:val="00E54A1B"/>
    <w:rsid w:val="00E55729"/>
    <w:rsid w:val="00E561B5"/>
    <w:rsid w:val="00E56AB3"/>
    <w:rsid w:val="00E615E2"/>
    <w:rsid w:val="00E62060"/>
    <w:rsid w:val="00E64D25"/>
    <w:rsid w:val="00E65143"/>
    <w:rsid w:val="00E67CB4"/>
    <w:rsid w:val="00E70DAB"/>
    <w:rsid w:val="00E72C1B"/>
    <w:rsid w:val="00E72FCB"/>
    <w:rsid w:val="00E74D01"/>
    <w:rsid w:val="00E75FB9"/>
    <w:rsid w:val="00E81198"/>
    <w:rsid w:val="00E83AB9"/>
    <w:rsid w:val="00E83B2D"/>
    <w:rsid w:val="00E83FE6"/>
    <w:rsid w:val="00E84936"/>
    <w:rsid w:val="00E871A5"/>
    <w:rsid w:val="00E97AB3"/>
    <w:rsid w:val="00EA0F9E"/>
    <w:rsid w:val="00EA2C4F"/>
    <w:rsid w:val="00EA4D21"/>
    <w:rsid w:val="00EA4D2D"/>
    <w:rsid w:val="00EA66CE"/>
    <w:rsid w:val="00EB0E12"/>
    <w:rsid w:val="00EB29A3"/>
    <w:rsid w:val="00EB408D"/>
    <w:rsid w:val="00EB4597"/>
    <w:rsid w:val="00EB5D74"/>
    <w:rsid w:val="00EB5FB5"/>
    <w:rsid w:val="00EC06B9"/>
    <w:rsid w:val="00EC0737"/>
    <w:rsid w:val="00EC471D"/>
    <w:rsid w:val="00ED10EA"/>
    <w:rsid w:val="00ED2492"/>
    <w:rsid w:val="00ED5716"/>
    <w:rsid w:val="00ED6444"/>
    <w:rsid w:val="00EE2C1E"/>
    <w:rsid w:val="00EE48D0"/>
    <w:rsid w:val="00EE551E"/>
    <w:rsid w:val="00EE5C27"/>
    <w:rsid w:val="00EE5EED"/>
    <w:rsid w:val="00EE5F75"/>
    <w:rsid w:val="00EE6C63"/>
    <w:rsid w:val="00EE7BB0"/>
    <w:rsid w:val="00EF035C"/>
    <w:rsid w:val="00EF17BD"/>
    <w:rsid w:val="00EF1EED"/>
    <w:rsid w:val="00EF490E"/>
    <w:rsid w:val="00EF5939"/>
    <w:rsid w:val="00EF678E"/>
    <w:rsid w:val="00EF7A03"/>
    <w:rsid w:val="00EF7FF0"/>
    <w:rsid w:val="00F0128D"/>
    <w:rsid w:val="00F01341"/>
    <w:rsid w:val="00F0216A"/>
    <w:rsid w:val="00F0285A"/>
    <w:rsid w:val="00F02C6B"/>
    <w:rsid w:val="00F07FD9"/>
    <w:rsid w:val="00F11057"/>
    <w:rsid w:val="00F110CF"/>
    <w:rsid w:val="00F11AD2"/>
    <w:rsid w:val="00F129FB"/>
    <w:rsid w:val="00F15308"/>
    <w:rsid w:val="00F15468"/>
    <w:rsid w:val="00F15828"/>
    <w:rsid w:val="00F20AD0"/>
    <w:rsid w:val="00F3117B"/>
    <w:rsid w:val="00F33AFE"/>
    <w:rsid w:val="00F35272"/>
    <w:rsid w:val="00F40A0A"/>
    <w:rsid w:val="00F41339"/>
    <w:rsid w:val="00F413D9"/>
    <w:rsid w:val="00F429D8"/>
    <w:rsid w:val="00F42B15"/>
    <w:rsid w:val="00F42FB7"/>
    <w:rsid w:val="00F44AF5"/>
    <w:rsid w:val="00F45853"/>
    <w:rsid w:val="00F4640B"/>
    <w:rsid w:val="00F47502"/>
    <w:rsid w:val="00F47E6A"/>
    <w:rsid w:val="00F537C6"/>
    <w:rsid w:val="00F57C54"/>
    <w:rsid w:val="00F61170"/>
    <w:rsid w:val="00F63E7F"/>
    <w:rsid w:val="00F6640A"/>
    <w:rsid w:val="00F674B5"/>
    <w:rsid w:val="00F70441"/>
    <w:rsid w:val="00F712C6"/>
    <w:rsid w:val="00F717D5"/>
    <w:rsid w:val="00F71E55"/>
    <w:rsid w:val="00F74FA7"/>
    <w:rsid w:val="00F77F24"/>
    <w:rsid w:val="00F77FB1"/>
    <w:rsid w:val="00F83966"/>
    <w:rsid w:val="00F83B43"/>
    <w:rsid w:val="00F86C3C"/>
    <w:rsid w:val="00F9429D"/>
    <w:rsid w:val="00F94868"/>
    <w:rsid w:val="00F94DFF"/>
    <w:rsid w:val="00F9621F"/>
    <w:rsid w:val="00F967FF"/>
    <w:rsid w:val="00F96DBE"/>
    <w:rsid w:val="00FA0AD6"/>
    <w:rsid w:val="00FA513B"/>
    <w:rsid w:val="00FA7E74"/>
    <w:rsid w:val="00FB1B67"/>
    <w:rsid w:val="00FB2B93"/>
    <w:rsid w:val="00FB3882"/>
    <w:rsid w:val="00FB5C5A"/>
    <w:rsid w:val="00FB7588"/>
    <w:rsid w:val="00FC0B4E"/>
    <w:rsid w:val="00FC0FB8"/>
    <w:rsid w:val="00FC4F6D"/>
    <w:rsid w:val="00FC6901"/>
    <w:rsid w:val="00FD28EF"/>
    <w:rsid w:val="00FD79D3"/>
    <w:rsid w:val="00FE0475"/>
    <w:rsid w:val="00FE0943"/>
    <w:rsid w:val="00FE1185"/>
    <w:rsid w:val="00FE4F6A"/>
    <w:rsid w:val="00FE577C"/>
    <w:rsid w:val="00FF25B5"/>
    <w:rsid w:val="00FF3D68"/>
    <w:rsid w:val="00FF78CC"/>
    <w:rsid w:val="05CF0835"/>
    <w:rsid w:val="161E68D3"/>
    <w:rsid w:val="252B69FE"/>
    <w:rsid w:val="2CAF19E2"/>
    <w:rsid w:val="4FB82AC5"/>
    <w:rsid w:val="6FAE22E2"/>
    <w:rsid w:val="712324FF"/>
    <w:rsid w:val="71FE2AF6"/>
    <w:rsid w:val="73611CE3"/>
    <w:rsid w:val="7E9A3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99332E1-D979-4A1C-BA99-848A752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rFonts w:asciiTheme="minorHAnsi" w:eastAsiaTheme="minorEastAsia" w:hAnsiTheme="minorHAnsi" w:cstheme="minorBidi"/>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pPr>
      <w:widowControl/>
      <w:spacing w:before="100" w:beforeAutospacing="1" w:after="100" w:afterAutospacing="1"/>
      <w:jc w:val="left"/>
      <w:outlineLvl w:val="3"/>
    </w:pPr>
    <w:rPr>
      <w:rFonts w:ascii="宋体" w:hAnsi="宋体" w:cs="宋体"/>
      <w:b/>
      <w:bCs/>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unhideWhenUsed/>
    <w:qFormat/>
    <w:pPr>
      <w:jc w:val="left"/>
    </w:pPr>
  </w:style>
  <w:style w:type="paragraph" w:styleId="a4">
    <w:name w:val="Body Text"/>
    <w:basedOn w:val="a"/>
    <w:link w:val="Char0"/>
    <w:uiPriority w:val="1"/>
    <w:qFormat/>
    <w:pPr>
      <w:spacing w:before="181"/>
      <w:ind w:left="141"/>
      <w:jc w:val="left"/>
    </w:pPr>
    <w:rPr>
      <w:rFonts w:ascii="宋体" w:hAnsi="宋体" w:cstheme="minorBidi"/>
      <w:kern w:val="0"/>
      <w:sz w:val="24"/>
      <w:lang w:eastAsia="en-US"/>
    </w:rPr>
  </w:style>
  <w:style w:type="paragraph" w:styleId="a5">
    <w:name w:val="Plain Text"/>
    <w:basedOn w:val="a"/>
    <w:link w:val="Char1"/>
    <w:qFormat/>
    <w:rPr>
      <w:rFonts w:ascii="宋体" w:hAnsi="Courier New"/>
    </w:rPr>
  </w:style>
  <w:style w:type="paragraph" w:styleId="a6">
    <w:name w:val="Balloon Text"/>
    <w:basedOn w:val="a"/>
    <w:link w:val="Char2"/>
    <w:uiPriority w:val="99"/>
    <w:semiHidden/>
    <w:unhideWhenUsed/>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9">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a">
    <w:name w:val="annotation subject"/>
    <w:basedOn w:val="a3"/>
    <w:next w:val="a3"/>
    <w:link w:val="Char5"/>
    <w:uiPriority w:val="99"/>
    <w:semiHidden/>
    <w:unhideWhenUsed/>
    <w:rPr>
      <w:b/>
      <w:bCs/>
    </w:rPr>
  </w:style>
  <w:style w:type="character" w:styleId="ab">
    <w:name w:val="Strong"/>
    <w:basedOn w:val="a0"/>
    <w:uiPriority w:val="22"/>
    <w:qFormat/>
    <w:rPr>
      <w:b/>
      <w:bCs/>
    </w:rPr>
  </w:style>
  <w:style w:type="character" w:styleId="ac">
    <w:name w:val="annotation reference"/>
    <w:basedOn w:val="a0"/>
    <w:uiPriority w:val="99"/>
    <w:semiHidden/>
    <w:unhideWhenUsed/>
    <w:rPr>
      <w:sz w:val="21"/>
      <w:szCs w:val="21"/>
    </w:rPr>
  </w:style>
  <w:style w:type="character" w:customStyle="1" w:styleId="Char3">
    <w:name w:val="页脚 Char"/>
    <w:basedOn w:val="a0"/>
    <w:link w:val="a7"/>
    <w:uiPriority w:val="99"/>
    <w:qFormat/>
    <w:rPr>
      <w:rFonts w:ascii="Times New Roman" w:eastAsia="宋体" w:hAnsi="Times New Roman" w:cs="Times New Roman"/>
      <w:sz w:val="18"/>
      <w:szCs w:val="18"/>
    </w:rPr>
  </w:style>
  <w:style w:type="paragraph" w:styleId="ad">
    <w:name w:val="List Paragraph"/>
    <w:basedOn w:val="a"/>
    <w:link w:val="Char6"/>
    <w:uiPriority w:val="34"/>
    <w:qFormat/>
    <w:pPr>
      <w:ind w:firstLineChars="200" w:firstLine="420"/>
    </w:pPr>
  </w:style>
  <w:style w:type="character" w:customStyle="1" w:styleId="Char1">
    <w:name w:val="纯文本 Char"/>
    <w:basedOn w:val="a0"/>
    <w:link w:val="a5"/>
    <w:qFormat/>
    <w:rPr>
      <w:rFonts w:ascii="宋体" w:eastAsia="宋体" w:hAnsi="Courier New" w:cs="Times New Roman"/>
      <w:szCs w:val="24"/>
    </w:rPr>
  </w:style>
  <w:style w:type="character" w:customStyle="1" w:styleId="Char6">
    <w:name w:val="列出段落 Char"/>
    <w:basedOn w:val="a0"/>
    <w:link w:val="ad"/>
    <w:uiPriority w:val="34"/>
    <w:qFormat/>
    <w:rPr>
      <w:rFonts w:ascii="Times New Roman" w:eastAsia="宋体" w:hAnsi="Times New Roman" w:cs="Times New Roman"/>
      <w:szCs w:val="24"/>
    </w:rPr>
  </w:style>
  <w:style w:type="character" w:customStyle="1" w:styleId="Char4">
    <w:name w:val="页眉 Char"/>
    <w:basedOn w:val="a0"/>
    <w:link w:val="a8"/>
    <w:uiPriority w:val="99"/>
    <w:rPr>
      <w:rFonts w:ascii="Times New Roman" w:eastAsia="宋体" w:hAnsi="Times New Roman" w:cs="Times New Roman"/>
      <w:sz w:val="18"/>
      <w:szCs w:val="18"/>
    </w:rPr>
  </w:style>
  <w:style w:type="character" w:customStyle="1" w:styleId="Char2">
    <w:name w:val="批注框文本 Char"/>
    <w:basedOn w:val="a0"/>
    <w:link w:val="a6"/>
    <w:uiPriority w:val="99"/>
    <w:semiHidden/>
    <w:rPr>
      <w:rFonts w:ascii="Times New Roman" w:eastAsia="宋体" w:hAnsi="Times New Roman" w:cs="Times New Roman"/>
      <w:sz w:val="18"/>
      <w:szCs w:val="18"/>
    </w:rPr>
  </w:style>
  <w:style w:type="character" w:customStyle="1" w:styleId="Char">
    <w:name w:val="批注文字 Char"/>
    <w:basedOn w:val="a0"/>
    <w:link w:val="a3"/>
    <w:uiPriority w:val="99"/>
    <w:qFormat/>
    <w:rPr>
      <w:rFonts w:ascii="Times New Roman" w:eastAsia="宋体" w:hAnsi="Times New Roman" w:cs="Times New Roman"/>
      <w:szCs w:val="24"/>
    </w:rPr>
  </w:style>
  <w:style w:type="character" w:customStyle="1" w:styleId="Char5">
    <w:name w:val="批注主题 Char"/>
    <w:basedOn w:val="Char"/>
    <w:link w:val="aa"/>
    <w:uiPriority w:val="99"/>
    <w:semiHidden/>
    <w:rPr>
      <w:rFonts w:ascii="Times New Roman" w:eastAsia="宋体" w:hAnsi="Times New Roman" w:cs="Times New Roman"/>
      <w:b/>
      <w:bCs/>
      <w:szCs w:val="24"/>
    </w:rPr>
  </w:style>
  <w:style w:type="table" w:customStyle="1" w:styleId="TableGrid">
    <w:name w:val="TableGrid"/>
    <w:tblPr>
      <w:tblCellMar>
        <w:top w:w="0" w:type="dxa"/>
        <w:left w:w="0" w:type="dxa"/>
        <w:bottom w:w="0" w:type="dxa"/>
        <w:right w:w="0" w:type="dxa"/>
      </w:tblCellMar>
    </w:tblPr>
  </w:style>
  <w:style w:type="character" w:customStyle="1" w:styleId="2Char">
    <w:name w:val="标题 2 Char"/>
    <w:basedOn w:val="a0"/>
    <w:link w:val="2"/>
    <w:uiPriority w:val="9"/>
    <w:rPr>
      <w:rFonts w:asciiTheme="majorHAnsi" w:eastAsiaTheme="majorEastAsia" w:hAnsiTheme="majorHAnsi" w:cstheme="majorBidi"/>
      <w:b/>
      <w:bCs/>
      <w:sz w:val="32"/>
      <w:szCs w:val="32"/>
    </w:rPr>
  </w:style>
  <w:style w:type="character" w:customStyle="1" w:styleId="Char0">
    <w:name w:val="正文文本 Char"/>
    <w:basedOn w:val="a0"/>
    <w:link w:val="a4"/>
    <w:uiPriority w:val="1"/>
    <w:rPr>
      <w:rFonts w:ascii="宋体" w:eastAsia="宋体" w:hAnsi="宋体"/>
      <w:kern w:val="0"/>
      <w:sz w:val="24"/>
      <w:szCs w:val="24"/>
      <w:lang w:eastAsia="en-US"/>
    </w:rPr>
  </w:style>
  <w:style w:type="character" w:customStyle="1" w:styleId="1Char">
    <w:name w:val="标题 1 Char"/>
    <w:basedOn w:val="a0"/>
    <w:link w:val="1"/>
    <w:uiPriority w:val="9"/>
    <w:rPr>
      <w:b/>
      <w:bCs/>
      <w:kern w:val="44"/>
      <w:sz w:val="44"/>
      <w:szCs w:val="44"/>
    </w:rPr>
  </w:style>
  <w:style w:type="character" w:customStyle="1" w:styleId="005Char">
    <w:name w:val="005正文 Char"/>
    <w:link w:val="005"/>
    <w:locked/>
  </w:style>
  <w:style w:type="paragraph" w:customStyle="1" w:styleId="005">
    <w:name w:val="005正文"/>
    <w:basedOn w:val="a"/>
    <w:link w:val="005Char"/>
    <w:qFormat/>
    <w:pPr>
      <w:spacing w:beforeLines="50" w:line="360" w:lineRule="auto"/>
      <w:ind w:firstLineChars="200" w:firstLine="200"/>
    </w:pPr>
    <w:rPr>
      <w:rFonts w:asciiTheme="minorHAnsi" w:eastAsiaTheme="minorEastAsia" w:hAnsiTheme="minorHAnsi" w:cstheme="minorBidi"/>
      <w:szCs w:val="22"/>
    </w:rPr>
  </w:style>
  <w:style w:type="paragraph" w:customStyle="1" w:styleId="10">
    <w:name w:val="修订1"/>
    <w:hidden/>
    <w:uiPriority w:val="99"/>
    <w:semiHidden/>
    <w:rPr>
      <w:rFonts w:ascii="Times New Roman" w:eastAsia="宋体" w:hAnsi="Times New Roman" w:cs="Times New Roman"/>
      <w:kern w:val="2"/>
      <w:sz w:val="21"/>
      <w:szCs w:val="24"/>
    </w:rPr>
  </w:style>
  <w:style w:type="character" w:customStyle="1" w:styleId="4Char">
    <w:name w:val="标题 4 Char"/>
    <w:basedOn w:val="a0"/>
    <w:link w:val="4"/>
    <w:uiPriority w:val="9"/>
    <w:rPr>
      <w:rFonts w:ascii="宋体" w:eastAsia="宋体" w:hAnsi="宋体" w:cs="宋体"/>
      <w:b/>
      <w:bCs/>
      <w:kern w:val="0"/>
      <w:sz w:val="24"/>
      <w:szCs w:val="24"/>
    </w:rPr>
  </w:style>
  <w:style w:type="character" w:customStyle="1" w:styleId="HTMLChar">
    <w:name w:val="HTML 预设格式 Char"/>
    <w:basedOn w:val="a0"/>
    <w:link w:val="HTML"/>
    <w:uiPriority w:val="99"/>
    <w:semiHidden/>
    <w:rPr>
      <w:rFonts w:ascii="宋体" w:eastAsia="宋体" w:hAnsi="宋体" w:cs="宋体"/>
      <w:kern w:val="0"/>
      <w:sz w:val="24"/>
      <w:szCs w:val="24"/>
    </w:rPr>
  </w:style>
  <w:style w:type="paragraph" w:customStyle="1" w:styleId="Style6">
    <w:name w:val="_Style 6"/>
    <w:basedOn w:val="a"/>
    <w:uiPriority w:val="34"/>
    <w:qFormat/>
    <w:pPr>
      <w:ind w:firstLineChars="200" w:firstLine="420"/>
    </w:pPr>
    <w:rPr>
      <w:rFonts w:ascii="Calibri" w:hAnsi="Calibri"/>
      <w:szCs w:val="22"/>
    </w:rPr>
  </w:style>
  <w:style w:type="character" w:customStyle="1" w:styleId="wxtextunderline">
    <w:name w:val="wx_text_underline"/>
    <w:basedOn w:val="a0"/>
  </w:style>
  <w:style w:type="character" w:customStyle="1" w:styleId="wxsearchkeywordwrap">
    <w:name w:val="wx_search_keyword_wrap"/>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689547">
      <w:bodyDiv w:val="1"/>
      <w:marLeft w:val="0"/>
      <w:marRight w:val="0"/>
      <w:marTop w:val="0"/>
      <w:marBottom w:val="0"/>
      <w:divBdr>
        <w:top w:val="none" w:sz="0" w:space="0" w:color="auto"/>
        <w:left w:val="none" w:sz="0" w:space="0" w:color="auto"/>
        <w:bottom w:val="none" w:sz="0" w:space="0" w:color="auto"/>
        <w:right w:val="none" w:sz="0" w:space="0" w:color="auto"/>
      </w:divBdr>
      <w:divsChild>
        <w:div w:id="1642688470">
          <w:marLeft w:val="0"/>
          <w:marRight w:val="0"/>
          <w:marTop w:val="0"/>
          <w:marBottom w:val="0"/>
          <w:divBdr>
            <w:top w:val="none" w:sz="0" w:space="0" w:color="auto"/>
            <w:left w:val="none" w:sz="0" w:space="0" w:color="auto"/>
            <w:bottom w:val="none" w:sz="0" w:space="0" w:color="auto"/>
            <w:right w:val="none" w:sz="0" w:space="0" w:color="auto"/>
          </w:divBdr>
        </w:div>
      </w:divsChild>
    </w:div>
    <w:div w:id="395396819">
      <w:bodyDiv w:val="1"/>
      <w:marLeft w:val="0"/>
      <w:marRight w:val="0"/>
      <w:marTop w:val="0"/>
      <w:marBottom w:val="0"/>
      <w:divBdr>
        <w:top w:val="none" w:sz="0" w:space="0" w:color="auto"/>
        <w:left w:val="none" w:sz="0" w:space="0" w:color="auto"/>
        <w:bottom w:val="none" w:sz="0" w:space="0" w:color="auto"/>
        <w:right w:val="none" w:sz="0" w:space="0" w:color="auto"/>
      </w:divBdr>
    </w:div>
    <w:div w:id="571281459">
      <w:bodyDiv w:val="1"/>
      <w:marLeft w:val="0"/>
      <w:marRight w:val="0"/>
      <w:marTop w:val="0"/>
      <w:marBottom w:val="0"/>
      <w:divBdr>
        <w:top w:val="none" w:sz="0" w:space="0" w:color="auto"/>
        <w:left w:val="none" w:sz="0" w:space="0" w:color="auto"/>
        <w:bottom w:val="none" w:sz="0" w:space="0" w:color="auto"/>
        <w:right w:val="none" w:sz="0" w:space="0" w:color="auto"/>
      </w:divBdr>
    </w:div>
    <w:div w:id="847716317">
      <w:bodyDiv w:val="1"/>
      <w:marLeft w:val="0"/>
      <w:marRight w:val="0"/>
      <w:marTop w:val="0"/>
      <w:marBottom w:val="0"/>
      <w:divBdr>
        <w:top w:val="none" w:sz="0" w:space="0" w:color="auto"/>
        <w:left w:val="none" w:sz="0" w:space="0" w:color="auto"/>
        <w:bottom w:val="none" w:sz="0" w:space="0" w:color="auto"/>
        <w:right w:val="none" w:sz="0" w:space="0" w:color="auto"/>
      </w:divBdr>
      <w:divsChild>
        <w:div w:id="694501338">
          <w:marLeft w:val="547"/>
          <w:marRight w:val="0"/>
          <w:marTop w:val="0"/>
          <w:marBottom w:val="0"/>
          <w:divBdr>
            <w:top w:val="none" w:sz="0" w:space="0" w:color="auto"/>
            <w:left w:val="none" w:sz="0" w:space="0" w:color="auto"/>
            <w:bottom w:val="none" w:sz="0" w:space="0" w:color="auto"/>
            <w:right w:val="none" w:sz="0" w:space="0" w:color="auto"/>
          </w:divBdr>
        </w:div>
      </w:divsChild>
    </w:div>
    <w:div w:id="1044255625">
      <w:bodyDiv w:val="1"/>
      <w:marLeft w:val="0"/>
      <w:marRight w:val="0"/>
      <w:marTop w:val="0"/>
      <w:marBottom w:val="0"/>
      <w:divBdr>
        <w:top w:val="none" w:sz="0" w:space="0" w:color="auto"/>
        <w:left w:val="none" w:sz="0" w:space="0" w:color="auto"/>
        <w:bottom w:val="none" w:sz="0" w:space="0" w:color="auto"/>
        <w:right w:val="none" w:sz="0" w:space="0" w:color="auto"/>
      </w:divBdr>
    </w:div>
    <w:div w:id="1307929550">
      <w:bodyDiv w:val="1"/>
      <w:marLeft w:val="0"/>
      <w:marRight w:val="0"/>
      <w:marTop w:val="0"/>
      <w:marBottom w:val="0"/>
      <w:divBdr>
        <w:top w:val="none" w:sz="0" w:space="0" w:color="auto"/>
        <w:left w:val="none" w:sz="0" w:space="0" w:color="auto"/>
        <w:bottom w:val="none" w:sz="0" w:space="0" w:color="auto"/>
        <w:right w:val="none" w:sz="0" w:space="0" w:color="auto"/>
      </w:divBdr>
      <w:divsChild>
        <w:div w:id="1314064884">
          <w:marLeft w:val="547"/>
          <w:marRight w:val="0"/>
          <w:marTop w:val="0"/>
          <w:marBottom w:val="0"/>
          <w:divBdr>
            <w:top w:val="none" w:sz="0" w:space="0" w:color="auto"/>
            <w:left w:val="none" w:sz="0" w:space="0" w:color="auto"/>
            <w:bottom w:val="none" w:sz="0" w:space="0" w:color="auto"/>
            <w:right w:val="none" w:sz="0" w:space="0" w:color="auto"/>
          </w:divBdr>
        </w:div>
        <w:div w:id="1400984537">
          <w:marLeft w:val="547"/>
          <w:marRight w:val="0"/>
          <w:marTop w:val="0"/>
          <w:marBottom w:val="0"/>
          <w:divBdr>
            <w:top w:val="none" w:sz="0" w:space="0" w:color="auto"/>
            <w:left w:val="none" w:sz="0" w:space="0" w:color="auto"/>
            <w:bottom w:val="none" w:sz="0" w:space="0" w:color="auto"/>
            <w:right w:val="none" w:sz="0" w:space="0" w:color="auto"/>
          </w:divBdr>
        </w:div>
        <w:div w:id="1127041589">
          <w:marLeft w:val="547"/>
          <w:marRight w:val="0"/>
          <w:marTop w:val="0"/>
          <w:marBottom w:val="0"/>
          <w:divBdr>
            <w:top w:val="none" w:sz="0" w:space="0" w:color="auto"/>
            <w:left w:val="none" w:sz="0" w:space="0" w:color="auto"/>
            <w:bottom w:val="none" w:sz="0" w:space="0" w:color="auto"/>
            <w:right w:val="none" w:sz="0" w:space="0" w:color="auto"/>
          </w:divBdr>
        </w:div>
        <w:div w:id="2083216540">
          <w:marLeft w:val="547"/>
          <w:marRight w:val="0"/>
          <w:marTop w:val="0"/>
          <w:marBottom w:val="0"/>
          <w:divBdr>
            <w:top w:val="none" w:sz="0" w:space="0" w:color="auto"/>
            <w:left w:val="none" w:sz="0" w:space="0" w:color="auto"/>
            <w:bottom w:val="none" w:sz="0" w:space="0" w:color="auto"/>
            <w:right w:val="none" w:sz="0" w:space="0" w:color="auto"/>
          </w:divBdr>
        </w:div>
        <w:div w:id="1571622615">
          <w:marLeft w:val="547"/>
          <w:marRight w:val="0"/>
          <w:marTop w:val="0"/>
          <w:marBottom w:val="0"/>
          <w:divBdr>
            <w:top w:val="none" w:sz="0" w:space="0" w:color="auto"/>
            <w:left w:val="none" w:sz="0" w:space="0" w:color="auto"/>
            <w:bottom w:val="none" w:sz="0" w:space="0" w:color="auto"/>
            <w:right w:val="none" w:sz="0" w:space="0" w:color="auto"/>
          </w:divBdr>
        </w:div>
      </w:divsChild>
    </w:div>
    <w:div w:id="1737623493">
      <w:bodyDiv w:val="1"/>
      <w:marLeft w:val="0"/>
      <w:marRight w:val="0"/>
      <w:marTop w:val="0"/>
      <w:marBottom w:val="0"/>
      <w:divBdr>
        <w:top w:val="none" w:sz="0" w:space="0" w:color="auto"/>
        <w:left w:val="none" w:sz="0" w:space="0" w:color="auto"/>
        <w:bottom w:val="none" w:sz="0" w:space="0" w:color="auto"/>
        <w:right w:val="none" w:sz="0" w:space="0" w:color="auto"/>
      </w:divBdr>
    </w:div>
    <w:div w:id="1760756440">
      <w:bodyDiv w:val="1"/>
      <w:marLeft w:val="0"/>
      <w:marRight w:val="0"/>
      <w:marTop w:val="0"/>
      <w:marBottom w:val="0"/>
      <w:divBdr>
        <w:top w:val="none" w:sz="0" w:space="0" w:color="auto"/>
        <w:left w:val="none" w:sz="0" w:space="0" w:color="auto"/>
        <w:bottom w:val="none" w:sz="0" w:space="0" w:color="auto"/>
        <w:right w:val="none" w:sz="0" w:space="0" w:color="auto"/>
      </w:divBdr>
      <w:divsChild>
        <w:div w:id="1935287886">
          <w:marLeft w:val="547"/>
          <w:marRight w:val="0"/>
          <w:marTop w:val="0"/>
          <w:marBottom w:val="0"/>
          <w:divBdr>
            <w:top w:val="none" w:sz="0" w:space="0" w:color="auto"/>
            <w:left w:val="none" w:sz="0" w:space="0" w:color="auto"/>
            <w:bottom w:val="none" w:sz="0" w:space="0" w:color="auto"/>
            <w:right w:val="none" w:sz="0" w:space="0" w:color="auto"/>
          </w:divBdr>
        </w:div>
        <w:div w:id="1921718769">
          <w:marLeft w:val="547"/>
          <w:marRight w:val="0"/>
          <w:marTop w:val="0"/>
          <w:marBottom w:val="0"/>
          <w:divBdr>
            <w:top w:val="none" w:sz="0" w:space="0" w:color="auto"/>
            <w:left w:val="none" w:sz="0" w:space="0" w:color="auto"/>
            <w:bottom w:val="none" w:sz="0" w:space="0" w:color="auto"/>
            <w:right w:val="none" w:sz="0" w:space="0" w:color="auto"/>
          </w:divBdr>
        </w:div>
        <w:div w:id="1359043718">
          <w:marLeft w:val="547"/>
          <w:marRight w:val="0"/>
          <w:marTop w:val="0"/>
          <w:marBottom w:val="0"/>
          <w:divBdr>
            <w:top w:val="none" w:sz="0" w:space="0" w:color="auto"/>
            <w:left w:val="none" w:sz="0" w:space="0" w:color="auto"/>
            <w:bottom w:val="none" w:sz="0" w:space="0" w:color="auto"/>
            <w:right w:val="none" w:sz="0" w:space="0" w:color="auto"/>
          </w:divBdr>
        </w:div>
        <w:div w:id="2090039324">
          <w:marLeft w:val="547"/>
          <w:marRight w:val="0"/>
          <w:marTop w:val="0"/>
          <w:marBottom w:val="0"/>
          <w:divBdr>
            <w:top w:val="none" w:sz="0" w:space="0" w:color="auto"/>
            <w:left w:val="none" w:sz="0" w:space="0" w:color="auto"/>
            <w:bottom w:val="none" w:sz="0" w:space="0" w:color="auto"/>
            <w:right w:val="none" w:sz="0" w:space="0" w:color="auto"/>
          </w:divBdr>
        </w:div>
        <w:div w:id="1022974223">
          <w:marLeft w:val="547"/>
          <w:marRight w:val="0"/>
          <w:marTop w:val="0"/>
          <w:marBottom w:val="0"/>
          <w:divBdr>
            <w:top w:val="none" w:sz="0" w:space="0" w:color="auto"/>
            <w:left w:val="none" w:sz="0" w:space="0" w:color="auto"/>
            <w:bottom w:val="none" w:sz="0" w:space="0" w:color="auto"/>
            <w:right w:val="none" w:sz="0" w:space="0" w:color="auto"/>
          </w:divBdr>
        </w:div>
        <w:div w:id="1522086184">
          <w:marLeft w:val="547"/>
          <w:marRight w:val="0"/>
          <w:marTop w:val="0"/>
          <w:marBottom w:val="0"/>
          <w:divBdr>
            <w:top w:val="none" w:sz="0" w:space="0" w:color="auto"/>
            <w:left w:val="none" w:sz="0" w:space="0" w:color="auto"/>
            <w:bottom w:val="none" w:sz="0" w:space="0" w:color="auto"/>
            <w:right w:val="none" w:sz="0" w:space="0" w:color="auto"/>
          </w:divBdr>
        </w:div>
        <w:div w:id="633828226">
          <w:marLeft w:val="547"/>
          <w:marRight w:val="0"/>
          <w:marTop w:val="0"/>
          <w:marBottom w:val="0"/>
          <w:divBdr>
            <w:top w:val="none" w:sz="0" w:space="0" w:color="auto"/>
            <w:left w:val="none" w:sz="0" w:space="0" w:color="auto"/>
            <w:bottom w:val="none" w:sz="0" w:space="0" w:color="auto"/>
            <w:right w:val="none" w:sz="0" w:space="0" w:color="auto"/>
          </w:divBdr>
        </w:div>
      </w:divsChild>
    </w:div>
    <w:div w:id="1908416789">
      <w:bodyDiv w:val="1"/>
      <w:marLeft w:val="0"/>
      <w:marRight w:val="0"/>
      <w:marTop w:val="0"/>
      <w:marBottom w:val="0"/>
      <w:divBdr>
        <w:top w:val="none" w:sz="0" w:space="0" w:color="auto"/>
        <w:left w:val="none" w:sz="0" w:space="0" w:color="auto"/>
        <w:bottom w:val="none" w:sz="0" w:space="0" w:color="auto"/>
        <w:right w:val="none" w:sz="0" w:space="0" w:color="auto"/>
      </w:divBdr>
    </w:div>
    <w:div w:id="19790695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BBC13-93BD-488E-BBAE-E2615F813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372</TotalTime>
  <Pages>1</Pages>
  <Words>572</Words>
  <Characters>3262</Characters>
  <Application>Microsoft Office Word</Application>
  <DocSecurity>0</DocSecurity>
  <Lines>27</Lines>
  <Paragraphs>7</Paragraphs>
  <ScaleCrop>false</ScaleCrop>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ch</dc:creator>
  <cp:lastModifiedBy>余萱</cp:lastModifiedBy>
  <cp:revision>51</cp:revision>
  <cp:lastPrinted>2024-08-21T06:15:00Z</cp:lastPrinted>
  <dcterms:created xsi:type="dcterms:W3CDTF">2025-03-04T08:28:00Z</dcterms:created>
  <dcterms:modified xsi:type="dcterms:W3CDTF">2025-03-31T01:55:00Z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eyJoZGlkIjoiZDcyNDZhNGI3MzA2ODg5ZjA3NTU0OGZjNWEzMGZkYTYiLCJ1c2VySWQiOiIzNjE5MDk5MTQifQ==</vt:lpwstr>
  </property>
  <property fmtid="{D5CDD505-2E9C-101B-9397-08002B2CF9AE}" pid="3" name="KSOProductBuildVer">
    <vt:lpwstr>2052-12.1.0.19770</vt:lpwstr>
  </property>
  <property fmtid="{D5CDD505-2E9C-101B-9397-08002B2CF9AE}" pid="4" name="ICV">
    <vt:lpwstr>E067C2D67CF0433F8A93C6E9B874C4FA_12</vt:lpwstr>
  </property>
</Properties>
</file>