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B69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601107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四川成渝</w:t>
      </w:r>
    </w:p>
    <w:p w14:paraId="70292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债券代码：241012.SH 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>：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24成渝01</w:t>
      </w:r>
    </w:p>
    <w:p w14:paraId="45E68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 xml:space="preserve">债券代码：102485587 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债券简称：24成渝高速MTN001</w:t>
      </w:r>
    </w:p>
    <w:p w14:paraId="10537302">
      <w:pPr>
        <w:spacing w:line="360" w:lineRule="auto"/>
        <w:jc w:val="center"/>
        <w:rPr>
          <w:rFonts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四川成渝高速公路股份有限公司</w:t>
      </w:r>
    </w:p>
    <w:p w14:paraId="7DC407C2">
      <w:pPr>
        <w:spacing w:line="360" w:lineRule="auto"/>
        <w:jc w:val="center"/>
        <w:rPr>
          <w:rFonts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52"/>
        <w:gridCol w:w="5973"/>
      </w:tblGrid>
      <w:tr w14:paraId="20D84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52" w:type="dxa"/>
          </w:tcPr>
          <w:p w14:paraId="0E333A2B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4322E7E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73" w:type="dxa"/>
          </w:tcPr>
          <w:p w14:paraId="090D577D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A5B2A24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4C787813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659909E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75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05C0CE94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2B17D07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6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2782AB12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B1508F4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59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1B0026B5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9894CAF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6D4FB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52" w:type="dxa"/>
            <w:vAlign w:val="center"/>
          </w:tcPr>
          <w:p w14:paraId="4D66CB15">
            <w:pPr>
              <w:pStyle w:val="12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  <w:highlight w:val="none"/>
              </w:rPr>
              <w:t>位名称及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人员姓名</w:t>
            </w:r>
          </w:p>
        </w:tc>
        <w:tc>
          <w:tcPr>
            <w:tcW w:w="5973" w:type="dxa"/>
            <w:vAlign w:val="center"/>
          </w:tcPr>
          <w:p w14:paraId="27119A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中国人民养老保险有限责任公司、博时基金管理有限公司、中银国际证券股份有限公司、南方基金管理股份有限公司、建信基金管理有限责任公司、浙江浙商证券资产管理有限公司、平安理财有限责任公司、上银基金管理有限公司、中银基金管理有限公司、深圳市裕晋投资有限公司、西部利得基金、五地投资、泰康资产管理有限责任公司、上海世诚投资管理有限公司、工银理财有限责任公司、东方证券资产管理有限公司、中信建投证券股份有限公司、上海海通证券资产管理有限公司、方正证券、甬兴证券有限公司、天风证券、国联证券、兴业证券、华源证券、国泰君安、汉和资本、汇丰前海、招商证券、中泰证券、歌汝资产、国盛证券、国民养老、海通证券、国信证券、国海证券、华创证券</w:t>
            </w:r>
          </w:p>
        </w:tc>
      </w:tr>
      <w:tr w14:paraId="6B44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0CAEAB58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73" w:type="dxa"/>
            <w:vAlign w:val="center"/>
          </w:tcPr>
          <w:p w14:paraId="5A96E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月1日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上午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:00</w:t>
            </w:r>
          </w:p>
        </w:tc>
      </w:tr>
      <w:tr w14:paraId="01288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52" w:type="dxa"/>
            <w:vAlign w:val="center"/>
          </w:tcPr>
          <w:p w14:paraId="085D8DFA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73" w:type="dxa"/>
            <w:vAlign w:val="center"/>
          </w:tcPr>
          <w:p w14:paraId="2B5988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公司会议室、线上</w:t>
            </w:r>
          </w:p>
        </w:tc>
      </w:tr>
      <w:tr w14:paraId="54066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2D34EAAA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73" w:type="dxa"/>
            <w:vAlign w:val="center"/>
          </w:tcPr>
          <w:p w14:paraId="5A13B3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董事会秘书 姚建成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证券事务代表 邱竹</w:t>
            </w:r>
          </w:p>
          <w:p w14:paraId="49C33E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董事会办公室职员 樊春燕、杨茜、陈思睿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 w14:paraId="17C0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52" w:type="dxa"/>
          </w:tcPr>
          <w:p w14:paraId="09ABC834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08A4B7A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38B8598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FC13B27"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</w:t>
            </w:r>
          </w:p>
          <w:p w14:paraId="50004231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73" w:type="dxa"/>
          </w:tcPr>
          <w:p w14:paraId="20AFC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公路桥梁管理及养护业，成本较大幅度下降，能进行具体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吗？</w:t>
            </w:r>
          </w:p>
          <w:p w14:paraId="6A3BA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2024年公司主要通过推行养护工程标准化、数字化管理，在路面工程、交通安全设施工程、路域环境治理及应急抢险工程等业务板块实施全流程成本管控，从而实现了养护成本优化。</w:t>
            </w:r>
          </w:p>
          <w:p w14:paraId="5CD8F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成乐高速盈利较大幅度改善的原因？</w:t>
            </w:r>
          </w:p>
          <w:p w14:paraId="31E40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2024年度，成乐公司净利润约3.62亿元，同比增长28.83%。主要得益于：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一是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成乐扩容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接近尾声，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四车道改八车道，逐步通车释放了之前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拥堵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车流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，车流量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同比上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涨11.84%；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二是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乐山旅游大市效应显现，短途客流量持续增加。通行费收入随之增长16.81%。</w:t>
            </w:r>
          </w:p>
          <w:p w14:paraId="38894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遂广遂西营业收入下滑，但是净利润减亏5000万的原因？</w:t>
            </w:r>
            <w:bookmarkStart w:id="0" w:name="_GoBack"/>
            <w:bookmarkEnd w:id="0"/>
          </w:p>
          <w:p w14:paraId="40033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西减亏主要有以下原因：一是公司通过全流程成本管控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优化养护成本；二是公司通过债转股、利率压降等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方式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降低财务成本。</w:t>
            </w:r>
          </w:p>
          <w:p w14:paraId="53731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蓉城二绕净利润没有达到之前的预期，是什么原因导致的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？</w:t>
            </w:r>
          </w:p>
          <w:p w14:paraId="3F4F5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原因还是受宏观因素的影响较大，通行费增长不达预期所致。虽然阶段性业绩未达预期，但仍处于持续盈利状态。公司一直在持续开展降本增效工作，强化高速公路管理等创收举措。根据蜀道高速、蜀道集团与本公司的业绩承诺，若2023-2029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实际净利润实现值未达到评估预测值，将以现金方式对本公司进行业绩补偿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5E9D5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蜀道新能源是如何做到能够大幅度减亏的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？</w:t>
            </w:r>
          </w:p>
          <w:p w14:paraId="29B7C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2024年，蜀道新能源公司实现了营收为1.15亿元，同比增长71.59%，并成功实现扭亏为盈。这一成绩主要得益于以下原因：一是新能源汽车市场的快速增长。随着新能源汽车的普及，道路上新能源车的数量显著增加。目前，公司充电桩的充电时长仅需30分钟即可充满80%电量，极大地提升了用户体验。用户满意度的提升促进了消费习惯的逐步养成，为公司带来了稳定的收入增长。二是公司内部管理的提质增效。在经营管理方面，公司通过优化人员管理流程，引入先进的AI系统，并加强网络监控，实现了运营效率的全面提升。这些措施不仅降低了运营成本，还提高了整体服务质量，为公司创造了更大的利润空间。</w:t>
            </w:r>
          </w:p>
          <w:p w14:paraId="31683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中路能源公司、成雅油料公司，净利润均有较大幅度改善的原因？</w:t>
            </w:r>
          </w:p>
          <w:p w14:paraId="1BF0B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一是油品销售业务显著增长。2024年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公司部分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高速公路的车流量同比上涨带动了油品需求的增长。</w:t>
            </w:r>
          </w:p>
          <w:p w14:paraId="43E43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精细化管理后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利润贡献突出。中路能源公司和成雅油料公司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通过精细化管理、与上游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供应商建立长期合作关系，确保了油品供应的稳定性和及时性。这使得公司在面对油价市场波动时，能够保持油品供应的连续性，通过灵活的定价策略，进一步促进了销售增长。</w:t>
            </w:r>
          </w:p>
          <w:p w14:paraId="2D1D1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三是经营管理效率的全面提升。公司通过实施精细化的人员管理策略，优化了人员配置，提高了员工的工作效率。同时，公司还加强员工培训，提升了整体服务质量水平。</w:t>
            </w:r>
          </w:p>
          <w:p w14:paraId="68F2F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未来的资产注入计划？</w:t>
            </w:r>
          </w:p>
          <w:p w14:paraId="495D0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公司将充分考虑整体战略规划及具体业绩态势和现金流情况，在保持资产负债率良性运行的前提下，以更加平稳、有序的总基调，开展资产注入进程，届时请关注公司公告。</w:t>
            </w:r>
          </w:p>
          <w:p w14:paraId="79D38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8、未来的分红计划？</w:t>
            </w:r>
          </w:p>
          <w:p w14:paraId="36B46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2024年初，公司发布3年股东回报规划，2023-2025年度现金分红比例不低于60%。2024年度公司拟派息0.29元/股，分红比例达60.79%，2025年将继续维持此分红比例。</w:t>
            </w:r>
          </w:p>
          <w:p w14:paraId="65F14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9、请董秘简要总结公司未来的规划？</w:t>
            </w:r>
          </w:p>
          <w:p w14:paraId="4C58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公司坚定聚焦主责主业，核心在于“增收 + 降本”，力保业绩平稳向好态势。</w:t>
            </w:r>
          </w:p>
          <w:p w14:paraId="372CE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其一，公路主业：首先，强化养护管理，提升精细化与效率，降本增效；其次，推进片区化管理，提升管理运营效率。</w:t>
            </w:r>
          </w:p>
          <w:p w14:paraId="476A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其二，综合能源开发：依托路网资源，在传统能源业务抓油品销售，同时新能源业务持续拓展布局。</w:t>
            </w:r>
          </w:p>
          <w:p w14:paraId="332B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其三，打造服务型企业：聚焦路网流量变现，重点提质路段服务区，积极引入特产、星巴克等业态。</w:t>
            </w:r>
          </w:p>
          <w:p w14:paraId="31D0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其四，压降资金成本：把握利率下行窗口，用好融资工具，灵活调整计划，稳降资金成本。</w:t>
            </w:r>
          </w:p>
          <w:p w14:paraId="088A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其五，对外投资方面，凭借公司现金流平稳增长，后续将围绕主业，在充分研判后开展稳健投资。</w:t>
            </w:r>
          </w:p>
          <w:p w14:paraId="2A85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总的来说，面临承压维稳的经济形势，公司坚持聚焦主业，持续“增收 + 降本”，维护各项业绩指标稳定，聚力做好投资者回报，不断树立良好的资本市场形象。</w:t>
            </w:r>
          </w:p>
          <w:p w14:paraId="0402C95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360" w:lineRule="auto"/>
              <w:ind w:firstLine="400" w:firstLineChars="200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 w14:paraId="4BBCC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52" w:type="dxa"/>
            <w:vAlign w:val="center"/>
          </w:tcPr>
          <w:p w14:paraId="7CB08364"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3B6F78CA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73" w:type="dxa"/>
            <w:vAlign w:val="center"/>
          </w:tcPr>
          <w:p w14:paraId="1D4795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1E66C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496211C4">
            <w:pPr>
              <w:pStyle w:val="12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73" w:type="dxa"/>
            <w:vAlign w:val="center"/>
          </w:tcPr>
          <w:p w14:paraId="78FFF8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79868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46A35AC5">
            <w:pPr>
              <w:pStyle w:val="12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73" w:type="dxa"/>
            <w:vAlign w:val="center"/>
          </w:tcPr>
          <w:p w14:paraId="53E67F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1C76EE08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AE5CB"/>
    <w:multiLevelType w:val="singleLevel"/>
    <w:tmpl w:val="B89AE5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0F0640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11639B5"/>
    <w:rsid w:val="23317869"/>
    <w:rsid w:val="25650CAE"/>
    <w:rsid w:val="26406598"/>
    <w:rsid w:val="28080056"/>
    <w:rsid w:val="28734C1A"/>
    <w:rsid w:val="28C72DDD"/>
    <w:rsid w:val="29EE0E64"/>
    <w:rsid w:val="2AD34978"/>
    <w:rsid w:val="2BAD4762"/>
    <w:rsid w:val="2BC4020A"/>
    <w:rsid w:val="2C19393B"/>
    <w:rsid w:val="2EF90F16"/>
    <w:rsid w:val="2F125C63"/>
    <w:rsid w:val="302C3D0A"/>
    <w:rsid w:val="3104598F"/>
    <w:rsid w:val="321067B8"/>
    <w:rsid w:val="33DE31BB"/>
    <w:rsid w:val="389C49C0"/>
    <w:rsid w:val="39BC78F4"/>
    <w:rsid w:val="3B35486F"/>
    <w:rsid w:val="3C693069"/>
    <w:rsid w:val="3DB96A0B"/>
    <w:rsid w:val="3EF1250A"/>
    <w:rsid w:val="40567DB0"/>
    <w:rsid w:val="40CF59B6"/>
    <w:rsid w:val="40FF5CD2"/>
    <w:rsid w:val="41670E6B"/>
    <w:rsid w:val="42DB40B0"/>
    <w:rsid w:val="43B71B0A"/>
    <w:rsid w:val="44FA0589"/>
    <w:rsid w:val="45A663E3"/>
    <w:rsid w:val="469F09AF"/>
    <w:rsid w:val="4A3A715A"/>
    <w:rsid w:val="4B756271"/>
    <w:rsid w:val="4C28087F"/>
    <w:rsid w:val="4C8E1CA8"/>
    <w:rsid w:val="4D6D36A4"/>
    <w:rsid w:val="4E70713A"/>
    <w:rsid w:val="50831419"/>
    <w:rsid w:val="510903EF"/>
    <w:rsid w:val="53F137F4"/>
    <w:rsid w:val="540E7263"/>
    <w:rsid w:val="543A6906"/>
    <w:rsid w:val="56850CBB"/>
    <w:rsid w:val="59D8738A"/>
    <w:rsid w:val="5A666D76"/>
    <w:rsid w:val="5B2253C2"/>
    <w:rsid w:val="5CF02E0F"/>
    <w:rsid w:val="5F644639"/>
    <w:rsid w:val="603269D2"/>
    <w:rsid w:val="61A52BCA"/>
    <w:rsid w:val="67095496"/>
    <w:rsid w:val="67ED7463"/>
    <w:rsid w:val="681A546A"/>
    <w:rsid w:val="68507D37"/>
    <w:rsid w:val="689D1149"/>
    <w:rsid w:val="69CB37D4"/>
    <w:rsid w:val="6A0D5B9B"/>
    <w:rsid w:val="6A3B23B1"/>
    <w:rsid w:val="6AEA32DC"/>
    <w:rsid w:val="6CC24AB5"/>
    <w:rsid w:val="6D9271B2"/>
    <w:rsid w:val="6ED7755A"/>
    <w:rsid w:val="6F134790"/>
    <w:rsid w:val="6FE81F5F"/>
    <w:rsid w:val="72446028"/>
    <w:rsid w:val="73076EC0"/>
    <w:rsid w:val="74210CA6"/>
    <w:rsid w:val="746F4E76"/>
    <w:rsid w:val="75BFD6B2"/>
    <w:rsid w:val="76430096"/>
    <w:rsid w:val="788C25F5"/>
    <w:rsid w:val="79F72AA9"/>
    <w:rsid w:val="7A144529"/>
    <w:rsid w:val="7A7E260B"/>
    <w:rsid w:val="7DD37FAE"/>
    <w:rsid w:val="FFBB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2121</Words>
  <Characters>2246</Characters>
  <Lines>2</Lines>
  <Paragraphs>1</Paragraphs>
  <TotalTime>17</TotalTime>
  <ScaleCrop>false</ScaleCrop>
  <LinksUpToDate>false</LinksUpToDate>
  <CharactersWithSpaces>2382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2022-04-12T14:10:00Z</dcterms:created>
  <dc:creator>jie.huang</dc:creator>
  <cp:lastModifiedBy>樊春燕</cp:lastModifiedBy>
  <dcterms:modified xsi:type="dcterms:W3CDTF">2025-04-02T07:50:16Z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eyJoZGlkIjoiZThiNTk0NzdhYmEzM2Q1ODJjZmZjMWZiMjBkOTQ1YmMiLCJ1c2VySWQiOiIyNjc5Njk3NjkifQ==</vt:lpwstr>
  </property>
</Properties>
</file>