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E79D6" w14:textId="77777777" w:rsidR="00AF36DA" w:rsidRDefault="00156F17">
      <w:pPr>
        <w:adjustRightInd w:val="0"/>
        <w:snapToGrid w:val="0"/>
        <w:spacing w:line="360" w:lineRule="auto"/>
        <w:jc w:val="center"/>
        <w:rPr>
          <w:rFonts w:ascii="宋体" w:hAnsi="宋体"/>
          <w:b/>
          <w:sz w:val="30"/>
          <w:szCs w:val="30"/>
        </w:rPr>
      </w:pPr>
      <w:r>
        <w:rPr>
          <w:rFonts w:ascii="宋体" w:hAnsi="宋体" w:hint="eastAsia"/>
          <w:b/>
          <w:sz w:val="30"/>
          <w:szCs w:val="30"/>
        </w:rPr>
        <w:t>苏州科达科技股份有限公司</w:t>
      </w:r>
    </w:p>
    <w:p w14:paraId="3D0AA8FA" w14:textId="21C63A86" w:rsidR="00AF36DA" w:rsidRPr="00D80C15" w:rsidRDefault="00424DAF" w:rsidP="00D80C15">
      <w:pPr>
        <w:adjustRightInd w:val="0"/>
        <w:snapToGrid w:val="0"/>
        <w:spacing w:line="360" w:lineRule="auto"/>
        <w:jc w:val="center"/>
        <w:rPr>
          <w:rFonts w:ascii="宋体" w:hAnsi="宋体"/>
          <w:b/>
          <w:sz w:val="30"/>
          <w:szCs w:val="30"/>
        </w:rPr>
      </w:pPr>
      <w:r>
        <w:rPr>
          <w:rFonts w:ascii="宋体" w:hAnsi="宋体" w:hint="eastAsia"/>
          <w:b/>
          <w:sz w:val="30"/>
          <w:szCs w:val="30"/>
        </w:rPr>
        <w:t>202</w:t>
      </w:r>
      <w:r w:rsidR="00EB0DD6">
        <w:rPr>
          <w:rFonts w:ascii="宋体" w:hAnsi="宋体"/>
          <w:b/>
          <w:sz w:val="30"/>
          <w:szCs w:val="30"/>
        </w:rPr>
        <w:t>5</w:t>
      </w:r>
      <w:r w:rsidR="00156F17">
        <w:rPr>
          <w:rFonts w:ascii="宋体" w:hAnsi="宋体" w:hint="eastAsia"/>
          <w:b/>
          <w:sz w:val="30"/>
          <w:szCs w:val="30"/>
        </w:rPr>
        <w:t>年</w:t>
      </w:r>
      <w:r w:rsidR="00F87A6C">
        <w:rPr>
          <w:rFonts w:ascii="宋体" w:hAnsi="宋体"/>
          <w:b/>
          <w:sz w:val="30"/>
          <w:szCs w:val="30"/>
        </w:rPr>
        <w:t>3</w:t>
      </w:r>
      <w:r w:rsidR="00156F17">
        <w:rPr>
          <w:rFonts w:ascii="宋体" w:hAnsi="宋体" w:hint="eastAsia"/>
          <w:b/>
          <w:sz w:val="30"/>
          <w:szCs w:val="30"/>
        </w:rPr>
        <w:t>月投资者互动记录</w:t>
      </w:r>
    </w:p>
    <w:p w14:paraId="5D01609A" w14:textId="77777777" w:rsidR="00266CC3" w:rsidRPr="00266CC3" w:rsidRDefault="00156F17" w:rsidP="00266CC3">
      <w:pPr>
        <w:pStyle w:val="a3"/>
        <w:numPr>
          <w:ilvl w:val="0"/>
          <w:numId w:val="3"/>
        </w:numPr>
        <w:adjustRightInd w:val="0"/>
        <w:snapToGrid w:val="0"/>
        <w:spacing w:line="360" w:lineRule="auto"/>
        <w:ind w:firstLineChars="0"/>
        <w:rPr>
          <w:rFonts w:ascii="宋体" w:hAnsi="宋体"/>
          <w:b/>
          <w:sz w:val="24"/>
          <w:szCs w:val="24"/>
        </w:rPr>
      </w:pPr>
      <w:r w:rsidRPr="00266CC3">
        <w:rPr>
          <w:rFonts w:ascii="宋体" w:hAnsi="宋体" w:hint="eastAsia"/>
          <w:b/>
          <w:sz w:val="24"/>
          <w:szCs w:val="24"/>
        </w:rPr>
        <w:t>主要活动形式</w:t>
      </w:r>
    </w:p>
    <w:p w14:paraId="18E3CF5C" w14:textId="01B0517C" w:rsidR="00AF36DA" w:rsidRPr="00396EC9" w:rsidRDefault="00B92284" w:rsidP="00396EC9">
      <w:pPr>
        <w:adjustRightInd w:val="0"/>
        <w:snapToGrid w:val="0"/>
        <w:spacing w:line="360" w:lineRule="auto"/>
        <w:ind w:firstLineChars="200" w:firstLine="480"/>
        <w:rPr>
          <w:rFonts w:asciiTheme="minorEastAsia" w:eastAsiaTheme="minorEastAsia" w:hAnsiTheme="minorEastAsia" w:cs="Arial Unicode MS"/>
          <w:sz w:val="24"/>
          <w:szCs w:val="24"/>
        </w:rPr>
      </w:pPr>
      <w:r w:rsidRPr="00396EC9">
        <w:rPr>
          <w:rFonts w:ascii="Segoe UI Symbol" w:eastAsiaTheme="minorEastAsia" w:hAnsi="Segoe UI Symbol" w:cs="Segoe UI Symbol"/>
          <w:sz w:val="24"/>
          <w:szCs w:val="24"/>
        </w:rPr>
        <w:t>☑</w:t>
      </w:r>
      <w:r w:rsidR="00156F17" w:rsidRPr="00396EC9">
        <w:rPr>
          <w:rFonts w:asciiTheme="minorEastAsia" w:eastAsiaTheme="minorEastAsia" w:hAnsiTheme="minorEastAsia" w:cs="Arial Unicode MS" w:hint="eastAsia"/>
          <w:sz w:val="24"/>
          <w:szCs w:val="24"/>
        </w:rPr>
        <w:t>特定对象调研（详见附表）</w:t>
      </w:r>
      <w:r w:rsidR="00266CC3" w:rsidRPr="00396EC9">
        <w:rPr>
          <w:rFonts w:asciiTheme="minorEastAsia" w:eastAsiaTheme="minorEastAsia" w:hAnsiTheme="minorEastAsia" w:cs="Arial Unicode MS" w:hint="eastAsia"/>
          <w:sz w:val="24"/>
          <w:szCs w:val="24"/>
        </w:rPr>
        <w:t xml:space="preserve">  </w:t>
      </w:r>
      <w:r w:rsidR="00396EC9">
        <w:rPr>
          <w:rFonts w:asciiTheme="minorEastAsia" w:eastAsiaTheme="minorEastAsia" w:hAnsiTheme="minorEastAsia" w:cs="Arial Unicode MS"/>
          <w:sz w:val="24"/>
          <w:szCs w:val="24"/>
        </w:rPr>
        <w:t xml:space="preserve">    </w:t>
      </w:r>
      <w:r w:rsidR="00624ABB" w:rsidRPr="00396EC9">
        <w:rPr>
          <w:rFonts w:ascii="Segoe UI Symbol" w:eastAsiaTheme="minorEastAsia" w:hAnsi="Segoe UI Symbol" w:cs="Segoe UI Symbol"/>
          <w:sz w:val="24"/>
          <w:szCs w:val="24"/>
        </w:rPr>
        <w:t>☑</w:t>
      </w:r>
      <w:r w:rsidR="00156F17" w:rsidRPr="00396EC9">
        <w:rPr>
          <w:rFonts w:asciiTheme="minorEastAsia" w:eastAsiaTheme="minorEastAsia" w:hAnsiTheme="minorEastAsia" w:cs="Arial Unicode MS" w:hint="eastAsia"/>
          <w:sz w:val="24"/>
          <w:szCs w:val="24"/>
        </w:rPr>
        <w:t xml:space="preserve">机构策略会       </w:t>
      </w:r>
      <w:r w:rsidR="002E7B9A">
        <w:rPr>
          <w:rFonts w:ascii="Arial Unicode MS" w:eastAsia="Arial Unicode MS" w:hAnsi="Arial Unicode MS" w:cs="Arial Unicode MS" w:hint="eastAsia"/>
          <w:sz w:val="24"/>
          <w:szCs w:val="24"/>
        </w:rPr>
        <w:t>☐</w:t>
      </w:r>
      <w:r w:rsidR="00156F17" w:rsidRPr="00396EC9">
        <w:rPr>
          <w:rFonts w:asciiTheme="minorEastAsia" w:eastAsiaTheme="minorEastAsia" w:hAnsiTheme="minorEastAsia" w:cs="Arial Unicode MS" w:hint="eastAsia"/>
          <w:sz w:val="24"/>
          <w:szCs w:val="24"/>
        </w:rPr>
        <w:t>路演活动</w:t>
      </w:r>
    </w:p>
    <w:p w14:paraId="7696C6F9" w14:textId="4F42DEA1" w:rsidR="00AF36DA" w:rsidRPr="00396EC9" w:rsidRDefault="00B92284">
      <w:pPr>
        <w:adjustRightInd w:val="0"/>
        <w:snapToGrid w:val="0"/>
        <w:spacing w:line="360" w:lineRule="auto"/>
        <w:ind w:firstLineChars="200" w:firstLine="480"/>
        <w:rPr>
          <w:rFonts w:asciiTheme="minorEastAsia" w:eastAsiaTheme="minorEastAsia" w:hAnsiTheme="minorEastAsia" w:cs="Arial Unicode MS"/>
          <w:sz w:val="24"/>
          <w:szCs w:val="24"/>
        </w:rPr>
      </w:pPr>
      <w:r>
        <w:rPr>
          <w:rFonts w:ascii="Arial Unicode MS" w:eastAsia="Arial Unicode MS" w:hAnsi="Arial Unicode MS" w:cs="Arial Unicode MS" w:hint="eastAsia"/>
          <w:sz w:val="24"/>
          <w:szCs w:val="24"/>
        </w:rPr>
        <w:t>☐</w:t>
      </w:r>
      <w:r w:rsidR="00156F17" w:rsidRPr="00396EC9">
        <w:rPr>
          <w:rFonts w:asciiTheme="minorEastAsia" w:eastAsiaTheme="minorEastAsia" w:hAnsiTheme="minorEastAsia" w:cs="Arial Unicode MS" w:hint="eastAsia"/>
          <w:sz w:val="24"/>
          <w:szCs w:val="24"/>
        </w:rPr>
        <w:t xml:space="preserve">电子邮件  </w:t>
      </w:r>
      <w:r w:rsidR="00266CC3" w:rsidRPr="00396EC9">
        <w:rPr>
          <w:rFonts w:asciiTheme="minorEastAsia" w:eastAsiaTheme="minorEastAsia" w:hAnsiTheme="minorEastAsia" w:cs="Arial Unicode MS"/>
          <w:sz w:val="24"/>
          <w:szCs w:val="24"/>
        </w:rPr>
        <w:t xml:space="preserve">  </w:t>
      </w:r>
      <w:r w:rsidR="002E7B9A">
        <w:rPr>
          <w:rFonts w:asciiTheme="minorEastAsia" w:eastAsiaTheme="minorEastAsia" w:hAnsiTheme="minorEastAsia" w:cs="Arial Unicode MS"/>
          <w:sz w:val="24"/>
          <w:szCs w:val="24"/>
        </w:rPr>
        <w:t xml:space="preserve"> </w:t>
      </w:r>
      <w:r w:rsidR="00645ADE">
        <w:rPr>
          <w:rFonts w:ascii="Arial Unicode MS" w:eastAsia="Arial Unicode MS" w:hAnsi="Arial Unicode MS" w:cs="Arial Unicode MS" w:hint="eastAsia"/>
          <w:sz w:val="24"/>
          <w:szCs w:val="24"/>
        </w:rPr>
        <w:t>☐</w:t>
      </w:r>
      <w:r w:rsidR="00156F17" w:rsidRPr="00396EC9">
        <w:rPr>
          <w:rFonts w:asciiTheme="minorEastAsia" w:eastAsiaTheme="minorEastAsia" w:hAnsiTheme="minorEastAsia" w:cs="Arial Unicode MS" w:hint="eastAsia"/>
          <w:sz w:val="24"/>
          <w:szCs w:val="24"/>
        </w:rPr>
        <w:t>电话</w:t>
      </w:r>
      <w:r w:rsidR="00396EC9" w:rsidRPr="00396EC9">
        <w:rPr>
          <w:rFonts w:asciiTheme="minorEastAsia" w:eastAsiaTheme="minorEastAsia" w:hAnsiTheme="minorEastAsia" w:cs="Arial Unicode MS" w:hint="eastAsia"/>
          <w:sz w:val="24"/>
          <w:szCs w:val="24"/>
        </w:rPr>
        <w:t xml:space="preserve">沟通 </w:t>
      </w:r>
      <w:r w:rsidR="00396EC9" w:rsidRPr="00396EC9">
        <w:rPr>
          <w:rFonts w:asciiTheme="minorEastAsia" w:eastAsiaTheme="minorEastAsia" w:hAnsiTheme="minorEastAsia" w:cs="Arial Unicode MS"/>
          <w:sz w:val="24"/>
          <w:szCs w:val="24"/>
        </w:rPr>
        <w:t xml:space="preserve">  </w:t>
      </w:r>
      <w:r w:rsidR="00396EC9">
        <w:rPr>
          <w:rFonts w:asciiTheme="minorEastAsia" w:eastAsiaTheme="minorEastAsia" w:hAnsiTheme="minorEastAsia" w:cs="Arial Unicode MS"/>
          <w:sz w:val="24"/>
          <w:szCs w:val="24"/>
        </w:rPr>
        <w:t xml:space="preserve">  </w:t>
      </w:r>
      <w:r w:rsidR="00396EC9" w:rsidRPr="00396EC9">
        <w:rPr>
          <w:rFonts w:asciiTheme="minorEastAsia" w:eastAsiaTheme="minorEastAsia" w:hAnsiTheme="minorEastAsia" w:cs="Arial Unicode MS"/>
          <w:sz w:val="24"/>
          <w:szCs w:val="24"/>
        </w:rPr>
        <w:t xml:space="preserve"> </w:t>
      </w:r>
      <w:r>
        <w:rPr>
          <w:rFonts w:asciiTheme="minorEastAsia" w:eastAsiaTheme="minorEastAsia" w:hAnsiTheme="minorEastAsia" w:cs="Arial Unicode MS"/>
          <w:sz w:val="24"/>
          <w:szCs w:val="24"/>
        </w:rPr>
        <w:t xml:space="preserve"> </w:t>
      </w:r>
      <w:r w:rsidR="00396EC9" w:rsidRPr="00396EC9">
        <w:rPr>
          <w:rFonts w:asciiTheme="minorEastAsia" w:eastAsiaTheme="minorEastAsia" w:hAnsiTheme="minorEastAsia" w:cs="Arial Unicode MS"/>
          <w:sz w:val="24"/>
          <w:szCs w:val="24"/>
        </w:rPr>
        <w:t xml:space="preserve"> </w:t>
      </w:r>
      <w:r w:rsidR="00A87BCD" w:rsidRPr="00396EC9">
        <w:rPr>
          <w:rFonts w:ascii="Segoe UI Symbol" w:eastAsiaTheme="minorEastAsia" w:hAnsi="Segoe UI Symbol" w:cs="Segoe UI Symbol"/>
          <w:sz w:val="24"/>
          <w:szCs w:val="24"/>
        </w:rPr>
        <w:t>☑</w:t>
      </w:r>
      <w:r w:rsidR="00396EC9" w:rsidRPr="00396EC9">
        <w:rPr>
          <w:rFonts w:asciiTheme="minorEastAsia" w:eastAsiaTheme="minorEastAsia" w:hAnsiTheme="minorEastAsia" w:cs="Arial Unicode MS"/>
          <w:sz w:val="24"/>
          <w:szCs w:val="24"/>
        </w:rPr>
        <w:t>电话会议</w:t>
      </w:r>
      <w:r w:rsidR="00156F17" w:rsidRPr="00396EC9">
        <w:rPr>
          <w:rFonts w:asciiTheme="minorEastAsia" w:eastAsiaTheme="minorEastAsia" w:hAnsiTheme="minorEastAsia" w:cs="Arial Unicode MS" w:hint="eastAsia"/>
          <w:sz w:val="24"/>
          <w:szCs w:val="24"/>
        </w:rPr>
        <w:t xml:space="preserve"> </w:t>
      </w:r>
      <w:r w:rsidR="00266CC3" w:rsidRPr="00396EC9">
        <w:rPr>
          <w:rFonts w:asciiTheme="minorEastAsia" w:eastAsiaTheme="minorEastAsia" w:hAnsiTheme="minorEastAsia" w:cs="Arial Unicode MS"/>
          <w:sz w:val="24"/>
          <w:szCs w:val="24"/>
        </w:rPr>
        <w:t xml:space="preserve"> </w:t>
      </w:r>
      <w:r w:rsidR="00396EC9">
        <w:rPr>
          <w:rFonts w:asciiTheme="minorEastAsia" w:eastAsiaTheme="minorEastAsia" w:hAnsiTheme="minorEastAsia" w:cs="Arial Unicode MS"/>
          <w:sz w:val="24"/>
          <w:szCs w:val="24"/>
        </w:rPr>
        <w:t xml:space="preserve">       </w:t>
      </w:r>
      <w:r w:rsidRPr="00396EC9">
        <w:rPr>
          <w:rFonts w:ascii="Segoe UI Symbol" w:eastAsiaTheme="minorEastAsia" w:hAnsi="Segoe UI Symbol" w:cs="Segoe UI Symbol"/>
          <w:sz w:val="24"/>
          <w:szCs w:val="24"/>
        </w:rPr>
        <w:t>☑</w:t>
      </w:r>
      <w:r w:rsidR="00156F17" w:rsidRPr="00396EC9">
        <w:rPr>
          <w:rFonts w:asciiTheme="minorEastAsia" w:eastAsiaTheme="minorEastAsia" w:hAnsiTheme="minorEastAsia" w:cs="Arial Unicode MS" w:hint="eastAsia"/>
          <w:sz w:val="24"/>
          <w:szCs w:val="24"/>
        </w:rPr>
        <w:t>投资者留言板</w:t>
      </w:r>
    </w:p>
    <w:p w14:paraId="340D53F5" w14:textId="6DD9D872" w:rsidR="00596A62" w:rsidRDefault="00D91880" w:rsidP="00DD7318">
      <w:pPr>
        <w:pStyle w:val="a3"/>
        <w:numPr>
          <w:ilvl w:val="0"/>
          <w:numId w:val="3"/>
        </w:numPr>
        <w:adjustRightInd w:val="0"/>
        <w:snapToGrid w:val="0"/>
        <w:spacing w:line="360" w:lineRule="auto"/>
        <w:ind w:firstLineChars="0"/>
        <w:rPr>
          <w:rFonts w:ascii="宋体" w:hAnsi="宋体"/>
          <w:b/>
          <w:sz w:val="24"/>
          <w:szCs w:val="24"/>
        </w:rPr>
      </w:pPr>
      <w:r>
        <w:rPr>
          <w:rFonts w:ascii="宋体" w:hAnsi="宋体" w:hint="eastAsia"/>
          <w:b/>
          <w:sz w:val="24"/>
          <w:szCs w:val="24"/>
        </w:rPr>
        <w:t>投资者关心的主要问题</w:t>
      </w:r>
    </w:p>
    <w:p w14:paraId="6CC18DA6" w14:textId="5FC1CD5F" w:rsidR="00F87A6C" w:rsidRPr="00846A89" w:rsidRDefault="00F87A6C" w:rsidP="00F87A6C">
      <w:pPr>
        <w:spacing w:line="360" w:lineRule="auto"/>
        <w:ind w:firstLineChars="200" w:firstLine="480"/>
        <w:rPr>
          <w:rFonts w:ascii="宋体" w:hAnsi="宋体"/>
          <w:color w:val="000000" w:themeColor="text1"/>
          <w:sz w:val="24"/>
          <w:szCs w:val="24"/>
        </w:rPr>
      </w:pPr>
      <w:r>
        <w:rPr>
          <w:rFonts w:ascii="宋体" w:hAnsi="宋体"/>
          <w:sz w:val="24"/>
          <w:szCs w:val="24"/>
        </w:rPr>
        <w:t>1</w:t>
      </w:r>
      <w:r>
        <w:rPr>
          <w:rFonts w:ascii="宋体" w:hAnsi="宋体" w:hint="eastAsia"/>
          <w:sz w:val="24"/>
          <w:szCs w:val="24"/>
        </w:rPr>
        <w:t>、</w:t>
      </w:r>
      <w:r w:rsidRPr="00846A89">
        <w:rPr>
          <w:rFonts w:ascii="宋体" w:hAnsi="宋体" w:hint="eastAsia"/>
          <w:sz w:val="24"/>
          <w:szCs w:val="24"/>
        </w:rPr>
        <w:t>公司</w:t>
      </w:r>
      <w:r>
        <w:rPr>
          <w:rFonts w:ascii="宋体" w:hAnsi="宋体" w:hint="eastAsia"/>
          <w:sz w:val="24"/>
          <w:szCs w:val="24"/>
        </w:rPr>
        <w:t>下一步的业务规划是什么</w:t>
      </w:r>
      <w:r w:rsidRPr="00846A89">
        <w:rPr>
          <w:rFonts w:ascii="宋体" w:hAnsi="宋体" w:hint="eastAsia"/>
          <w:color w:val="000000" w:themeColor="text1"/>
          <w:sz w:val="24"/>
          <w:szCs w:val="24"/>
        </w:rPr>
        <w:t>？</w:t>
      </w:r>
    </w:p>
    <w:p w14:paraId="586417B5" w14:textId="77777777" w:rsidR="00F87A6C" w:rsidRPr="006F2AE0" w:rsidRDefault="00F87A6C" w:rsidP="00F87A6C">
      <w:pPr>
        <w:pStyle w:val="a3"/>
        <w:spacing w:line="360" w:lineRule="auto"/>
        <w:ind w:firstLine="480"/>
        <w:rPr>
          <w:rFonts w:ascii="宋体" w:hAnsi="宋体"/>
          <w:sz w:val="24"/>
        </w:rPr>
      </w:pPr>
      <w:r w:rsidRPr="00846A89">
        <w:rPr>
          <w:rFonts w:ascii="宋体" w:hAnsi="宋体" w:hint="eastAsia"/>
          <w:color w:val="000000" w:themeColor="text1"/>
          <w:sz w:val="24"/>
          <w:szCs w:val="24"/>
        </w:rPr>
        <w:t>答：</w:t>
      </w:r>
      <w:r w:rsidRPr="00846A89">
        <w:rPr>
          <w:rFonts w:ascii="宋体" w:hAnsi="宋体"/>
          <w:color w:val="000000" w:themeColor="text1"/>
          <w:sz w:val="24"/>
          <w:szCs w:val="24"/>
        </w:rPr>
        <w:t xml:space="preserve"> </w:t>
      </w:r>
      <w:r w:rsidRPr="00025EA5">
        <w:rPr>
          <w:rFonts w:asciiTheme="minorEastAsia" w:eastAsiaTheme="minorEastAsia" w:hAnsiTheme="minorEastAsia" w:hint="eastAsia"/>
          <w:sz w:val="24"/>
          <w:szCs w:val="24"/>
        </w:rPr>
        <w:t>在公司后续业务发展方面，公司将紧跟数字中国建设和国内信创产业发展的战略方向，不断推进产品和解决方案的优化与迭代，着力提升公司整体运营效率，实现高质量的可持续发展。</w:t>
      </w:r>
      <w:r w:rsidRPr="00EC6F86">
        <w:rPr>
          <w:rFonts w:asciiTheme="minorEastAsia" w:eastAsiaTheme="minorEastAsia" w:hAnsiTheme="minorEastAsia"/>
          <w:sz w:val="24"/>
          <w:szCs w:val="24"/>
        </w:rPr>
        <w:t>在海外市场发展方面，公司制定了明确的海外业务发展战略，为海外业务相关经营活动指明了方向。预计今明两年，公司海外的收入规模有望进一步快速提升。此外，公司正积极开拓政府以外的音视频产品和解决方案应用场景与市场机会。</w:t>
      </w:r>
    </w:p>
    <w:p w14:paraId="0CB8A091" w14:textId="5F19D007" w:rsidR="00F87A6C" w:rsidRPr="00F87A6C" w:rsidRDefault="00F87A6C" w:rsidP="00F87A6C">
      <w:pPr>
        <w:spacing w:line="360" w:lineRule="auto"/>
        <w:ind w:firstLineChars="174" w:firstLine="419"/>
        <w:rPr>
          <w:rFonts w:asciiTheme="minorEastAsia" w:eastAsiaTheme="minorEastAsia" w:hAnsiTheme="minorEastAsia"/>
          <w:sz w:val="24"/>
          <w:szCs w:val="24"/>
        </w:rPr>
      </w:pPr>
      <w:r w:rsidRPr="00F87A6C">
        <w:rPr>
          <w:rFonts w:ascii="宋体" w:hAnsi="宋体" w:hint="eastAsia"/>
          <w:b/>
          <w:sz w:val="24"/>
          <w:szCs w:val="24"/>
        </w:rPr>
        <w:t xml:space="preserve"> </w:t>
      </w:r>
      <w:r>
        <w:rPr>
          <w:rFonts w:asciiTheme="minorEastAsia" w:eastAsiaTheme="minorEastAsia" w:hAnsiTheme="minorEastAsia"/>
          <w:sz w:val="24"/>
          <w:szCs w:val="24"/>
        </w:rPr>
        <w:t>2</w:t>
      </w:r>
      <w:r w:rsidRPr="00F87A6C">
        <w:rPr>
          <w:rFonts w:asciiTheme="minorEastAsia" w:eastAsiaTheme="minorEastAsia" w:hAnsiTheme="minorEastAsia" w:hint="eastAsia"/>
          <w:sz w:val="24"/>
          <w:szCs w:val="24"/>
        </w:rPr>
        <w:t>、</w:t>
      </w:r>
      <w:r w:rsidR="003F4EAB">
        <w:rPr>
          <w:rFonts w:asciiTheme="minorEastAsia" w:eastAsiaTheme="minorEastAsia" w:hAnsiTheme="minorEastAsia" w:hint="eastAsia"/>
          <w:sz w:val="24"/>
          <w:szCs w:val="24"/>
        </w:rPr>
        <w:t>公司后续海外业务如何</w:t>
      </w:r>
      <w:r w:rsidR="00434911">
        <w:rPr>
          <w:rFonts w:asciiTheme="minorEastAsia" w:eastAsiaTheme="minorEastAsia" w:hAnsiTheme="minorEastAsia" w:hint="eastAsia"/>
          <w:sz w:val="24"/>
          <w:szCs w:val="24"/>
        </w:rPr>
        <w:t>持续</w:t>
      </w:r>
      <w:r w:rsidR="003F4EAB">
        <w:rPr>
          <w:rFonts w:asciiTheme="minorEastAsia" w:eastAsiaTheme="minorEastAsia" w:hAnsiTheme="minorEastAsia" w:hint="eastAsia"/>
          <w:sz w:val="24"/>
          <w:szCs w:val="24"/>
        </w:rPr>
        <w:t>发力</w:t>
      </w:r>
      <w:r w:rsidRPr="00F87A6C">
        <w:rPr>
          <w:rFonts w:asciiTheme="minorEastAsia" w:eastAsiaTheme="minorEastAsia" w:hAnsiTheme="minorEastAsia" w:hint="eastAsia"/>
          <w:sz w:val="24"/>
          <w:szCs w:val="24"/>
        </w:rPr>
        <w:t>？</w:t>
      </w:r>
    </w:p>
    <w:p w14:paraId="06EE77D3" w14:textId="75338C24" w:rsidR="00F87A6C" w:rsidRPr="003F4EAB" w:rsidRDefault="00F87A6C" w:rsidP="003F4EAB">
      <w:pPr>
        <w:pStyle w:val="a3"/>
        <w:spacing w:line="360" w:lineRule="auto"/>
        <w:ind w:firstLine="480"/>
        <w:rPr>
          <w:rFonts w:asciiTheme="minorEastAsia" w:eastAsiaTheme="minorEastAsia" w:hAnsiTheme="minorEastAsia" w:hint="eastAsia"/>
          <w:sz w:val="24"/>
          <w:szCs w:val="24"/>
        </w:rPr>
      </w:pPr>
      <w:r>
        <w:rPr>
          <w:rFonts w:ascii="宋体" w:hAnsi="宋体" w:hint="eastAsia"/>
          <w:sz w:val="24"/>
        </w:rPr>
        <w:t>答：</w:t>
      </w:r>
      <w:r w:rsidRPr="00EC6F86">
        <w:rPr>
          <w:rFonts w:asciiTheme="minorEastAsia" w:eastAsiaTheme="minorEastAsia" w:hAnsiTheme="minorEastAsia"/>
          <w:sz w:val="24"/>
          <w:szCs w:val="24"/>
        </w:rPr>
        <w:t>公司基于近几年在一带一路相关国家业务开拓的具体阶段,合理规划相应的投入。从2023年开始，公司在海外的业务布局取得了不错的进展，</w:t>
      </w:r>
      <w:r>
        <w:rPr>
          <w:rFonts w:asciiTheme="minorEastAsia" w:eastAsiaTheme="minorEastAsia" w:hAnsiTheme="minorEastAsia"/>
          <w:sz w:val="24"/>
          <w:szCs w:val="24"/>
        </w:rPr>
        <w:t>2024</w:t>
      </w:r>
      <w:r w:rsidRPr="00EC6F86">
        <w:rPr>
          <w:rFonts w:asciiTheme="minorEastAsia" w:eastAsiaTheme="minorEastAsia" w:hAnsiTheme="minorEastAsia"/>
          <w:sz w:val="24"/>
          <w:szCs w:val="24"/>
        </w:rPr>
        <w:t>年公司在海外新设了两个分支机构以加大区域营销力度，并正与合作伙伴筹划设立海外智能制造中心，满足海外部分区域的产品供应需要。为了使海外业务持续快速健康发展，公司制定了明确的海外业务发展战略，为公司与海外业务相关经营活动指明了方向。预计今明两年，公司海外</w:t>
      </w:r>
      <w:r>
        <w:rPr>
          <w:rFonts w:asciiTheme="minorEastAsia" w:eastAsiaTheme="minorEastAsia" w:hAnsiTheme="minorEastAsia" w:hint="eastAsia"/>
          <w:sz w:val="24"/>
          <w:szCs w:val="24"/>
        </w:rPr>
        <w:t>业务</w:t>
      </w:r>
      <w:r w:rsidRPr="00EC6F86">
        <w:rPr>
          <w:rFonts w:asciiTheme="minorEastAsia" w:eastAsiaTheme="minorEastAsia" w:hAnsiTheme="minorEastAsia"/>
          <w:sz w:val="24"/>
          <w:szCs w:val="24"/>
        </w:rPr>
        <w:t>的收入规模有望进一步快速提升。</w:t>
      </w:r>
    </w:p>
    <w:p w14:paraId="514C3A2F" w14:textId="2CF57A34" w:rsidR="00361E5E" w:rsidRDefault="003F4EAB" w:rsidP="00744FEC">
      <w:pPr>
        <w:widowControl/>
        <w:adjustRightInd w:val="0"/>
        <w:snapToGrid w:val="0"/>
        <w:spacing w:line="360" w:lineRule="auto"/>
        <w:ind w:firstLineChars="200" w:firstLine="480"/>
        <w:rPr>
          <w:rFonts w:ascii="宋体" w:hAnsi="宋体"/>
          <w:color w:val="000000" w:themeColor="text1"/>
          <w:sz w:val="24"/>
          <w:szCs w:val="24"/>
        </w:rPr>
      </w:pPr>
      <w:r>
        <w:rPr>
          <w:rFonts w:ascii="宋体" w:hAnsi="宋体"/>
          <w:sz w:val="24"/>
          <w:szCs w:val="24"/>
        </w:rPr>
        <w:t>3</w:t>
      </w:r>
      <w:r w:rsidR="00361E5E">
        <w:rPr>
          <w:rFonts w:ascii="宋体" w:hAnsi="宋体" w:hint="eastAsia"/>
          <w:sz w:val="24"/>
          <w:szCs w:val="24"/>
        </w:rPr>
        <w:t>、</w:t>
      </w:r>
      <w:r w:rsidR="00361E5E" w:rsidRPr="00B92B94">
        <w:rPr>
          <w:rFonts w:asciiTheme="minorEastAsia" w:eastAsiaTheme="minorEastAsia" w:hAnsiTheme="minorEastAsia"/>
          <w:color w:val="000000" w:themeColor="text1"/>
          <w:sz w:val="24"/>
          <w:szCs w:val="24"/>
        </w:rPr>
        <w:t>公司</w:t>
      </w:r>
      <w:r>
        <w:rPr>
          <w:rFonts w:asciiTheme="minorEastAsia" w:eastAsiaTheme="minorEastAsia" w:hAnsiTheme="minorEastAsia"/>
          <w:color w:val="000000" w:themeColor="text1"/>
          <w:sz w:val="24"/>
          <w:szCs w:val="24"/>
        </w:rPr>
        <w:t>自研的</w:t>
      </w:r>
      <w:r w:rsidR="00361E5E">
        <w:rPr>
          <w:rFonts w:asciiTheme="minorEastAsia" w:eastAsiaTheme="minorEastAsia" w:hAnsiTheme="minorEastAsia" w:hint="eastAsia"/>
          <w:color w:val="000000" w:themeColor="text1"/>
          <w:sz w:val="24"/>
          <w:szCs w:val="24"/>
        </w:rPr>
        <w:t>算力</w:t>
      </w:r>
      <w:r w:rsidR="00361E5E">
        <w:rPr>
          <w:rFonts w:asciiTheme="minorEastAsia" w:eastAsiaTheme="minorEastAsia" w:hAnsiTheme="minorEastAsia"/>
          <w:color w:val="000000" w:themeColor="text1"/>
          <w:sz w:val="24"/>
          <w:szCs w:val="24"/>
        </w:rPr>
        <w:t>服务器的</w:t>
      </w:r>
      <w:r w:rsidR="00361E5E">
        <w:rPr>
          <w:rFonts w:asciiTheme="minorEastAsia" w:eastAsiaTheme="minorEastAsia" w:hAnsiTheme="minorEastAsia" w:hint="eastAsia"/>
          <w:color w:val="000000" w:themeColor="text1"/>
          <w:sz w:val="24"/>
          <w:szCs w:val="24"/>
        </w:rPr>
        <w:t>相关</w:t>
      </w:r>
      <w:r w:rsidR="00361E5E">
        <w:rPr>
          <w:rFonts w:asciiTheme="minorEastAsia" w:eastAsiaTheme="minorEastAsia" w:hAnsiTheme="minorEastAsia"/>
          <w:color w:val="000000" w:themeColor="text1"/>
          <w:sz w:val="24"/>
          <w:szCs w:val="24"/>
        </w:rPr>
        <w:t>情况</w:t>
      </w:r>
      <w:r w:rsidR="00361E5E">
        <w:rPr>
          <w:rFonts w:asciiTheme="minorEastAsia" w:eastAsiaTheme="minorEastAsia" w:hAnsiTheme="minorEastAsia" w:hint="eastAsia"/>
          <w:color w:val="000000" w:themeColor="text1"/>
          <w:sz w:val="24"/>
          <w:szCs w:val="24"/>
        </w:rPr>
        <w:t>？</w:t>
      </w:r>
    </w:p>
    <w:p w14:paraId="5A3C2B0B" w14:textId="46137E99" w:rsidR="00361E5E" w:rsidRDefault="00361E5E" w:rsidP="00361E5E">
      <w:pPr>
        <w:adjustRightInd w:val="0"/>
        <w:snapToGrid w:val="0"/>
        <w:spacing w:line="360" w:lineRule="auto"/>
        <w:ind w:firstLine="420"/>
        <w:rPr>
          <w:rFonts w:asciiTheme="minorEastAsia" w:eastAsiaTheme="minorEastAsia" w:hAnsiTheme="minorEastAsia"/>
          <w:color w:val="000000"/>
          <w:kern w:val="0"/>
          <w:sz w:val="24"/>
          <w:szCs w:val="24"/>
        </w:rPr>
      </w:pPr>
      <w:r>
        <w:rPr>
          <w:rFonts w:ascii="宋体" w:hAnsi="宋体"/>
          <w:color w:val="000000" w:themeColor="text1"/>
          <w:sz w:val="24"/>
          <w:szCs w:val="24"/>
        </w:rPr>
        <w:t>答</w:t>
      </w:r>
      <w:r>
        <w:rPr>
          <w:rFonts w:ascii="宋体" w:hAnsi="宋体" w:hint="eastAsia"/>
          <w:color w:val="000000" w:themeColor="text1"/>
          <w:sz w:val="24"/>
          <w:szCs w:val="24"/>
        </w:rPr>
        <w:t>：</w:t>
      </w:r>
      <w:r w:rsidRPr="00B92B94">
        <w:rPr>
          <w:rFonts w:asciiTheme="minorEastAsia" w:eastAsiaTheme="minorEastAsia" w:hAnsiTheme="minorEastAsia"/>
          <w:color w:val="000000"/>
          <w:kern w:val="0"/>
          <w:sz w:val="24"/>
          <w:szCs w:val="24"/>
        </w:rPr>
        <w:t>公司</w:t>
      </w:r>
      <w:r>
        <w:rPr>
          <w:rFonts w:asciiTheme="minorEastAsia" w:eastAsiaTheme="minorEastAsia" w:hAnsiTheme="minorEastAsia"/>
          <w:color w:val="000000"/>
          <w:kern w:val="0"/>
          <w:sz w:val="24"/>
          <w:szCs w:val="24"/>
        </w:rPr>
        <w:t>拥有</w:t>
      </w:r>
      <w:r w:rsidRPr="00B92B94">
        <w:rPr>
          <w:rFonts w:asciiTheme="minorEastAsia" w:eastAsiaTheme="minorEastAsia" w:hAnsiTheme="minorEastAsia"/>
          <w:color w:val="000000"/>
          <w:kern w:val="0"/>
          <w:sz w:val="24"/>
          <w:szCs w:val="24"/>
        </w:rPr>
        <w:t>自研的服务器包含高性能计算服务器、高密度服务器和GPU服务器等，产品采用国产化处理器、支持国</w:t>
      </w:r>
      <w:r>
        <w:rPr>
          <w:rFonts w:asciiTheme="minorEastAsia" w:eastAsiaTheme="minorEastAsia" w:hAnsiTheme="minorEastAsia"/>
          <w:color w:val="000000"/>
          <w:kern w:val="0"/>
          <w:sz w:val="24"/>
          <w:szCs w:val="24"/>
        </w:rPr>
        <w:t>产操作系统，</w:t>
      </w:r>
      <w:r w:rsidR="00E10CB3">
        <w:rPr>
          <w:rFonts w:asciiTheme="minorEastAsia" w:eastAsiaTheme="minorEastAsia" w:hAnsiTheme="minorEastAsia" w:hint="eastAsia"/>
          <w:color w:val="000000"/>
          <w:kern w:val="0"/>
          <w:sz w:val="24"/>
          <w:szCs w:val="24"/>
        </w:rPr>
        <w:t>能够满足</w:t>
      </w:r>
      <w:r w:rsidRPr="00210F27">
        <w:rPr>
          <w:rFonts w:asciiTheme="minorEastAsia" w:eastAsiaTheme="minorEastAsia" w:hAnsiTheme="minorEastAsia"/>
          <w:color w:val="000000"/>
          <w:kern w:val="0"/>
          <w:sz w:val="24"/>
          <w:szCs w:val="24"/>
        </w:rPr>
        <w:t>公司内部的</w:t>
      </w:r>
      <w:r w:rsidR="00E10CB3">
        <w:rPr>
          <w:rFonts w:asciiTheme="minorEastAsia" w:eastAsiaTheme="minorEastAsia" w:hAnsiTheme="minorEastAsia" w:hint="eastAsia"/>
          <w:color w:val="000000"/>
          <w:kern w:val="0"/>
          <w:sz w:val="24"/>
          <w:szCs w:val="24"/>
        </w:rPr>
        <w:t>开端大</w:t>
      </w:r>
      <w:r w:rsidRPr="00210F27">
        <w:rPr>
          <w:rFonts w:asciiTheme="minorEastAsia" w:eastAsiaTheme="minorEastAsia" w:hAnsiTheme="minorEastAsia"/>
          <w:color w:val="000000"/>
          <w:kern w:val="0"/>
          <w:sz w:val="24"/>
          <w:szCs w:val="24"/>
        </w:rPr>
        <w:t>模型</w:t>
      </w:r>
      <w:r w:rsidR="00E10CB3">
        <w:rPr>
          <w:rFonts w:asciiTheme="minorEastAsia" w:eastAsiaTheme="minorEastAsia" w:hAnsiTheme="minorEastAsia" w:hint="eastAsia"/>
          <w:color w:val="000000"/>
          <w:kern w:val="0"/>
          <w:sz w:val="24"/>
          <w:szCs w:val="24"/>
        </w:rPr>
        <w:t>等</w:t>
      </w:r>
      <w:r w:rsidRPr="00210F27">
        <w:rPr>
          <w:rFonts w:asciiTheme="minorEastAsia" w:eastAsiaTheme="minorEastAsia" w:hAnsiTheme="minorEastAsia"/>
          <w:color w:val="000000"/>
          <w:kern w:val="0"/>
          <w:sz w:val="24"/>
          <w:szCs w:val="24"/>
        </w:rPr>
        <w:t>训练</w:t>
      </w:r>
      <w:r w:rsidR="00E10CB3">
        <w:rPr>
          <w:rFonts w:asciiTheme="minorEastAsia" w:eastAsiaTheme="minorEastAsia" w:hAnsiTheme="minorEastAsia" w:hint="eastAsia"/>
          <w:color w:val="000000"/>
          <w:kern w:val="0"/>
          <w:sz w:val="24"/>
          <w:szCs w:val="24"/>
        </w:rPr>
        <w:t>及相关应用</w:t>
      </w:r>
      <w:r>
        <w:rPr>
          <w:rFonts w:asciiTheme="minorEastAsia" w:eastAsiaTheme="minorEastAsia" w:hAnsiTheme="minorEastAsia"/>
          <w:color w:val="000000"/>
          <w:kern w:val="0"/>
          <w:sz w:val="24"/>
          <w:szCs w:val="24"/>
        </w:rPr>
        <w:t>，亦能够满足行业用户构建音视频云计算平台</w:t>
      </w:r>
      <w:r w:rsidR="00E10CB3">
        <w:rPr>
          <w:rFonts w:asciiTheme="minorEastAsia" w:eastAsiaTheme="minorEastAsia" w:hAnsiTheme="minorEastAsia" w:hint="eastAsia"/>
          <w:color w:val="000000"/>
          <w:kern w:val="0"/>
          <w:sz w:val="24"/>
          <w:szCs w:val="24"/>
        </w:rPr>
        <w:t>和私有化部署等行业</w:t>
      </w:r>
      <w:r>
        <w:rPr>
          <w:rFonts w:asciiTheme="minorEastAsia" w:eastAsiaTheme="minorEastAsia" w:hAnsiTheme="minorEastAsia"/>
          <w:color w:val="000000"/>
          <w:kern w:val="0"/>
          <w:sz w:val="24"/>
          <w:szCs w:val="24"/>
        </w:rPr>
        <w:t>应用需要</w:t>
      </w:r>
      <w:r>
        <w:rPr>
          <w:rFonts w:asciiTheme="minorEastAsia" w:eastAsiaTheme="minorEastAsia" w:hAnsiTheme="minorEastAsia" w:hint="eastAsia"/>
          <w:color w:val="000000"/>
          <w:kern w:val="0"/>
          <w:sz w:val="24"/>
          <w:szCs w:val="24"/>
        </w:rPr>
        <w:t>。</w:t>
      </w:r>
    </w:p>
    <w:p w14:paraId="49133D35" w14:textId="08452A2B" w:rsidR="000C0347" w:rsidRDefault="003F4EAB" w:rsidP="000C0347">
      <w:pPr>
        <w:adjustRightInd w:val="0"/>
        <w:snapToGrid w:val="0"/>
        <w:spacing w:line="360" w:lineRule="auto"/>
        <w:ind w:firstLineChars="200" w:firstLine="480"/>
        <w:rPr>
          <w:rFonts w:ascii="宋体" w:hAnsi="宋体"/>
          <w:sz w:val="24"/>
          <w:szCs w:val="24"/>
        </w:rPr>
      </w:pPr>
      <w:r>
        <w:rPr>
          <w:rFonts w:asciiTheme="minorEastAsia" w:eastAsiaTheme="minorEastAsia" w:hAnsiTheme="minorEastAsia"/>
          <w:sz w:val="24"/>
          <w:szCs w:val="24"/>
        </w:rPr>
        <w:t>4</w:t>
      </w:r>
      <w:r w:rsidR="000C0347" w:rsidRPr="001F48D8">
        <w:rPr>
          <w:rFonts w:asciiTheme="minorEastAsia" w:eastAsiaTheme="minorEastAsia" w:hAnsiTheme="minorEastAsia" w:hint="eastAsia"/>
          <w:sz w:val="24"/>
          <w:szCs w:val="24"/>
        </w:rPr>
        <w:t>、</w:t>
      </w:r>
      <w:r w:rsidR="000C0347">
        <w:rPr>
          <w:rFonts w:ascii="宋体" w:hAnsi="宋体" w:hint="eastAsia"/>
          <w:sz w:val="24"/>
          <w:szCs w:val="24"/>
        </w:rPr>
        <w:t>公司</w:t>
      </w:r>
      <w:r w:rsidR="000C0347" w:rsidRPr="00CE25C8">
        <w:rPr>
          <w:rFonts w:ascii="宋体" w:hAnsi="宋体" w:hint="eastAsia"/>
          <w:sz w:val="24"/>
          <w:szCs w:val="24"/>
        </w:rPr>
        <w:t>大模型</w:t>
      </w:r>
      <w:r w:rsidR="000C0347">
        <w:rPr>
          <w:rFonts w:ascii="宋体" w:hAnsi="宋体" w:hint="eastAsia"/>
          <w:sz w:val="24"/>
          <w:szCs w:val="24"/>
        </w:rPr>
        <w:t>的</w:t>
      </w:r>
      <w:r w:rsidR="00F9333C">
        <w:rPr>
          <w:rFonts w:ascii="宋体" w:hAnsi="宋体" w:hint="eastAsia"/>
          <w:sz w:val="24"/>
          <w:szCs w:val="24"/>
        </w:rPr>
        <w:t>进展</w:t>
      </w:r>
      <w:r w:rsidR="000C0347">
        <w:rPr>
          <w:rFonts w:ascii="宋体" w:hAnsi="宋体" w:hint="eastAsia"/>
          <w:sz w:val="24"/>
          <w:szCs w:val="24"/>
        </w:rPr>
        <w:t>情况？</w:t>
      </w:r>
    </w:p>
    <w:p w14:paraId="1900A6FF" w14:textId="35E2E0A0" w:rsidR="000C0347" w:rsidRDefault="000C0347" w:rsidP="00695877">
      <w:pPr>
        <w:adjustRightInd w:val="0"/>
        <w:snapToGrid w:val="0"/>
        <w:spacing w:line="360" w:lineRule="auto"/>
        <w:ind w:firstLineChars="200" w:firstLine="480"/>
        <w:rPr>
          <w:rFonts w:ascii="宋体" w:hAnsi="宋体"/>
          <w:sz w:val="24"/>
          <w:szCs w:val="24"/>
        </w:rPr>
      </w:pPr>
      <w:r>
        <w:rPr>
          <w:rFonts w:ascii="宋体" w:hAnsi="宋体"/>
          <w:sz w:val="24"/>
          <w:szCs w:val="24"/>
        </w:rPr>
        <w:t>答</w:t>
      </w:r>
      <w:r>
        <w:rPr>
          <w:rFonts w:ascii="宋体" w:hAnsi="宋体" w:hint="eastAsia"/>
          <w:sz w:val="24"/>
          <w:szCs w:val="24"/>
        </w:rPr>
        <w:t>：</w:t>
      </w:r>
      <w:r w:rsidR="00B0327C" w:rsidRPr="00B0327C">
        <w:rPr>
          <w:rFonts w:ascii="宋体" w:hAnsi="宋体" w:hint="eastAsia"/>
          <w:sz w:val="24"/>
          <w:szCs w:val="24"/>
        </w:rPr>
        <w:t>公司自主研发的</w:t>
      </w:r>
      <w:r w:rsidR="00E10CB3">
        <w:rPr>
          <w:rFonts w:ascii="宋体" w:hAnsi="宋体" w:hint="eastAsia"/>
          <w:bCs/>
          <w:sz w:val="24"/>
          <w:szCs w:val="24"/>
        </w:rPr>
        <w:t>开端</w:t>
      </w:r>
      <w:r w:rsidR="00B0327C" w:rsidRPr="00B0327C">
        <w:rPr>
          <w:rFonts w:ascii="宋体" w:hAnsi="宋体" w:hint="eastAsia"/>
          <w:bCs/>
          <w:sz w:val="24"/>
          <w:szCs w:val="24"/>
        </w:rPr>
        <w:t>大模型</w:t>
      </w:r>
      <w:r w:rsidR="00E10CB3">
        <w:rPr>
          <w:rFonts w:ascii="宋体" w:hAnsi="宋体" w:hint="eastAsia"/>
          <w:sz w:val="24"/>
          <w:szCs w:val="24"/>
        </w:rPr>
        <w:t>是面向</w:t>
      </w:r>
      <w:r w:rsidR="00B0327C" w:rsidRPr="00B0327C">
        <w:rPr>
          <w:rFonts w:ascii="宋体" w:hAnsi="宋体" w:hint="eastAsia"/>
          <w:sz w:val="24"/>
          <w:szCs w:val="24"/>
        </w:rPr>
        <w:t>垂直</w:t>
      </w:r>
      <w:r w:rsidR="00E10CB3">
        <w:rPr>
          <w:rFonts w:ascii="宋体" w:hAnsi="宋体" w:hint="eastAsia"/>
          <w:sz w:val="24"/>
          <w:szCs w:val="24"/>
        </w:rPr>
        <w:t>行业的多模态大模型</w:t>
      </w:r>
      <w:r w:rsidR="00B0327C" w:rsidRPr="00B0327C">
        <w:rPr>
          <w:rFonts w:ascii="宋体" w:hAnsi="宋体" w:hint="eastAsia"/>
          <w:sz w:val="24"/>
          <w:szCs w:val="24"/>
        </w:rPr>
        <w:t>，现阶段重点聚焦于公共安全、智能交通、应急管理等行业场景的应用探索。</w:t>
      </w:r>
      <w:r w:rsidR="00B0327C">
        <w:rPr>
          <w:rFonts w:ascii="宋体" w:hAnsi="宋体" w:hint="eastAsia"/>
          <w:sz w:val="24"/>
          <w:szCs w:val="24"/>
        </w:rPr>
        <w:t>公司开端大模型产品</w:t>
      </w:r>
      <w:r w:rsidR="00B0327C" w:rsidRPr="00B0327C">
        <w:rPr>
          <w:rFonts w:ascii="宋体" w:hAnsi="宋体" w:hint="eastAsia"/>
          <w:sz w:val="24"/>
          <w:szCs w:val="24"/>
        </w:rPr>
        <w:t>支持对音视频数据的多模态分析与处理能力</w:t>
      </w:r>
      <w:r w:rsidR="00B0327C">
        <w:rPr>
          <w:rFonts w:ascii="宋体" w:hAnsi="宋体" w:hint="eastAsia"/>
          <w:sz w:val="24"/>
          <w:szCs w:val="24"/>
        </w:rPr>
        <w:t>，</w:t>
      </w:r>
      <w:r w:rsidR="00B0327C" w:rsidRPr="00B0327C">
        <w:rPr>
          <w:rFonts w:ascii="宋体" w:hAnsi="宋体" w:hint="eastAsia"/>
          <w:sz w:val="24"/>
          <w:szCs w:val="24"/>
        </w:rPr>
        <w:t>在音视频数据</w:t>
      </w:r>
      <w:r w:rsidR="00E10CB3">
        <w:rPr>
          <w:rFonts w:ascii="宋体" w:hAnsi="宋体" w:hint="eastAsia"/>
          <w:sz w:val="24"/>
          <w:szCs w:val="24"/>
        </w:rPr>
        <w:t>的分析与</w:t>
      </w:r>
      <w:r w:rsidR="00B0327C" w:rsidRPr="00B0327C">
        <w:rPr>
          <w:rFonts w:ascii="宋体" w:hAnsi="宋体" w:hint="eastAsia"/>
          <w:sz w:val="24"/>
          <w:szCs w:val="24"/>
        </w:rPr>
        <w:t>处理</w:t>
      </w:r>
      <w:r w:rsidR="00B0327C" w:rsidRPr="00B0327C">
        <w:rPr>
          <w:rFonts w:ascii="宋体" w:hAnsi="宋体" w:hint="eastAsia"/>
          <w:sz w:val="24"/>
          <w:szCs w:val="24"/>
        </w:rPr>
        <w:lastRenderedPageBreak/>
        <w:t>领域有深厚的技术积累和行业</w:t>
      </w:r>
      <w:r w:rsidR="00B0327C">
        <w:rPr>
          <w:rFonts w:ascii="宋体" w:hAnsi="宋体" w:hint="eastAsia"/>
          <w:sz w:val="24"/>
          <w:szCs w:val="24"/>
        </w:rPr>
        <w:t>经验</w:t>
      </w:r>
      <w:r w:rsidR="00B0327C" w:rsidRPr="00B0327C">
        <w:rPr>
          <w:rFonts w:ascii="宋体" w:hAnsi="宋体" w:hint="eastAsia"/>
          <w:sz w:val="24"/>
          <w:szCs w:val="24"/>
        </w:rPr>
        <w:t>，</w:t>
      </w:r>
      <w:r w:rsidR="00E10CB3">
        <w:rPr>
          <w:rFonts w:ascii="宋体" w:hAnsi="宋体" w:hint="eastAsia"/>
          <w:sz w:val="24"/>
          <w:szCs w:val="24"/>
        </w:rPr>
        <w:t>此外</w:t>
      </w:r>
      <w:r w:rsidR="00B0327C" w:rsidRPr="00B0327C">
        <w:rPr>
          <w:rFonts w:ascii="宋体" w:hAnsi="宋体" w:hint="eastAsia"/>
          <w:sz w:val="24"/>
          <w:szCs w:val="24"/>
        </w:rPr>
        <w:t>开源模型带来的优秀算法和技术架构有利于提升公司产品和解决方案在行业应用领域的适配能力，</w:t>
      </w:r>
      <w:r w:rsidR="00E10CB3">
        <w:rPr>
          <w:rFonts w:ascii="宋体" w:hAnsi="宋体" w:hint="eastAsia"/>
          <w:sz w:val="24"/>
          <w:szCs w:val="24"/>
        </w:rPr>
        <w:t>两者的结合有利于进一步提升公司产品和解决方案的竞争力</w:t>
      </w:r>
      <w:r w:rsidR="00B0327C" w:rsidRPr="00B0327C">
        <w:rPr>
          <w:rFonts w:ascii="宋体" w:hAnsi="宋体" w:hint="eastAsia"/>
          <w:sz w:val="24"/>
          <w:szCs w:val="24"/>
        </w:rPr>
        <w:t>。</w:t>
      </w:r>
    </w:p>
    <w:p w14:paraId="6C9BF1A2" w14:textId="37451F5F" w:rsidR="00BC3330" w:rsidRPr="00846A89" w:rsidRDefault="00F14C51" w:rsidP="00BC3330">
      <w:pPr>
        <w:adjustRightInd w:val="0"/>
        <w:snapToGrid w:val="0"/>
        <w:spacing w:line="360" w:lineRule="auto"/>
        <w:ind w:firstLineChars="200" w:firstLine="480"/>
        <w:rPr>
          <w:rFonts w:ascii="宋体" w:hAnsi="宋体"/>
          <w:sz w:val="24"/>
          <w:szCs w:val="24"/>
        </w:rPr>
      </w:pPr>
      <w:r>
        <w:rPr>
          <w:rFonts w:ascii="宋体" w:hAnsi="宋体"/>
          <w:sz w:val="24"/>
          <w:szCs w:val="24"/>
        </w:rPr>
        <w:t>5</w:t>
      </w:r>
      <w:r w:rsidR="00BC3330">
        <w:rPr>
          <w:rFonts w:ascii="宋体" w:hAnsi="宋体" w:hint="eastAsia"/>
          <w:sz w:val="24"/>
          <w:szCs w:val="24"/>
        </w:rPr>
        <w:t>、</w:t>
      </w:r>
      <w:r w:rsidR="00BC3330">
        <w:rPr>
          <w:rFonts w:ascii="宋体" w:hAnsi="宋体" w:hint="eastAsia"/>
          <w:sz w:val="24"/>
          <w:szCs w:val="24"/>
        </w:rPr>
        <w:t>视频会议、安防监控行业发展空间</w:t>
      </w:r>
      <w:r w:rsidR="00BC3330" w:rsidRPr="00846A89">
        <w:rPr>
          <w:rFonts w:ascii="宋体" w:hAnsi="宋体" w:hint="eastAsia"/>
          <w:sz w:val="24"/>
          <w:szCs w:val="24"/>
        </w:rPr>
        <w:t>？</w:t>
      </w:r>
    </w:p>
    <w:p w14:paraId="3591C897" w14:textId="77777777" w:rsidR="00BC3330" w:rsidRPr="00846A89" w:rsidRDefault="00BC3330" w:rsidP="00BC3330">
      <w:pPr>
        <w:pStyle w:val="a3"/>
        <w:spacing w:line="360" w:lineRule="auto"/>
        <w:ind w:firstLine="480"/>
        <w:rPr>
          <w:rFonts w:ascii="宋体" w:hAnsi="宋体"/>
          <w:sz w:val="24"/>
          <w:szCs w:val="24"/>
        </w:rPr>
      </w:pPr>
      <w:r w:rsidRPr="00846A89">
        <w:rPr>
          <w:rFonts w:ascii="宋体" w:hAnsi="宋体" w:hint="eastAsia"/>
          <w:sz w:val="24"/>
          <w:szCs w:val="24"/>
        </w:rPr>
        <w:t>答：在视频会议行业，国产化和信息安全、分行业应用的逐渐深入，以及政务视频会议云服务和企业云视频会议等模式的兴起都将带来更大的发展机遇。在安防监控行业，城市智慧化进程、安防智能化升级、5</w:t>
      </w:r>
      <w:r w:rsidRPr="00846A89">
        <w:rPr>
          <w:rFonts w:ascii="宋体" w:hAnsi="宋体"/>
          <w:sz w:val="24"/>
          <w:szCs w:val="24"/>
        </w:rPr>
        <w:t>G促进的</w:t>
      </w:r>
      <w:r w:rsidRPr="00846A89">
        <w:rPr>
          <w:rFonts w:ascii="宋体" w:hAnsi="宋体" w:hint="eastAsia"/>
          <w:sz w:val="24"/>
          <w:szCs w:val="24"/>
        </w:rPr>
        <w:t>无线监控等都将大大增加监控产品及解决方案的需求量。同时，随着海量视频资源的接入，后端应用及智能化应用需求增长都将会给监控行业带来新的机遇。</w:t>
      </w:r>
    </w:p>
    <w:p w14:paraId="34C922B2" w14:textId="77777777" w:rsidR="00BC3330" w:rsidRPr="00846A89" w:rsidRDefault="00BC3330" w:rsidP="00BC3330">
      <w:pPr>
        <w:pStyle w:val="a3"/>
        <w:spacing w:line="360" w:lineRule="auto"/>
        <w:ind w:firstLine="480"/>
        <w:rPr>
          <w:rFonts w:ascii="宋体" w:hAnsi="宋体"/>
          <w:sz w:val="24"/>
          <w:szCs w:val="24"/>
        </w:rPr>
      </w:pPr>
      <w:r w:rsidRPr="00846A89">
        <w:rPr>
          <w:rFonts w:ascii="宋体" w:hAnsi="宋体" w:hint="eastAsia"/>
          <w:sz w:val="24"/>
          <w:szCs w:val="24"/>
        </w:rPr>
        <w:t>除此之外，技术发展越来越向着贴合场景、客户实战的应用方向发展。公司的解决方案有很多也突破了视频会议和视频监控的边界，有的是两者融合的产品，也有跟客户业务流融合形成的硬件、软件和解决方案。</w:t>
      </w:r>
    </w:p>
    <w:p w14:paraId="2344D857" w14:textId="77777777" w:rsidR="00BC3330" w:rsidRDefault="00BC3330" w:rsidP="00BC3330">
      <w:pPr>
        <w:pStyle w:val="a3"/>
        <w:spacing w:line="360" w:lineRule="auto"/>
        <w:ind w:firstLine="480"/>
        <w:rPr>
          <w:rFonts w:ascii="宋体" w:hAnsi="宋体"/>
          <w:sz w:val="24"/>
          <w:szCs w:val="24"/>
        </w:rPr>
      </w:pPr>
      <w:r w:rsidRPr="00846A89">
        <w:rPr>
          <w:rFonts w:ascii="宋体" w:hAnsi="宋体"/>
          <w:sz w:val="24"/>
          <w:szCs w:val="24"/>
        </w:rPr>
        <w:t>公司不仅具备端到端的视频会议和视频监控全系列产品，更是通过</w:t>
      </w:r>
      <w:r w:rsidRPr="00846A89">
        <w:rPr>
          <w:rFonts w:ascii="宋体" w:hAnsi="宋体" w:hint="eastAsia"/>
          <w:sz w:val="24"/>
          <w:szCs w:val="24"/>
        </w:rPr>
        <w:t>打造以云平台能力基座和数据中台、媒体中台及解析中台为基础的“一基座三中台”架构，</w:t>
      </w:r>
      <w:r w:rsidRPr="00846A89">
        <w:rPr>
          <w:rFonts w:ascii="宋体" w:hAnsi="宋体"/>
          <w:sz w:val="24"/>
          <w:szCs w:val="24"/>
        </w:rPr>
        <w:t>构建了包含前端智能、大数据分析与存储、融合通信以及云原生应用等几十种行业智能应用整体解决方案，助力智慧城市建设和行业客户数字化转型。</w:t>
      </w:r>
    </w:p>
    <w:p w14:paraId="59BF5F65" w14:textId="77777777" w:rsidR="003F4EAB" w:rsidRDefault="003F4EAB" w:rsidP="003F4EAB">
      <w:pPr>
        <w:adjustRightInd w:val="0"/>
        <w:snapToGrid w:val="0"/>
        <w:spacing w:line="360" w:lineRule="auto"/>
        <w:ind w:firstLine="420"/>
        <w:rPr>
          <w:rFonts w:ascii="宋体" w:hAnsi="宋体"/>
          <w:color w:val="000000" w:themeColor="text1"/>
          <w:sz w:val="24"/>
          <w:szCs w:val="24"/>
        </w:rPr>
      </w:pPr>
      <w:r>
        <w:rPr>
          <w:rFonts w:ascii="宋体" w:hAnsi="宋体" w:hint="eastAsia"/>
          <w:color w:val="000000" w:themeColor="text1"/>
          <w:sz w:val="24"/>
          <w:szCs w:val="24"/>
        </w:rPr>
        <w:t>6、公司国产化、技术方面的</w:t>
      </w:r>
      <w:r w:rsidRPr="0013703C">
        <w:rPr>
          <w:rFonts w:ascii="宋体" w:hAnsi="宋体" w:hint="eastAsia"/>
          <w:color w:val="000000" w:themeColor="text1"/>
          <w:sz w:val="24"/>
          <w:szCs w:val="24"/>
        </w:rPr>
        <w:t>优势</w:t>
      </w:r>
      <w:r>
        <w:rPr>
          <w:rFonts w:ascii="宋体" w:hAnsi="宋体" w:hint="eastAsia"/>
          <w:color w:val="000000" w:themeColor="text1"/>
          <w:sz w:val="24"/>
          <w:szCs w:val="24"/>
        </w:rPr>
        <w:t>体现在哪里</w:t>
      </w:r>
      <w:r w:rsidRPr="0013703C">
        <w:rPr>
          <w:rFonts w:ascii="宋体" w:hAnsi="宋体" w:hint="eastAsia"/>
          <w:color w:val="000000" w:themeColor="text1"/>
          <w:sz w:val="24"/>
          <w:szCs w:val="24"/>
        </w:rPr>
        <w:t>？</w:t>
      </w:r>
    </w:p>
    <w:p w14:paraId="1DBB8AD9" w14:textId="77777777" w:rsidR="003F4EAB" w:rsidRPr="0013703C" w:rsidRDefault="003F4EAB" w:rsidP="003F4EAB">
      <w:pPr>
        <w:adjustRightInd w:val="0"/>
        <w:snapToGrid w:val="0"/>
        <w:spacing w:line="360" w:lineRule="auto"/>
        <w:ind w:firstLine="420"/>
        <w:rPr>
          <w:rFonts w:ascii="宋体" w:hAnsi="宋体"/>
          <w:color w:val="000000" w:themeColor="text1"/>
          <w:sz w:val="24"/>
          <w:szCs w:val="24"/>
        </w:rPr>
      </w:pPr>
      <w:r>
        <w:rPr>
          <w:rFonts w:ascii="宋体" w:hAnsi="宋体" w:hint="eastAsia"/>
          <w:color w:val="000000" w:themeColor="text1"/>
          <w:sz w:val="24"/>
          <w:szCs w:val="24"/>
        </w:rPr>
        <w:t>答：</w:t>
      </w:r>
      <w:r w:rsidRPr="0013703C">
        <w:rPr>
          <w:rFonts w:ascii="宋体" w:hAnsi="宋体" w:hint="eastAsia"/>
          <w:color w:val="000000" w:themeColor="text1"/>
          <w:sz w:val="24"/>
          <w:szCs w:val="24"/>
        </w:rPr>
        <w:t>公司紧跟市场需求和政策导向，坚决把国产化和自主可控作为主要目标，快速推进元器件、软硬件产品、服务等国产替代工作。公司相继推出了国产化硬终端、软终端、平台等，目前已实现视频会议、视频监控全系产品的国产化。科达国产化视频会议解决方案，入选了工信部2022年信息技术应用创新典型解决方案名单。此外，公司拥有成熟商用的国密视频会议系列产品和量子网呈视频会议产品，是国内安防&amp;视讯行业中首批获得ISO/IEC 27001:2013信息安全管理体系认证的视讯产品供应商和视频信息服务商。</w:t>
      </w:r>
    </w:p>
    <w:p w14:paraId="70862917" w14:textId="6B55197C" w:rsidR="00263AAE" w:rsidRPr="00786051" w:rsidRDefault="00263AAE" w:rsidP="003F4EAB">
      <w:pPr>
        <w:adjustRightInd w:val="0"/>
        <w:snapToGrid w:val="0"/>
        <w:spacing w:line="360" w:lineRule="auto"/>
        <w:rPr>
          <w:rFonts w:asciiTheme="minorEastAsia" w:eastAsiaTheme="minorEastAsia" w:hAnsiTheme="minorEastAsia" w:hint="eastAsia"/>
          <w:sz w:val="24"/>
          <w:szCs w:val="24"/>
        </w:rPr>
      </w:pPr>
      <w:bookmarkStart w:id="0" w:name="_GoBack"/>
      <w:bookmarkEnd w:id="0"/>
    </w:p>
    <w:p w14:paraId="424EEA84" w14:textId="4E6BF640" w:rsidR="00EB6D75" w:rsidRDefault="00EB6D75" w:rsidP="00EB6D75">
      <w:pPr>
        <w:autoSpaceDE w:val="0"/>
        <w:autoSpaceDN w:val="0"/>
        <w:adjustRightInd w:val="0"/>
        <w:snapToGrid w:val="0"/>
        <w:spacing w:line="360" w:lineRule="auto"/>
        <w:rPr>
          <w:rFonts w:ascii="宋体" w:hAnsi="宋体"/>
          <w:b/>
          <w:sz w:val="24"/>
          <w:szCs w:val="24"/>
        </w:rPr>
      </w:pPr>
      <w:r>
        <w:rPr>
          <w:rFonts w:ascii="宋体" w:hAnsi="宋体" w:hint="eastAsia"/>
          <w:b/>
          <w:sz w:val="24"/>
          <w:szCs w:val="24"/>
        </w:rPr>
        <w:t>附：苏州科达现场接待记录表</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724"/>
        <w:gridCol w:w="2394"/>
        <w:gridCol w:w="1436"/>
        <w:gridCol w:w="1724"/>
      </w:tblGrid>
      <w:tr w:rsidR="00624ABB" w:rsidRPr="00826420" w14:paraId="7B6459F4" w14:textId="77777777" w:rsidTr="00624ABB">
        <w:trPr>
          <w:cantSplit/>
          <w:trHeight w:val="170"/>
          <w:tblHeader/>
          <w:jc w:val="center"/>
        </w:trPr>
        <w:tc>
          <w:tcPr>
            <w:tcW w:w="1338" w:type="dxa"/>
            <w:shd w:val="clear" w:color="auto" w:fill="auto"/>
            <w:vAlign w:val="center"/>
            <w:hideMark/>
          </w:tcPr>
          <w:p w14:paraId="47717A9E"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lastRenderedPageBreak/>
              <w:t>时间</w:t>
            </w:r>
          </w:p>
        </w:tc>
        <w:tc>
          <w:tcPr>
            <w:tcW w:w="1724" w:type="dxa"/>
            <w:shd w:val="clear" w:color="auto" w:fill="auto"/>
            <w:vAlign w:val="center"/>
            <w:hideMark/>
          </w:tcPr>
          <w:p w14:paraId="6779E8BF"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t>来访机构简称</w:t>
            </w:r>
          </w:p>
        </w:tc>
        <w:tc>
          <w:tcPr>
            <w:tcW w:w="2394" w:type="dxa"/>
            <w:shd w:val="clear" w:color="auto" w:fill="auto"/>
            <w:vAlign w:val="center"/>
            <w:hideMark/>
          </w:tcPr>
          <w:p w14:paraId="4AE2D010"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t>来访人员</w:t>
            </w:r>
          </w:p>
        </w:tc>
        <w:tc>
          <w:tcPr>
            <w:tcW w:w="1436" w:type="dxa"/>
            <w:shd w:val="clear" w:color="auto" w:fill="auto"/>
            <w:vAlign w:val="center"/>
            <w:hideMark/>
          </w:tcPr>
          <w:p w14:paraId="7A54C622"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t>公司接待人员</w:t>
            </w:r>
          </w:p>
        </w:tc>
        <w:tc>
          <w:tcPr>
            <w:tcW w:w="1724" w:type="dxa"/>
            <w:shd w:val="clear" w:color="auto" w:fill="auto"/>
            <w:vAlign w:val="center"/>
            <w:hideMark/>
          </w:tcPr>
          <w:p w14:paraId="2141FBC4"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t>调研主题</w:t>
            </w:r>
          </w:p>
        </w:tc>
      </w:tr>
      <w:tr w:rsidR="00F80299" w:rsidRPr="00826420" w14:paraId="2F11A394" w14:textId="77777777" w:rsidTr="00624ABB">
        <w:trPr>
          <w:cantSplit/>
          <w:trHeight w:val="170"/>
          <w:tblHeader/>
          <w:jc w:val="center"/>
        </w:trPr>
        <w:tc>
          <w:tcPr>
            <w:tcW w:w="1338" w:type="dxa"/>
            <w:vMerge w:val="restart"/>
            <w:shd w:val="clear" w:color="auto" w:fill="auto"/>
            <w:vAlign w:val="center"/>
          </w:tcPr>
          <w:p w14:paraId="53DBD7FB" w14:textId="567CB1B2" w:rsidR="00F80299" w:rsidRPr="00826420" w:rsidRDefault="00F80299" w:rsidP="00521EE7">
            <w:pPr>
              <w:widowControl/>
              <w:jc w:val="left"/>
              <w:rPr>
                <w:rFonts w:asciiTheme="minorEastAsia" w:eastAsiaTheme="minorEastAsia" w:hAnsiTheme="minorEastAsia"/>
                <w:b/>
                <w:bCs/>
                <w:color w:val="000000"/>
                <w:kern w:val="0"/>
                <w:szCs w:val="21"/>
              </w:rPr>
            </w:pPr>
            <w:r>
              <w:rPr>
                <w:rFonts w:asciiTheme="minorEastAsia" w:hAnsiTheme="minorEastAsia" w:hint="eastAsia"/>
                <w:sz w:val="24"/>
                <w:szCs w:val="24"/>
              </w:rPr>
              <w:t>202</w:t>
            </w:r>
            <w:r>
              <w:rPr>
                <w:rFonts w:asciiTheme="minorEastAsia" w:hAnsiTheme="minorEastAsia"/>
                <w:sz w:val="24"/>
                <w:szCs w:val="24"/>
              </w:rPr>
              <w:t>5</w:t>
            </w:r>
            <w:r>
              <w:rPr>
                <w:rFonts w:asciiTheme="minorEastAsia" w:hAnsiTheme="minorEastAsia" w:hint="eastAsia"/>
                <w:sz w:val="24"/>
                <w:szCs w:val="24"/>
              </w:rPr>
              <w:t>年</w:t>
            </w:r>
            <w:r>
              <w:rPr>
                <w:rFonts w:asciiTheme="minorEastAsia" w:hAnsiTheme="minorEastAsia"/>
                <w:sz w:val="24"/>
                <w:szCs w:val="24"/>
              </w:rPr>
              <w:t>3</w:t>
            </w:r>
            <w:r>
              <w:rPr>
                <w:rFonts w:asciiTheme="minorEastAsia" w:hAnsiTheme="minorEastAsia" w:hint="eastAsia"/>
                <w:sz w:val="24"/>
                <w:szCs w:val="24"/>
              </w:rPr>
              <w:t>月12日</w:t>
            </w:r>
          </w:p>
        </w:tc>
        <w:tc>
          <w:tcPr>
            <w:tcW w:w="1724" w:type="dxa"/>
            <w:shd w:val="clear" w:color="auto" w:fill="auto"/>
            <w:vAlign w:val="center"/>
          </w:tcPr>
          <w:p w14:paraId="33F99937" w14:textId="386821FF" w:rsidR="00F80299" w:rsidRPr="00F80299" w:rsidRDefault="00F80299" w:rsidP="003A02E4">
            <w:pPr>
              <w:widowControl/>
              <w:jc w:val="left"/>
              <w:rPr>
                <w:rFonts w:asciiTheme="minorEastAsia" w:eastAsiaTheme="minorEastAsia" w:hAnsiTheme="minorEastAsia"/>
                <w:bCs/>
                <w:color w:val="000000"/>
                <w:kern w:val="0"/>
                <w:szCs w:val="21"/>
              </w:rPr>
            </w:pPr>
            <w:r w:rsidRPr="00F80299">
              <w:rPr>
                <w:rFonts w:asciiTheme="minorEastAsia" w:eastAsiaTheme="minorEastAsia" w:hAnsiTheme="minorEastAsia"/>
                <w:bCs/>
                <w:color w:val="000000"/>
                <w:kern w:val="0"/>
                <w:szCs w:val="21"/>
              </w:rPr>
              <w:t>浙商证券</w:t>
            </w:r>
          </w:p>
        </w:tc>
        <w:tc>
          <w:tcPr>
            <w:tcW w:w="2394" w:type="dxa"/>
            <w:shd w:val="clear" w:color="auto" w:fill="auto"/>
            <w:vAlign w:val="center"/>
          </w:tcPr>
          <w:p w14:paraId="0977B571" w14:textId="21980991" w:rsidR="00F80299" w:rsidRPr="001548BA" w:rsidRDefault="00F80299" w:rsidP="003A02E4">
            <w:pPr>
              <w:widowControl/>
              <w:jc w:val="left"/>
              <w:rPr>
                <w:rFonts w:ascii="宋体" w:hAnsi="宋体"/>
                <w:color w:val="000000"/>
                <w:sz w:val="24"/>
                <w:szCs w:val="24"/>
              </w:rPr>
            </w:pPr>
            <w:r>
              <w:rPr>
                <w:rFonts w:ascii="宋体" w:hAnsi="宋体"/>
                <w:color w:val="000000"/>
                <w:sz w:val="24"/>
                <w:szCs w:val="24"/>
              </w:rPr>
              <w:t>王</w:t>
            </w:r>
            <w:r>
              <w:rPr>
                <w:rFonts w:ascii="宋体" w:hAnsi="宋体" w:hint="eastAsia"/>
                <w:color w:val="000000"/>
                <w:sz w:val="24"/>
                <w:szCs w:val="24"/>
              </w:rPr>
              <w:t>**、年**</w:t>
            </w:r>
          </w:p>
        </w:tc>
        <w:tc>
          <w:tcPr>
            <w:tcW w:w="1436" w:type="dxa"/>
            <w:vMerge w:val="restart"/>
            <w:shd w:val="clear" w:color="auto" w:fill="auto"/>
            <w:vAlign w:val="center"/>
          </w:tcPr>
          <w:p w14:paraId="50785716" w14:textId="77777777" w:rsidR="00F80299" w:rsidRDefault="00F80299" w:rsidP="003A02E4">
            <w:pPr>
              <w:widowControl/>
              <w:jc w:val="left"/>
              <w:rPr>
                <w:rFonts w:asciiTheme="minorEastAsia" w:hAnsiTheme="minorEastAsia"/>
                <w:sz w:val="24"/>
                <w:szCs w:val="24"/>
              </w:rPr>
            </w:pPr>
            <w:r>
              <w:rPr>
                <w:rFonts w:asciiTheme="minorEastAsia" w:hAnsiTheme="minorEastAsia"/>
                <w:sz w:val="24"/>
                <w:szCs w:val="24"/>
              </w:rPr>
              <w:t>董秘张文钧</w:t>
            </w:r>
          </w:p>
          <w:p w14:paraId="33B1D92F" w14:textId="77777777" w:rsidR="00F80299" w:rsidRPr="00313006" w:rsidRDefault="00F80299" w:rsidP="003A02E4">
            <w:pPr>
              <w:widowControl/>
              <w:jc w:val="left"/>
              <w:rPr>
                <w:rFonts w:asciiTheme="minorEastAsia" w:hAnsiTheme="minorEastAsia"/>
                <w:sz w:val="24"/>
                <w:szCs w:val="24"/>
              </w:rPr>
            </w:pPr>
            <w:r>
              <w:rPr>
                <w:rFonts w:asciiTheme="minorEastAsia" w:hAnsiTheme="minorEastAsia"/>
                <w:sz w:val="24"/>
                <w:szCs w:val="24"/>
              </w:rPr>
              <w:t>证代曹琦</w:t>
            </w:r>
          </w:p>
        </w:tc>
        <w:tc>
          <w:tcPr>
            <w:tcW w:w="1724" w:type="dxa"/>
            <w:vMerge w:val="restart"/>
            <w:shd w:val="clear" w:color="auto" w:fill="auto"/>
            <w:vAlign w:val="center"/>
          </w:tcPr>
          <w:p w14:paraId="48E5B305" w14:textId="77777777" w:rsidR="00F80299" w:rsidRPr="00826420" w:rsidRDefault="00F80299" w:rsidP="003A02E4">
            <w:pPr>
              <w:widowControl/>
              <w:jc w:val="left"/>
              <w:rPr>
                <w:rFonts w:asciiTheme="minorEastAsia" w:eastAsiaTheme="minorEastAsia" w:hAnsiTheme="minorEastAsia"/>
                <w:b/>
                <w:bCs/>
                <w:color w:val="000000"/>
                <w:kern w:val="0"/>
                <w:szCs w:val="21"/>
              </w:rPr>
            </w:pPr>
            <w:r w:rsidRPr="00AF7763">
              <w:rPr>
                <w:rFonts w:asciiTheme="minorEastAsia" w:hAnsiTheme="minorEastAsia" w:hint="eastAsia"/>
                <w:sz w:val="24"/>
                <w:szCs w:val="24"/>
              </w:rPr>
              <w:t>公司市场、业务、战略等。</w:t>
            </w:r>
          </w:p>
        </w:tc>
      </w:tr>
      <w:tr w:rsidR="00F80299" w:rsidRPr="00826420" w14:paraId="6D6A2B71" w14:textId="77777777" w:rsidTr="00624ABB">
        <w:trPr>
          <w:cantSplit/>
          <w:trHeight w:val="170"/>
          <w:tblHeader/>
          <w:jc w:val="center"/>
        </w:trPr>
        <w:tc>
          <w:tcPr>
            <w:tcW w:w="1338" w:type="dxa"/>
            <w:vMerge/>
            <w:shd w:val="clear" w:color="auto" w:fill="auto"/>
            <w:vAlign w:val="center"/>
          </w:tcPr>
          <w:p w14:paraId="3E9A71EA" w14:textId="77777777" w:rsidR="00F80299" w:rsidRDefault="00F80299" w:rsidP="00521EE7">
            <w:pPr>
              <w:widowControl/>
              <w:jc w:val="left"/>
              <w:rPr>
                <w:rFonts w:asciiTheme="minorEastAsia" w:hAnsiTheme="minorEastAsia" w:hint="eastAsia"/>
                <w:sz w:val="24"/>
                <w:szCs w:val="24"/>
              </w:rPr>
            </w:pPr>
          </w:p>
        </w:tc>
        <w:tc>
          <w:tcPr>
            <w:tcW w:w="1724" w:type="dxa"/>
            <w:shd w:val="clear" w:color="auto" w:fill="auto"/>
            <w:vAlign w:val="center"/>
          </w:tcPr>
          <w:p w14:paraId="46110662" w14:textId="42522A67" w:rsidR="00F80299" w:rsidRPr="00F80299" w:rsidRDefault="00F80299" w:rsidP="003A02E4">
            <w:pPr>
              <w:widowControl/>
              <w:jc w:val="left"/>
              <w:rPr>
                <w:rFonts w:asciiTheme="minorEastAsia" w:eastAsiaTheme="minorEastAsia" w:hAnsiTheme="minorEastAsia"/>
                <w:bCs/>
                <w:color w:val="000000"/>
                <w:kern w:val="0"/>
                <w:szCs w:val="21"/>
              </w:rPr>
            </w:pPr>
            <w:r>
              <w:rPr>
                <w:rFonts w:asciiTheme="minorEastAsia" w:eastAsiaTheme="minorEastAsia" w:hAnsiTheme="minorEastAsia"/>
                <w:bCs/>
                <w:color w:val="000000"/>
                <w:kern w:val="0"/>
                <w:szCs w:val="21"/>
              </w:rPr>
              <w:t>华龙证券</w:t>
            </w:r>
          </w:p>
        </w:tc>
        <w:tc>
          <w:tcPr>
            <w:tcW w:w="2394" w:type="dxa"/>
            <w:shd w:val="clear" w:color="auto" w:fill="auto"/>
            <w:vAlign w:val="center"/>
          </w:tcPr>
          <w:p w14:paraId="162EB86B" w14:textId="37ACE0AD" w:rsidR="00F80299" w:rsidRPr="001548BA" w:rsidRDefault="00F80299" w:rsidP="003A02E4">
            <w:pPr>
              <w:widowControl/>
              <w:jc w:val="left"/>
              <w:rPr>
                <w:rFonts w:ascii="宋体" w:hAnsi="宋体"/>
                <w:color w:val="000000"/>
                <w:sz w:val="24"/>
                <w:szCs w:val="24"/>
              </w:rPr>
            </w:pPr>
            <w:r>
              <w:rPr>
                <w:rFonts w:ascii="宋体" w:hAnsi="宋体"/>
                <w:color w:val="000000"/>
                <w:sz w:val="24"/>
                <w:szCs w:val="24"/>
              </w:rPr>
              <w:t>张</w:t>
            </w:r>
            <w:r>
              <w:rPr>
                <w:rFonts w:ascii="宋体" w:hAnsi="宋体" w:hint="eastAsia"/>
                <w:color w:val="000000"/>
                <w:sz w:val="24"/>
                <w:szCs w:val="24"/>
              </w:rPr>
              <w:t>**</w:t>
            </w:r>
          </w:p>
        </w:tc>
        <w:tc>
          <w:tcPr>
            <w:tcW w:w="1436" w:type="dxa"/>
            <w:vMerge/>
            <w:shd w:val="clear" w:color="auto" w:fill="auto"/>
            <w:vAlign w:val="center"/>
          </w:tcPr>
          <w:p w14:paraId="19659A0B" w14:textId="77777777" w:rsidR="00F80299" w:rsidRDefault="00F80299" w:rsidP="003A02E4">
            <w:pPr>
              <w:widowControl/>
              <w:jc w:val="left"/>
              <w:rPr>
                <w:rFonts w:asciiTheme="minorEastAsia" w:hAnsiTheme="minorEastAsia"/>
                <w:sz w:val="24"/>
                <w:szCs w:val="24"/>
              </w:rPr>
            </w:pPr>
          </w:p>
        </w:tc>
        <w:tc>
          <w:tcPr>
            <w:tcW w:w="1724" w:type="dxa"/>
            <w:vMerge/>
            <w:shd w:val="clear" w:color="auto" w:fill="auto"/>
            <w:vAlign w:val="center"/>
          </w:tcPr>
          <w:p w14:paraId="69D3622C" w14:textId="77777777" w:rsidR="00F80299" w:rsidRPr="00AF7763" w:rsidRDefault="00F80299" w:rsidP="003A02E4">
            <w:pPr>
              <w:widowControl/>
              <w:jc w:val="left"/>
              <w:rPr>
                <w:rFonts w:asciiTheme="minorEastAsia" w:hAnsiTheme="minorEastAsia" w:hint="eastAsia"/>
                <w:sz w:val="24"/>
                <w:szCs w:val="24"/>
              </w:rPr>
            </w:pPr>
          </w:p>
        </w:tc>
      </w:tr>
      <w:tr w:rsidR="00F80299" w:rsidRPr="00826420" w14:paraId="5CA4FAEE" w14:textId="77777777" w:rsidTr="00624ABB">
        <w:trPr>
          <w:cantSplit/>
          <w:trHeight w:val="170"/>
          <w:tblHeader/>
          <w:jc w:val="center"/>
        </w:trPr>
        <w:tc>
          <w:tcPr>
            <w:tcW w:w="1338" w:type="dxa"/>
            <w:vMerge/>
            <w:shd w:val="clear" w:color="auto" w:fill="auto"/>
            <w:vAlign w:val="center"/>
          </w:tcPr>
          <w:p w14:paraId="39823AF6" w14:textId="77777777" w:rsidR="00F80299" w:rsidRDefault="00F80299" w:rsidP="00521EE7">
            <w:pPr>
              <w:widowControl/>
              <w:jc w:val="left"/>
              <w:rPr>
                <w:rFonts w:asciiTheme="minorEastAsia" w:hAnsiTheme="minorEastAsia" w:hint="eastAsia"/>
                <w:sz w:val="24"/>
                <w:szCs w:val="24"/>
              </w:rPr>
            </w:pPr>
          </w:p>
        </w:tc>
        <w:tc>
          <w:tcPr>
            <w:tcW w:w="1724" w:type="dxa"/>
            <w:shd w:val="clear" w:color="auto" w:fill="auto"/>
            <w:vAlign w:val="center"/>
          </w:tcPr>
          <w:p w14:paraId="541CCE4D" w14:textId="7DA05056" w:rsidR="00F80299" w:rsidRPr="00F80299" w:rsidRDefault="00F80299" w:rsidP="003A02E4">
            <w:pPr>
              <w:widowControl/>
              <w:jc w:val="left"/>
              <w:rPr>
                <w:rFonts w:asciiTheme="minorEastAsia" w:eastAsiaTheme="minorEastAsia" w:hAnsiTheme="minorEastAsia"/>
                <w:bCs/>
                <w:color w:val="000000"/>
                <w:kern w:val="0"/>
                <w:szCs w:val="21"/>
              </w:rPr>
            </w:pPr>
            <w:r>
              <w:rPr>
                <w:rFonts w:asciiTheme="minorEastAsia" w:eastAsiaTheme="minorEastAsia" w:hAnsiTheme="minorEastAsia"/>
                <w:bCs/>
                <w:color w:val="000000"/>
                <w:kern w:val="0"/>
                <w:szCs w:val="21"/>
              </w:rPr>
              <w:t>富石资产</w:t>
            </w:r>
          </w:p>
        </w:tc>
        <w:tc>
          <w:tcPr>
            <w:tcW w:w="2394" w:type="dxa"/>
            <w:shd w:val="clear" w:color="auto" w:fill="auto"/>
            <w:vAlign w:val="center"/>
          </w:tcPr>
          <w:p w14:paraId="70233F21" w14:textId="77D5DD5D" w:rsidR="00F80299" w:rsidRPr="001548BA" w:rsidRDefault="00F80299" w:rsidP="003A02E4">
            <w:pPr>
              <w:widowControl/>
              <w:jc w:val="left"/>
              <w:rPr>
                <w:rFonts w:ascii="宋体" w:hAnsi="宋体"/>
                <w:color w:val="000000"/>
                <w:sz w:val="24"/>
                <w:szCs w:val="24"/>
              </w:rPr>
            </w:pPr>
            <w:r>
              <w:rPr>
                <w:rFonts w:ascii="宋体" w:hAnsi="宋体"/>
                <w:color w:val="000000"/>
                <w:sz w:val="24"/>
                <w:szCs w:val="24"/>
              </w:rPr>
              <w:t>钟</w:t>
            </w:r>
            <w:r>
              <w:rPr>
                <w:rFonts w:ascii="宋体" w:hAnsi="宋体" w:hint="eastAsia"/>
                <w:color w:val="000000"/>
                <w:sz w:val="24"/>
                <w:szCs w:val="24"/>
              </w:rPr>
              <w:t>**</w:t>
            </w:r>
          </w:p>
        </w:tc>
        <w:tc>
          <w:tcPr>
            <w:tcW w:w="1436" w:type="dxa"/>
            <w:vMerge/>
            <w:shd w:val="clear" w:color="auto" w:fill="auto"/>
            <w:vAlign w:val="center"/>
          </w:tcPr>
          <w:p w14:paraId="1339C90E" w14:textId="77777777" w:rsidR="00F80299" w:rsidRDefault="00F80299" w:rsidP="003A02E4">
            <w:pPr>
              <w:widowControl/>
              <w:jc w:val="left"/>
              <w:rPr>
                <w:rFonts w:asciiTheme="minorEastAsia" w:hAnsiTheme="minorEastAsia"/>
                <w:sz w:val="24"/>
                <w:szCs w:val="24"/>
              </w:rPr>
            </w:pPr>
          </w:p>
        </w:tc>
        <w:tc>
          <w:tcPr>
            <w:tcW w:w="1724" w:type="dxa"/>
            <w:vMerge/>
            <w:shd w:val="clear" w:color="auto" w:fill="auto"/>
            <w:vAlign w:val="center"/>
          </w:tcPr>
          <w:p w14:paraId="2AE2DF80" w14:textId="77777777" w:rsidR="00F80299" w:rsidRPr="00AF7763" w:rsidRDefault="00F80299" w:rsidP="003A02E4">
            <w:pPr>
              <w:widowControl/>
              <w:jc w:val="left"/>
              <w:rPr>
                <w:rFonts w:asciiTheme="minorEastAsia" w:hAnsiTheme="minorEastAsia" w:hint="eastAsia"/>
                <w:sz w:val="24"/>
                <w:szCs w:val="24"/>
              </w:rPr>
            </w:pPr>
          </w:p>
        </w:tc>
      </w:tr>
      <w:tr w:rsidR="00430FF9" w:rsidRPr="00826420" w14:paraId="1ACC333B" w14:textId="77777777" w:rsidTr="00DC33B6">
        <w:trPr>
          <w:cantSplit/>
          <w:trHeight w:val="634"/>
          <w:tblHeader/>
          <w:jc w:val="center"/>
        </w:trPr>
        <w:tc>
          <w:tcPr>
            <w:tcW w:w="1338" w:type="dxa"/>
            <w:shd w:val="clear" w:color="auto" w:fill="auto"/>
            <w:vAlign w:val="center"/>
          </w:tcPr>
          <w:p w14:paraId="1BE54811" w14:textId="08B9D60E" w:rsidR="00430FF9" w:rsidRPr="00430FF9" w:rsidRDefault="00430FF9" w:rsidP="00521EE7">
            <w:pPr>
              <w:widowControl/>
              <w:jc w:val="left"/>
              <w:rPr>
                <w:rFonts w:asciiTheme="minorEastAsia" w:hAnsiTheme="minorEastAsia"/>
                <w:sz w:val="24"/>
                <w:szCs w:val="24"/>
              </w:rPr>
            </w:pPr>
            <w:r>
              <w:rPr>
                <w:rFonts w:asciiTheme="minorEastAsia" w:hAnsiTheme="minorEastAsia"/>
                <w:sz w:val="24"/>
                <w:szCs w:val="24"/>
              </w:rPr>
              <w:t>2025年</w:t>
            </w:r>
            <w:r w:rsidR="00521EE7">
              <w:rPr>
                <w:rFonts w:asciiTheme="minorEastAsia" w:hAnsiTheme="minorEastAsia"/>
                <w:sz w:val="24"/>
                <w:szCs w:val="24"/>
              </w:rPr>
              <w:t>3</w:t>
            </w:r>
            <w:r>
              <w:rPr>
                <w:rFonts w:asciiTheme="minorEastAsia" w:hAnsiTheme="minorEastAsia" w:hint="eastAsia"/>
                <w:sz w:val="24"/>
                <w:szCs w:val="24"/>
              </w:rPr>
              <w:t>月</w:t>
            </w:r>
            <w:r w:rsidR="003D4C49">
              <w:rPr>
                <w:rFonts w:asciiTheme="minorEastAsia" w:hAnsiTheme="minorEastAsia" w:hint="eastAsia"/>
                <w:sz w:val="24"/>
                <w:szCs w:val="24"/>
              </w:rPr>
              <w:t>19</w:t>
            </w:r>
            <w:r>
              <w:rPr>
                <w:rFonts w:asciiTheme="minorEastAsia" w:hAnsiTheme="minorEastAsia" w:hint="eastAsia"/>
                <w:sz w:val="24"/>
                <w:szCs w:val="24"/>
              </w:rPr>
              <w:t>日</w:t>
            </w:r>
          </w:p>
        </w:tc>
        <w:tc>
          <w:tcPr>
            <w:tcW w:w="1724" w:type="dxa"/>
            <w:shd w:val="clear" w:color="auto" w:fill="auto"/>
            <w:vAlign w:val="center"/>
          </w:tcPr>
          <w:p w14:paraId="460A6541" w14:textId="43A84308" w:rsidR="00430FF9" w:rsidRDefault="00F80299" w:rsidP="00430FF9">
            <w:pPr>
              <w:jc w:val="left"/>
              <w:rPr>
                <w:rFonts w:ascii="宋体" w:hAnsi="宋体" w:hint="eastAsia"/>
                <w:color w:val="000000"/>
                <w:sz w:val="24"/>
                <w:szCs w:val="24"/>
              </w:rPr>
            </w:pPr>
            <w:r>
              <w:rPr>
                <w:rFonts w:ascii="宋体" w:hAnsi="宋体"/>
                <w:color w:val="000000"/>
                <w:sz w:val="24"/>
                <w:szCs w:val="24"/>
              </w:rPr>
              <w:t>国诚投资</w:t>
            </w:r>
          </w:p>
        </w:tc>
        <w:tc>
          <w:tcPr>
            <w:tcW w:w="2394" w:type="dxa"/>
            <w:shd w:val="clear" w:color="auto" w:fill="auto"/>
            <w:vAlign w:val="center"/>
          </w:tcPr>
          <w:p w14:paraId="17DB477B" w14:textId="7D579A9E" w:rsidR="00430FF9" w:rsidRPr="00A044F4" w:rsidRDefault="00F80299" w:rsidP="00430FF9">
            <w:pPr>
              <w:jc w:val="left"/>
              <w:rPr>
                <w:rFonts w:ascii="宋体" w:hAnsi="宋体"/>
                <w:color w:val="000000"/>
                <w:sz w:val="24"/>
                <w:szCs w:val="24"/>
              </w:rPr>
            </w:pPr>
            <w:r>
              <w:rPr>
                <w:rFonts w:ascii="宋体" w:hAnsi="宋体"/>
                <w:color w:val="000000"/>
                <w:sz w:val="24"/>
                <w:szCs w:val="24"/>
              </w:rPr>
              <w:t>相</w:t>
            </w:r>
            <w:r>
              <w:rPr>
                <w:rFonts w:ascii="宋体" w:hAnsi="宋体" w:hint="eastAsia"/>
                <w:color w:val="000000"/>
                <w:sz w:val="24"/>
                <w:szCs w:val="24"/>
              </w:rPr>
              <w:t>*、戚*</w:t>
            </w:r>
          </w:p>
        </w:tc>
        <w:tc>
          <w:tcPr>
            <w:tcW w:w="1436" w:type="dxa"/>
            <w:shd w:val="clear" w:color="auto" w:fill="auto"/>
            <w:vAlign w:val="center"/>
          </w:tcPr>
          <w:p w14:paraId="7A17E9AE" w14:textId="77777777" w:rsidR="00430FF9" w:rsidRDefault="00430FF9" w:rsidP="00430FF9">
            <w:pPr>
              <w:widowControl/>
              <w:jc w:val="left"/>
              <w:rPr>
                <w:rFonts w:asciiTheme="minorEastAsia" w:hAnsiTheme="minorEastAsia"/>
                <w:sz w:val="24"/>
                <w:szCs w:val="24"/>
              </w:rPr>
            </w:pPr>
            <w:r>
              <w:rPr>
                <w:rFonts w:asciiTheme="minorEastAsia" w:hAnsiTheme="minorEastAsia"/>
                <w:sz w:val="24"/>
                <w:szCs w:val="24"/>
              </w:rPr>
              <w:t>董秘张文钧</w:t>
            </w:r>
          </w:p>
          <w:p w14:paraId="5251FD7E" w14:textId="026CA9A8" w:rsidR="00430FF9" w:rsidRDefault="00430FF9" w:rsidP="00430FF9">
            <w:pPr>
              <w:widowControl/>
              <w:jc w:val="left"/>
              <w:rPr>
                <w:rFonts w:asciiTheme="minorEastAsia" w:hAnsiTheme="minorEastAsia"/>
                <w:sz w:val="24"/>
                <w:szCs w:val="24"/>
              </w:rPr>
            </w:pPr>
            <w:r>
              <w:rPr>
                <w:rFonts w:asciiTheme="minorEastAsia" w:hAnsiTheme="minorEastAsia"/>
                <w:sz w:val="24"/>
                <w:szCs w:val="24"/>
              </w:rPr>
              <w:t>证代曹琦</w:t>
            </w:r>
          </w:p>
        </w:tc>
        <w:tc>
          <w:tcPr>
            <w:tcW w:w="1724" w:type="dxa"/>
            <w:shd w:val="clear" w:color="auto" w:fill="auto"/>
            <w:vAlign w:val="center"/>
          </w:tcPr>
          <w:p w14:paraId="2E76B360" w14:textId="1DB545CF" w:rsidR="00430FF9" w:rsidRPr="00AF7763" w:rsidRDefault="00430FF9" w:rsidP="00430FF9">
            <w:pPr>
              <w:widowControl/>
              <w:jc w:val="left"/>
              <w:rPr>
                <w:rFonts w:asciiTheme="minorEastAsia" w:hAnsiTheme="minorEastAsia"/>
                <w:sz w:val="24"/>
                <w:szCs w:val="24"/>
              </w:rPr>
            </w:pPr>
            <w:r w:rsidRPr="00AF7763">
              <w:rPr>
                <w:rFonts w:asciiTheme="minorEastAsia" w:hAnsiTheme="minorEastAsia" w:hint="eastAsia"/>
                <w:sz w:val="24"/>
                <w:szCs w:val="24"/>
              </w:rPr>
              <w:t>公司市场、业务、战略等。</w:t>
            </w:r>
          </w:p>
        </w:tc>
      </w:tr>
    </w:tbl>
    <w:p w14:paraId="7AE06833" w14:textId="77777777" w:rsidR="00AF36DA" w:rsidRPr="00624ABB" w:rsidRDefault="00AF36DA" w:rsidP="00624ABB"/>
    <w:sectPr w:rsidR="00AF36DA" w:rsidRPr="00624A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C6629" w14:textId="77777777" w:rsidR="00941B4A" w:rsidRDefault="00941B4A" w:rsidP="00BC2CFC">
      <w:r>
        <w:separator/>
      </w:r>
    </w:p>
  </w:endnote>
  <w:endnote w:type="continuationSeparator" w:id="0">
    <w:p w14:paraId="4AB5A8B6" w14:textId="77777777" w:rsidR="00941B4A" w:rsidRDefault="00941B4A" w:rsidP="00BC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EC959" w14:textId="77777777" w:rsidR="00941B4A" w:rsidRDefault="00941B4A" w:rsidP="00BC2CFC">
      <w:r>
        <w:separator/>
      </w:r>
    </w:p>
  </w:footnote>
  <w:footnote w:type="continuationSeparator" w:id="0">
    <w:p w14:paraId="4040A771" w14:textId="77777777" w:rsidR="00941B4A" w:rsidRDefault="00941B4A" w:rsidP="00BC2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6A17AE4"/>
    <w:multiLevelType w:val="hybridMultilevel"/>
    <w:tmpl w:val="E962DA60"/>
    <w:lvl w:ilvl="0" w:tplc="2DFC847C">
      <w:start w:val="5"/>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072F3CD3"/>
    <w:multiLevelType w:val="hybridMultilevel"/>
    <w:tmpl w:val="82C67D64"/>
    <w:lvl w:ilvl="0" w:tplc="D9AAD810">
      <w:start w:val="1"/>
      <w:numFmt w:val="decimal"/>
      <w:suff w:val="nothing"/>
      <w:lvlText w:val="%1、"/>
      <w:lvlJc w:val="left"/>
      <w:pPr>
        <w:ind w:left="0" w:firstLine="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11563C1E"/>
    <w:multiLevelType w:val="hybridMultilevel"/>
    <w:tmpl w:val="79BECE60"/>
    <w:lvl w:ilvl="0" w:tplc="A1CC8B58">
      <w:start w:val="1"/>
      <w:numFmt w:val="japaneseCounting"/>
      <w:lvlText w:val="%1、"/>
      <w:lvlJc w:val="left"/>
      <w:pPr>
        <w:ind w:left="906" w:hanging="480"/>
      </w:pPr>
      <w:rPr>
        <w:rFonts w:hint="default"/>
        <w:lang w:val="en-US"/>
      </w:rPr>
    </w:lvl>
    <w:lvl w:ilvl="1" w:tplc="F908439E">
      <w:start w:val="4"/>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43E3BFC"/>
    <w:multiLevelType w:val="hybridMultilevel"/>
    <w:tmpl w:val="7180AFDC"/>
    <w:lvl w:ilvl="0" w:tplc="00889FB6">
      <w:start w:val="4"/>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nsid w:val="25A25F15"/>
    <w:multiLevelType w:val="hybridMultilevel"/>
    <w:tmpl w:val="34A4C408"/>
    <w:lvl w:ilvl="0" w:tplc="9C0CFE30">
      <w:start w:val="7"/>
      <w:numFmt w:val="decimal"/>
      <w:lvlText w:val="%1、"/>
      <w:lvlJc w:val="left"/>
      <w:pPr>
        <w:ind w:left="786" w:hanging="36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25A96C74"/>
    <w:multiLevelType w:val="hybridMultilevel"/>
    <w:tmpl w:val="D8386882"/>
    <w:lvl w:ilvl="0" w:tplc="67208C0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nsid w:val="293A5C29"/>
    <w:multiLevelType w:val="hybridMultilevel"/>
    <w:tmpl w:val="1A1AC850"/>
    <w:lvl w:ilvl="0" w:tplc="7DA46FE4">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40FE1245"/>
    <w:multiLevelType w:val="hybridMultilevel"/>
    <w:tmpl w:val="9D904A46"/>
    <w:lvl w:ilvl="0" w:tplc="9C46C68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nsid w:val="44287EAF"/>
    <w:multiLevelType w:val="hybridMultilevel"/>
    <w:tmpl w:val="15C4601A"/>
    <w:lvl w:ilvl="0" w:tplc="51D24DEE">
      <w:start w:val="4"/>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nsid w:val="48065CCE"/>
    <w:multiLevelType w:val="hybridMultilevel"/>
    <w:tmpl w:val="1794D050"/>
    <w:lvl w:ilvl="0" w:tplc="D064304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51B8472F"/>
    <w:multiLevelType w:val="hybridMultilevel"/>
    <w:tmpl w:val="172422A0"/>
    <w:lvl w:ilvl="0" w:tplc="8D8A8328">
      <w:start w:val="6"/>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2">
    <w:nsid w:val="53FB1968"/>
    <w:multiLevelType w:val="hybridMultilevel"/>
    <w:tmpl w:val="785CBCC4"/>
    <w:lvl w:ilvl="0" w:tplc="ED02FA3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10"/>
  </w:num>
  <w:num w:numId="4">
    <w:abstractNumId w:val="3"/>
  </w:num>
  <w:num w:numId="5">
    <w:abstractNumId w:val="8"/>
  </w:num>
  <w:num w:numId="6">
    <w:abstractNumId w:val="7"/>
  </w:num>
  <w:num w:numId="7">
    <w:abstractNumId w:val="9"/>
  </w:num>
  <w:num w:numId="8">
    <w:abstractNumId w:val="4"/>
  </w:num>
  <w:num w:numId="9">
    <w:abstractNumId w:val="12"/>
  </w:num>
  <w:num w:numId="10">
    <w:abstractNumId w:val="1"/>
  </w:num>
  <w:num w:numId="11">
    <w:abstractNumId w:val="0"/>
  </w:num>
  <w:num w:numId="12">
    <w:abstractNumId w:val="6"/>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6DA"/>
    <w:rsid w:val="00001739"/>
    <w:rsid w:val="00002A78"/>
    <w:rsid w:val="00003FBE"/>
    <w:rsid w:val="0000560B"/>
    <w:rsid w:val="00006080"/>
    <w:rsid w:val="00015F95"/>
    <w:rsid w:val="00016D89"/>
    <w:rsid w:val="00023466"/>
    <w:rsid w:val="00031F74"/>
    <w:rsid w:val="0003443C"/>
    <w:rsid w:val="000433F2"/>
    <w:rsid w:val="00043B04"/>
    <w:rsid w:val="00044298"/>
    <w:rsid w:val="00045E34"/>
    <w:rsid w:val="00052160"/>
    <w:rsid w:val="00052188"/>
    <w:rsid w:val="00053148"/>
    <w:rsid w:val="00053207"/>
    <w:rsid w:val="00054647"/>
    <w:rsid w:val="00056B9A"/>
    <w:rsid w:val="00057161"/>
    <w:rsid w:val="00057998"/>
    <w:rsid w:val="00064DED"/>
    <w:rsid w:val="00070369"/>
    <w:rsid w:val="000722EE"/>
    <w:rsid w:val="000925EE"/>
    <w:rsid w:val="0009266F"/>
    <w:rsid w:val="00095A2E"/>
    <w:rsid w:val="000A01DD"/>
    <w:rsid w:val="000A3879"/>
    <w:rsid w:val="000B77EC"/>
    <w:rsid w:val="000C0347"/>
    <w:rsid w:val="000C64E4"/>
    <w:rsid w:val="000D1335"/>
    <w:rsid w:val="000D2B72"/>
    <w:rsid w:val="000E4748"/>
    <w:rsid w:val="000F05EA"/>
    <w:rsid w:val="000F486A"/>
    <w:rsid w:val="0010117F"/>
    <w:rsid w:val="00106180"/>
    <w:rsid w:val="00106EAF"/>
    <w:rsid w:val="001145BB"/>
    <w:rsid w:val="00114AC8"/>
    <w:rsid w:val="00117764"/>
    <w:rsid w:val="001203EC"/>
    <w:rsid w:val="00121380"/>
    <w:rsid w:val="00121738"/>
    <w:rsid w:val="001300F4"/>
    <w:rsid w:val="00134E49"/>
    <w:rsid w:val="00137929"/>
    <w:rsid w:val="00140A32"/>
    <w:rsid w:val="001452AF"/>
    <w:rsid w:val="001548BA"/>
    <w:rsid w:val="00156F17"/>
    <w:rsid w:val="0016627A"/>
    <w:rsid w:val="00174A94"/>
    <w:rsid w:val="00182DAF"/>
    <w:rsid w:val="00183C5B"/>
    <w:rsid w:val="001858F2"/>
    <w:rsid w:val="001870B1"/>
    <w:rsid w:val="00190590"/>
    <w:rsid w:val="00193EDE"/>
    <w:rsid w:val="0019459E"/>
    <w:rsid w:val="00195E3F"/>
    <w:rsid w:val="001A05B3"/>
    <w:rsid w:val="001A12BD"/>
    <w:rsid w:val="001A6BD6"/>
    <w:rsid w:val="001A7F56"/>
    <w:rsid w:val="001B122C"/>
    <w:rsid w:val="001B14EC"/>
    <w:rsid w:val="001B20EA"/>
    <w:rsid w:val="001B7513"/>
    <w:rsid w:val="001C0D64"/>
    <w:rsid w:val="001C6CF7"/>
    <w:rsid w:val="001C7B65"/>
    <w:rsid w:val="001D2471"/>
    <w:rsid w:val="001D41BA"/>
    <w:rsid w:val="001D52ED"/>
    <w:rsid w:val="001E4943"/>
    <w:rsid w:val="001E5E34"/>
    <w:rsid w:val="001F48D8"/>
    <w:rsid w:val="001F6501"/>
    <w:rsid w:val="001F6C4C"/>
    <w:rsid w:val="00210F27"/>
    <w:rsid w:val="00215170"/>
    <w:rsid w:val="00215C39"/>
    <w:rsid w:val="00215D2E"/>
    <w:rsid w:val="0021716D"/>
    <w:rsid w:val="00217F50"/>
    <w:rsid w:val="00222606"/>
    <w:rsid w:val="00226FE2"/>
    <w:rsid w:val="002310F5"/>
    <w:rsid w:val="002322CD"/>
    <w:rsid w:val="0024075F"/>
    <w:rsid w:val="00244182"/>
    <w:rsid w:val="00244C76"/>
    <w:rsid w:val="0025103B"/>
    <w:rsid w:val="00252081"/>
    <w:rsid w:val="002615F3"/>
    <w:rsid w:val="00263AAE"/>
    <w:rsid w:val="00266CC3"/>
    <w:rsid w:val="0029426E"/>
    <w:rsid w:val="002A12D7"/>
    <w:rsid w:val="002A3D8E"/>
    <w:rsid w:val="002A7444"/>
    <w:rsid w:val="002A7DD8"/>
    <w:rsid w:val="002C1307"/>
    <w:rsid w:val="002C2BCD"/>
    <w:rsid w:val="002E2368"/>
    <w:rsid w:val="002E34F8"/>
    <w:rsid w:val="002E5E95"/>
    <w:rsid w:val="002E7B9A"/>
    <w:rsid w:val="002E7EAB"/>
    <w:rsid w:val="002F18F0"/>
    <w:rsid w:val="002F2454"/>
    <w:rsid w:val="002F5A96"/>
    <w:rsid w:val="002F5F06"/>
    <w:rsid w:val="00301CBA"/>
    <w:rsid w:val="00303823"/>
    <w:rsid w:val="0030514A"/>
    <w:rsid w:val="00313006"/>
    <w:rsid w:val="003140BD"/>
    <w:rsid w:val="00332F21"/>
    <w:rsid w:val="00334C3C"/>
    <w:rsid w:val="00335F2B"/>
    <w:rsid w:val="003403DF"/>
    <w:rsid w:val="0034044F"/>
    <w:rsid w:val="00340FB6"/>
    <w:rsid w:val="003502FC"/>
    <w:rsid w:val="00352FB2"/>
    <w:rsid w:val="00353217"/>
    <w:rsid w:val="00357B9B"/>
    <w:rsid w:val="00361E5E"/>
    <w:rsid w:val="00366C29"/>
    <w:rsid w:val="0037217B"/>
    <w:rsid w:val="00374E6B"/>
    <w:rsid w:val="0038213C"/>
    <w:rsid w:val="003850A2"/>
    <w:rsid w:val="003864F7"/>
    <w:rsid w:val="0038666F"/>
    <w:rsid w:val="00393149"/>
    <w:rsid w:val="00393226"/>
    <w:rsid w:val="00394818"/>
    <w:rsid w:val="00395384"/>
    <w:rsid w:val="00395F63"/>
    <w:rsid w:val="0039623D"/>
    <w:rsid w:val="00396EC9"/>
    <w:rsid w:val="003A308A"/>
    <w:rsid w:val="003A3FD3"/>
    <w:rsid w:val="003A4A98"/>
    <w:rsid w:val="003A5661"/>
    <w:rsid w:val="003B3A63"/>
    <w:rsid w:val="003B6645"/>
    <w:rsid w:val="003B6841"/>
    <w:rsid w:val="003D4C49"/>
    <w:rsid w:val="003D7EF8"/>
    <w:rsid w:val="003E19A6"/>
    <w:rsid w:val="003E23DB"/>
    <w:rsid w:val="003F4EAB"/>
    <w:rsid w:val="003F4F3F"/>
    <w:rsid w:val="003F7558"/>
    <w:rsid w:val="00402901"/>
    <w:rsid w:val="00403B1F"/>
    <w:rsid w:val="00406028"/>
    <w:rsid w:val="00407DA9"/>
    <w:rsid w:val="00410710"/>
    <w:rsid w:val="00410EBC"/>
    <w:rsid w:val="00413999"/>
    <w:rsid w:val="00416C22"/>
    <w:rsid w:val="00424DAF"/>
    <w:rsid w:val="00430D77"/>
    <w:rsid w:val="00430FF9"/>
    <w:rsid w:val="00434911"/>
    <w:rsid w:val="00440DFC"/>
    <w:rsid w:val="00451484"/>
    <w:rsid w:val="00451977"/>
    <w:rsid w:val="00452B76"/>
    <w:rsid w:val="004555BD"/>
    <w:rsid w:val="0045752D"/>
    <w:rsid w:val="0046239D"/>
    <w:rsid w:val="00475EF3"/>
    <w:rsid w:val="00481497"/>
    <w:rsid w:val="0048276D"/>
    <w:rsid w:val="004841BF"/>
    <w:rsid w:val="00492D85"/>
    <w:rsid w:val="00496155"/>
    <w:rsid w:val="00497C40"/>
    <w:rsid w:val="004B0772"/>
    <w:rsid w:val="004B3F05"/>
    <w:rsid w:val="004C0895"/>
    <w:rsid w:val="004D08A0"/>
    <w:rsid w:val="004D0AD3"/>
    <w:rsid w:val="004D7527"/>
    <w:rsid w:val="004E1982"/>
    <w:rsid w:val="004E2F35"/>
    <w:rsid w:val="0051268E"/>
    <w:rsid w:val="00516B01"/>
    <w:rsid w:val="00521446"/>
    <w:rsid w:val="00521EE7"/>
    <w:rsid w:val="005251A1"/>
    <w:rsid w:val="00533B13"/>
    <w:rsid w:val="00534EB4"/>
    <w:rsid w:val="0054061E"/>
    <w:rsid w:val="00550196"/>
    <w:rsid w:val="00550B41"/>
    <w:rsid w:val="0055135D"/>
    <w:rsid w:val="00553563"/>
    <w:rsid w:val="005672A3"/>
    <w:rsid w:val="005926A5"/>
    <w:rsid w:val="00593C97"/>
    <w:rsid w:val="00594B7F"/>
    <w:rsid w:val="005950D8"/>
    <w:rsid w:val="00596A62"/>
    <w:rsid w:val="005A409E"/>
    <w:rsid w:val="005A6BA4"/>
    <w:rsid w:val="005C298D"/>
    <w:rsid w:val="005C4879"/>
    <w:rsid w:val="005D08F2"/>
    <w:rsid w:val="005D5A5B"/>
    <w:rsid w:val="005D6112"/>
    <w:rsid w:val="005D795F"/>
    <w:rsid w:val="005F36C7"/>
    <w:rsid w:val="005F471A"/>
    <w:rsid w:val="005F6E89"/>
    <w:rsid w:val="006014EB"/>
    <w:rsid w:val="0061023E"/>
    <w:rsid w:val="00616299"/>
    <w:rsid w:val="00623D9E"/>
    <w:rsid w:val="00624ABB"/>
    <w:rsid w:val="006257C6"/>
    <w:rsid w:val="00626690"/>
    <w:rsid w:val="00627743"/>
    <w:rsid w:val="00627B37"/>
    <w:rsid w:val="00631F60"/>
    <w:rsid w:val="00636A3E"/>
    <w:rsid w:val="00645ADE"/>
    <w:rsid w:val="00646172"/>
    <w:rsid w:val="0064635A"/>
    <w:rsid w:val="0065794A"/>
    <w:rsid w:val="00664C9E"/>
    <w:rsid w:val="006835B5"/>
    <w:rsid w:val="00695877"/>
    <w:rsid w:val="00697CC6"/>
    <w:rsid w:val="006A4064"/>
    <w:rsid w:val="006A52FB"/>
    <w:rsid w:val="006B15A5"/>
    <w:rsid w:val="006B3496"/>
    <w:rsid w:val="006B433F"/>
    <w:rsid w:val="006B62E3"/>
    <w:rsid w:val="006B72F0"/>
    <w:rsid w:val="006C3637"/>
    <w:rsid w:val="006D5C92"/>
    <w:rsid w:val="006E028B"/>
    <w:rsid w:val="006E5354"/>
    <w:rsid w:val="006E7A82"/>
    <w:rsid w:val="006F12FB"/>
    <w:rsid w:val="006F2809"/>
    <w:rsid w:val="006F2AE0"/>
    <w:rsid w:val="006F5DA8"/>
    <w:rsid w:val="00700F4A"/>
    <w:rsid w:val="00703EDD"/>
    <w:rsid w:val="0070500E"/>
    <w:rsid w:val="007060FF"/>
    <w:rsid w:val="00706464"/>
    <w:rsid w:val="00710D5E"/>
    <w:rsid w:val="00712E47"/>
    <w:rsid w:val="00717AF9"/>
    <w:rsid w:val="00733886"/>
    <w:rsid w:val="00736D8E"/>
    <w:rsid w:val="00744FEC"/>
    <w:rsid w:val="0075199B"/>
    <w:rsid w:val="00753DC7"/>
    <w:rsid w:val="00754860"/>
    <w:rsid w:val="007551E6"/>
    <w:rsid w:val="0077375E"/>
    <w:rsid w:val="00773C4D"/>
    <w:rsid w:val="007740B0"/>
    <w:rsid w:val="00774895"/>
    <w:rsid w:val="00774FDF"/>
    <w:rsid w:val="00780B3B"/>
    <w:rsid w:val="007819BD"/>
    <w:rsid w:val="00786051"/>
    <w:rsid w:val="0078630A"/>
    <w:rsid w:val="00787D1A"/>
    <w:rsid w:val="00790264"/>
    <w:rsid w:val="007A4362"/>
    <w:rsid w:val="007A4FC3"/>
    <w:rsid w:val="007C1466"/>
    <w:rsid w:val="007C5F05"/>
    <w:rsid w:val="007D20CE"/>
    <w:rsid w:val="007E3EEF"/>
    <w:rsid w:val="007E47D6"/>
    <w:rsid w:val="007E49D6"/>
    <w:rsid w:val="007F4F72"/>
    <w:rsid w:val="007F6FEE"/>
    <w:rsid w:val="007F7694"/>
    <w:rsid w:val="00803155"/>
    <w:rsid w:val="00803E0F"/>
    <w:rsid w:val="00810C70"/>
    <w:rsid w:val="008121BE"/>
    <w:rsid w:val="00813A21"/>
    <w:rsid w:val="00816CD4"/>
    <w:rsid w:val="00822C5B"/>
    <w:rsid w:val="00826420"/>
    <w:rsid w:val="00827315"/>
    <w:rsid w:val="00827A1A"/>
    <w:rsid w:val="008420E2"/>
    <w:rsid w:val="00843DB8"/>
    <w:rsid w:val="00855ACA"/>
    <w:rsid w:val="00863F22"/>
    <w:rsid w:val="008651B5"/>
    <w:rsid w:val="0086581A"/>
    <w:rsid w:val="00871F73"/>
    <w:rsid w:val="008818F5"/>
    <w:rsid w:val="00884041"/>
    <w:rsid w:val="00886C43"/>
    <w:rsid w:val="00890440"/>
    <w:rsid w:val="00890A7E"/>
    <w:rsid w:val="00890ACD"/>
    <w:rsid w:val="008916F5"/>
    <w:rsid w:val="00897496"/>
    <w:rsid w:val="008A413A"/>
    <w:rsid w:val="008A4402"/>
    <w:rsid w:val="008A4AE4"/>
    <w:rsid w:val="008A4B46"/>
    <w:rsid w:val="008A6D91"/>
    <w:rsid w:val="008B27FE"/>
    <w:rsid w:val="008B3C1F"/>
    <w:rsid w:val="008B5EFF"/>
    <w:rsid w:val="008C6AFE"/>
    <w:rsid w:val="008C6E50"/>
    <w:rsid w:val="008D77C9"/>
    <w:rsid w:val="008F27DD"/>
    <w:rsid w:val="008F28A2"/>
    <w:rsid w:val="008F5469"/>
    <w:rsid w:val="008F63C8"/>
    <w:rsid w:val="008F734A"/>
    <w:rsid w:val="008F799C"/>
    <w:rsid w:val="00905137"/>
    <w:rsid w:val="009057A7"/>
    <w:rsid w:val="00907370"/>
    <w:rsid w:val="0091109E"/>
    <w:rsid w:val="009121CA"/>
    <w:rsid w:val="009127D5"/>
    <w:rsid w:val="00920D06"/>
    <w:rsid w:val="00934915"/>
    <w:rsid w:val="00936980"/>
    <w:rsid w:val="0093744B"/>
    <w:rsid w:val="00941B4A"/>
    <w:rsid w:val="0094289C"/>
    <w:rsid w:val="009437E4"/>
    <w:rsid w:val="00943CAE"/>
    <w:rsid w:val="00954020"/>
    <w:rsid w:val="00957058"/>
    <w:rsid w:val="009741D0"/>
    <w:rsid w:val="00975F95"/>
    <w:rsid w:val="00977141"/>
    <w:rsid w:val="009779E3"/>
    <w:rsid w:val="0098391B"/>
    <w:rsid w:val="00986D03"/>
    <w:rsid w:val="00991D6D"/>
    <w:rsid w:val="009953C2"/>
    <w:rsid w:val="009955E4"/>
    <w:rsid w:val="009A0B9E"/>
    <w:rsid w:val="009C05E1"/>
    <w:rsid w:val="009D0EA1"/>
    <w:rsid w:val="009D498B"/>
    <w:rsid w:val="009D55E2"/>
    <w:rsid w:val="009D7FE9"/>
    <w:rsid w:val="009E4CA0"/>
    <w:rsid w:val="009E4CC3"/>
    <w:rsid w:val="009E78E9"/>
    <w:rsid w:val="009E7AA2"/>
    <w:rsid w:val="009F4766"/>
    <w:rsid w:val="009F716A"/>
    <w:rsid w:val="009F7237"/>
    <w:rsid w:val="00A01435"/>
    <w:rsid w:val="00A02C60"/>
    <w:rsid w:val="00A044F4"/>
    <w:rsid w:val="00A1387F"/>
    <w:rsid w:val="00A15B38"/>
    <w:rsid w:val="00A51AAA"/>
    <w:rsid w:val="00A51FF4"/>
    <w:rsid w:val="00A56424"/>
    <w:rsid w:val="00A62E77"/>
    <w:rsid w:val="00A65EE6"/>
    <w:rsid w:val="00A87BCD"/>
    <w:rsid w:val="00A97B63"/>
    <w:rsid w:val="00AC3BAF"/>
    <w:rsid w:val="00AD2740"/>
    <w:rsid w:val="00AD7859"/>
    <w:rsid w:val="00AF36DA"/>
    <w:rsid w:val="00AF3CBF"/>
    <w:rsid w:val="00AF6452"/>
    <w:rsid w:val="00AF65AA"/>
    <w:rsid w:val="00B0327C"/>
    <w:rsid w:val="00B14305"/>
    <w:rsid w:val="00B254BC"/>
    <w:rsid w:val="00B25A8F"/>
    <w:rsid w:val="00B33D8D"/>
    <w:rsid w:val="00B3570B"/>
    <w:rsid w:val="00B41194"/>
    <w:rsid w:val="00B45F0F"/>
    <w:rsid w:val="00B50D1D"/>
    <w:rsid w:val="00B615D2"/>
    <w:rsid w:val="00B63068"/>
    <w:rsid w:val="00B635C1"/>
    <w:rsid w:val="00B65183"/>
    <w:rsid w:val="00B6518E"/>
    <w:rsid w:val="00B670D9"/>
    <w:rsid w:val="00B7206F"/>
    <w:rsid w:val="00B7488D"/>
    <w:rsid w:val="00B776B3"/>
    <w:rsid w:val="00B81821"/>
    <w:rsid w:val="00B819C1"/>
    <w:rsid w:val="00B81E41"/>
    <w:rsid w:val="00B85524"/>
    <w:rsid w:val="00B873FB"/>
    <w:rsid w:val="00B91A98"/>
    <w:rsid w:val="00B92284"/>
    <w:rsid w:val="00BA016B"/>
    <w:rsid w:val="00BA25FE"/>
    <w:rsid w:val="00BB012E"/>
    <w:rsid w:val="00BB1A62"/>
    <w:rsid w:val="00BB2842"/>
    <w:rsid w:val="00BB55F5"/>
    <w:rsid w:val="00BC2CFC"/>
    <w:rsid w:val="00BC3330"/>
    <w:rsid w:val="00BC56AB"/>
    <w:rsid w:val="00BC73B2"/>
    <w:rsid w:val="00BC7632"/>
    <w:rsid w:val="00BD014B"/>
    <w:rsid w:val="00BD1C7C"/>
    <w:rsid w:val="00BD1F7E"/>
    <w:rsid w:val="00BD261E"/>
    <w:rsid w:val="00BD2FDD"/>
    <w:rsid w:val="00BE3701"/>
    <w:rsid w:val="00BE634D"/>
    <w:rsid w:val="00C06766"/>
    <w:rsid w:val="00C10290"/>
    <w:rsid w:val="00C137D0"/>
    <w:rsid w:val="00C22A6C"/>
    <w:rsid w:val="00C23AEE"/>
    <w:rsid w:val="00C25460"/>
    <w:rsid w:val="00C3291C"/>
    <w:rsid w:val="00C37EA5"/>
    <w:rsid w:val="00C42AF2"/>
    <w:rsid w:val="00C4375A"/>
    <w:rsid w:val="00C45F03"/>
    <w:rsid w:val="00C50B0F"/>
    <w:rsid w:val="00C52F23"/>
    <w:rsid w:val="00C65DE8"/>
    <w:rsid w:val="00C70106"/>
    <w:rsid w:val="00C75399"/>
    <w:rsid w:val="00C856EA"/>
    <w:rsid w:val="00C87D5B"/>
    <w:rsid w:val="00C910A5"/>
    <w:rsid w:val="00C943CE"/>
    <w:rsid w:val="00CA7F4B"/>
    <w:rsid w:val="00CB0655"/>
    <w:rsid w:val="00CB1944"/>
    <w:rsid w:val="00CC57AB"/>
    <w:rsid w:val="00CD11D0"/>
    <w:rsid w:val="00CD2DE8"/>
    <w:rsid w:val="00CD37B8"/>
    <w:rsid w:val="00CD7398"/>
    <w:rsid w:val="00CF0947"/>
    <w:rsid w:val="00CF157A"/>
    <w:rsid w:val="00D01674"/>
    <w:rsid w:val="00D044C7"/>
    <w:rsid w:val="00D05CF3"/>
    <w:rsid w:val="00D06BED"/>
    <w:rsid w:val="00D079DA"/>
    <w:rsid w:val="00D303EE"/>
    <w:rsid w:val="00D30A8E"/>
    <w:rsid w:val="00D32074"/>
    <w:rsid w:val="00D3440C"/>
    <w:rsid w:val="00D64277"/>
    <w:rsid w:val="00D667DA"/>
    <w:rsid w:val="00D66AC6"/>
    <w:rsid w:val="00D6799D"/>
    <w:rsid w:val="00D721F7"/>
    <w:rsid w:val="00D75071"/>
    <w:rsid w:val="00D75611"/>
    <w:rsid w:val="00D77983"/>
    <w:rsid w:val="00D80AD0"/>
    <w:rsid w:val="00D80C15"/>
    <w:rsid w:val="00D9137B"/>
    <w:rsid w:val="00D91880"/>
    <w:rsid w:val="00D92C10"/>
    <w:rsid w:val="00D93372"/>
    <w:rsid w:val="00DA0812"/>
    <w:rsid w:val="00DA48F0"/>
    <w:rsid w:val="00DA4E85"/>
    <w:rsid w:val="00DA70E0"/>
    <w:rsid w:val="00DB041B"/>
    <w:rsid w:val="00DB3477"/>
    <w:rsid w:val="00DC3790"/>
    <w:rsid w:val="00DC428E"/>
    <w:rsid w:val="00DC4FAF"/>
    <w:rsid w:val="00DC71C8"/>
    <w:rsid w:val="00DC7534"/>
    <w:rsid w:val="00DD1ADF"/>
    <w:rsid w:val="00DD1E3E"/>
    <w:rsid w:val="00DD241D"/>
    <w:rsid w:val="00DD6C60"/>
    <w:rsid w:val="00DD7318"/>
    <w:rsid w:val="00DE14F6"/>
    <w:rsid w:val="00DE70B4"/>
    <w:rsid w:val="00DF1516"/>
    <w:rsid w:val="00DF32CC"/>
    <w:rsid w:val="00DF49CC"/>
    <w:rsid w:val="00E10221"/>
    <w:rsid w:val="00E104AD"/>
    <w:rsid w:val="00E10CB3"/>
    <w:rsid w:val="00E12755"/>
    <w:rsid w:val="00E14B32"/>
    <w:rsid w:val="00E26EE5"/>
    <w:rsid w:val="00E304B1"/>
    <w:rsid w:val="00E31390"/>
    <w:rsid w:val="00E322B0"/>
    <w:rsid w:val="00E44C6E"/>
    <w:rsid w:val="00E61126"/>
    <w:rsid w:val="00E65D0A"/>
    <w:rsid w:val="00E75E70"/>
    <w:rsid w:val="00E85809"/>
    <w:rsid w:val="00E858C3"/>
    <w:rsid w:val="00E92FDB"/>
    <w:rsid w:val="00E95DF6"/>
    <w:rsid w:val="00EA556C"/>
    <w:rsid w:val="00EA5974"/>
    <w:rsid w:val="00EA5FE1"/>
    <w:rsid w:val="00EA7799"/>
    <w:rsid w:val="00EB00EC"/>
    <w:rsid w:val="00EB0DD6"/>
    <w:rsid w:val="00EB28DC"/>
    <w:rsid w:val="00EB476D"/>
    <w:rsid w:val="00EB63D8"/>
    <w:rsid w:val="00EB6D75"/>
    <w:rsid w:val="00EB74AB"/>
    <w:rsid w:val="00ED1BFC"/>
    <w:rsid w:val="00ED3D2E"/>
    <w:rsid w:val="00ED630D"/>
    <w:rsid w:val="00EE0050"/>
    <w:rsid w:val="00EE3BA0"/>
    <w:rsid w:val="00EE62DC"/>
    <w:rsid w:val="00EE66B2"/>
    <w:rsid w:val="00EF447E"/>
    <w:rsid w:val="00F01FE1"/>
    <w:rsid w:val="00F0672F"/>
    <w:rsid w:val="00F13040"/>
    <w:rsid w:val="00F13F83"/>
    <w:rsid w:val="00F14C51"/>
    <w:rsid w:val="00F232BB"/>
    <w:rsid w:val="00F2644C"/>
    <w:rsid w:val="00F318EC"/>
    <w:rsid w:val="00F33FA7"/>
    <w:rsid w:val="00F34CA6"/>
    <w:rsid w:val="00F61AA5"/>
    <w:rsid w:val="00F61AAD"/>
    <w:rsid w:val="00F631B1"/>
    <w:rsid w:val="00F64478"/>
    <w:rsid w:val="00F67742"/>
    <w:rsid w:val="00F71388"/>
    <w:rsid w:val="00F7277D"/>
    <w:rsid w:val="00F72D0C"/>
    <w:rsid w:val="00F7693A"/>
    <w:rsid w:val="00F7738E"/>
    <w:rsid w:val="00F80299"/>
    <w:rsid w:val="00F803D2"/>
    <w:rsid w:val="00F83E44"/>
    <w:rsid w:val="00F87A6C"/>
    <w:rsid w:val="00F9092E"/>
    <w:rsid w:val="00F9333C"/>
    <w:rsid w:val="00F9353B"/>
    <w:rsid w:val="00F95BE7"/>
    <w:rsid w:val="00FA22E5"/>
    <w:rsid w:val="00FA2921"/>
    <w:rsid w:val="00FA63C4"/>
    <w:rsid w:val="00FB02C1"/>
    <w:rsid w:val="00FB0A61"/>
    <w:rsid w:val="00FB2178"/>
    <w:rsid w:val="00FB6667"/>
    <w:rsid w:val="00FC0B40"/>
    <w:rsid w:val="00FC0E81"/>
    <w:rsid w:val="00FC30E8"/>
    <w:rsid w:val="00FC6A62"/>
    <w:rsid w:val="00FD0FEA"/>
    <w:rsid w:val="00FD111B"/>
    <w:rsid w:val="00FD6A95"/>
    <w:rsid w:val="00FE407E"/>
    <w:rsid w:val="00FF2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0A991"/>
  <w15:docId w15:val="{72EE7753-B4C9-4BA9-A5E6-621E3946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E4CA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5"/>
    <w:uiPriority w:val="99"/>
    <w:rPr>
      <w:sz w:val="18"/>
      <w:szCs w:val="18"/>
    </w:rPr>
  </w:style>
  <w:style w:type="paragraph" w:styleId="a6">
    <w:name w:val="Balloon Text"/>
    <w:basedOn w:val="a"/>
    <w:link w:val="Char1"/>
    <w:uiPriority w:val="99"/>
    <w:semiHidden/>
    <w:unhideWhenUsed/>
    <w:rsid w:val="00DC3790"/>
    <w:rPr>
      <w:sz w:val="18"/>
      <w:szCs w:val="18"/>
    </w:rPr>
  </w:style>
  <w:style w:type="character" w:customStyle="1" w:styleId="Char1">
    <w:name w:val="批注框文本 Char"/>
    <w:basedOn w:val="a0"/>
    <w:link w:val="a6"/>
    <w:uiPriority w:val="99"/>
    <w:semiHidden/>
    <w:rsid w:val="00DC3790"/>
    <w:rPr>
      <w:sz w:val="18"/>
      <w:szCs w:val="18"/>
    </w:rPr>
  </w:style>
  <w:style w:type="paragraph" w:styleId="a7">
    <w:name w:val="Revision"/>
    <w:hidden/>
    <w:uiPriority w:val="99"/>
    <w:semiHidden/>
    <w:rsid w:val="008420E2"/>
  </w:style>
  <w:style w:type="character" w:styleId="a8">
    <w:name w:val="annotation reference"/>
    <w:basedOn w:val="a0"/>
    <w:uiPriority w:val="99"/>
    <w:semiHidden/>
    <w:unhideWhenUsed/>
    <w:rsid w:val="00ED630D"/>
    <w:rPr>
      <w:sz w:val="21"/>
      <w:szCs w:val="21"/>
    </w:rPr>
  </w:style>
  <w:style w:type="paragraph" w:styleId="a9">
    <w:name w:val="annotation text"/>
    <w:basedOn w:val="a"/>
    <w:link w:val="Char2"/>
    <w:uiPriority w:val="99"/>
    <w:semiHidden/>
    <w:unhideWhenUsed/>
    <w:rsid w:val="00ED630D"/>
    <w:pPr>
      <w:jc w:val="left"/>
    </w:pPr>
  </w:style>
  <w:style w:type="character" w:customStyle="1" w:styleId="Char2">
    <w:name w:val="批注文字 Char"/>
    <w:basedOn w:val="a0"/>
    <w:link w:val="a9"/>
    <w:uiPriority w:val="99"/>
    <w:semiHidden/>
    <w:rsid w:val="00ED630D"/>
  </w:style>
  <w:style w:type="paragraph" w:styleId="aa">
    <w:name w:val="annotation subject"/>
    <w:basedOn w:val="a9"/>
    <w:next w:val="a9"/>
    <w:link w:val="Char3"/>
    <w:uiPriority w:val="99"/>
    <w:semiHidden/>
    <w:unhideWhenUsed/>
    <w:rsid w:val="00ED630D"/>
    <w:rPr>
      <w:b/>
      <w:bCs/>
    </w:rPr>
  </w:style>
  <w:style w:type="character" w:customStyle="1" w:styleId="Char3">
    <w:name w:val="批注主题 Char"/>
    <w:basedOn w:val="Char2"/>
    <w:link w:val="aa"/>
    <w:uiPriority w:val="99"/>
    <w:semiHidden/>
    <w:rsid w:val="00ED630D"/>
    <w:rPr>
      <w:b/>
      <w:bCs/>
    </w:rPr>
  </w:style>
  <w:style w:type="character" w:customStyle="1" w:styleId="1Char">
    <w:name w:val="标题 1 Char"/>
    <w:basedOn w:val="a0"/>
    <w:link w:val="1"/>
    <w:uiPriority w:val="9"/>
    <w:rsid w:val="009E4CA0"/>
    <w:rPr>
      <w:b/>
      <w:bCs/>
      <w:kern w:val="44"/>
      <w:sz w:val="44"/>
      <w:szCs w:val="44"/>
    </w:rPr>
  </w:style>
  <w:style w:type="character" w:styleId="ab">
    <w:name w:val="Subtle Emphasis"/>
    <w:basedOn w:val="a0"/>
    <w:uiPriority w:val="19"/>
    <w:qFormat/>
    <w:rsid w:val="0045752D"/>
    <w:rPr>
      <w:i/>
      <w:iCs/>
      <w:color w:val="404040" w:themeColor="text1" w:themeTint="BF"/>
    </w:rPr>
  </w:style>
  <w:style w:type="character" w:styleId="ac">
    <w:name w:val="Strong"/>
    <w:basedOn w:val="a0"/>
    <w:uiPriority w:val="22"/>
    <w:qFormat/>
    <w:rsid w:val="00B032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278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4EB26-C4FA-4F46-ACC4-FB02BCC9C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261</Words>
  <Characters>1490</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c:creator>
  <cp:lastModifiedBy>kedacom</cp:lastModifiedBy>
  <cp:revision>9</cp:revision>
  <dcterms:created xsi:type="dcterms:W3CDTF">2025-03-05T09:30:00Z</dcterms:created>
  <dcterms:modified xsi:type="dcterms:W3CDTF">2025-04-02T05:51:00Z</dcterms:modified>
</cp:coreProperties>
</file>