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EF1CB" w14:textId="77777777" w:rsidR="00656431" w:rsidRDefault="00B03F31">
      <w:pPr>
        <w:ind w:firstLineChars="200" w:firstLine="562"/>
        <w:jc w:val="center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福建顶点软件股份有限公司</w:t>
      </w:r>
    </w:p>
    <w:p w14:paraId="5E2EC7B8" w14:textId="77777777" w:rsidR="00656431" w:rsidRDefault="00B03F31">
      <w:pPr>
        <w:ind w:firstLineChars="200" w:firstLine="562"/>
        <w:jc w:val="center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投资者关系活动记录表</w:t>
      </w:r>
    </w:p>
    <w:p w14:paraId="7018A880" w14:textId="0CA686AD" w:rsidR="00656431" w:rsidRDefault="00B03F31" w:rsidP="00ED63F1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证券简称：顶点软件       证券代码：603383     编号：</w:t>
      </w:r>
      <w:r w:rsidRPr="00FD18F9">
        <w:rPr>
          <w:rFonts w:asciiTheme="minorEastAsia" w:hAnsiTheme="minorEastAsia" w:hint="eastAsia"/>
          <w:sz w:val="28"/>
          <w:szCs w:val="28"/>
        </w:rPr>
        <w:t>20</w:t>
      </w:r>
      <w:r w:rsidRPr="00FD18F9">
        <w:rPr>
          <w:rFonts w:asciiTheme="minorEastAsia" w:hAnsiTheme="minorEastAsia"/>
          <w:sz w:val="28"/>
          <w:szCs w:val="28"/>
        </w:rPr>
        <w:t>2</w:t>
      </w:r>
      <w:r w:rsidR="009B5C18">
        <w:rPr>
          <w:rFonts w:asciiTheme="minorEastAsia" w:hAnsiTheme="minorEastAsia" w:hint="eastAsia"/>
          <w:sz w:val="28"/>
          <w:szCs w:val="28"/>
        </w:rPr>
        <w:t>5</w:t>
      </w:r>
      <w:r w:rsidRPr="00FD18F9">
        <w:rPr>
          <w:rFonts w:asciiTheme="minorEastAsia" w:hAnsiTheme="minorEastAsia" w:hint="eastAsia"/>
          <w:sz w:val="28"/>
          <w:szCs w:val="28"/>
        </w:rPr>
        <w:t>-</w:t>
      </w:r>
      <w:r w:rsidR="00EB6AAB">
        <w:rPr>
          <w:rFonts w:asciiTheme="minorEastAsia" w:hAnsiTheme="minorEastAsia" w:hint="eastAsia"/>
          <w:sz w:val="28"/>
          <w:szCs w:val="28"/>
        </w:rPr>
        <w:t>003</w:t>
      </w: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1696"/>
        <w:gridCol w:w="7088"/>
      </w:tblGrid>
      <w:tr w:rsidR="00656431" w14:paraId="27660C63" w14:textId="77777777" w:rsidTr="00FD18F9">
        <w:trPr>
          <w:trHeight w:val="624"/>
        </w:trPr>
        <w:tc>
          <w:tcPr>
            <w:tcW w:w="1696" w:type="dxa"/>
            <w:vMerge w:val="restart"/>
            <w:noWrap/>
            <w:vAlign w:val="center"/>
          </w:tcPr>
          <w:p w14:paraId="7D051B20" w14:textId="77777777" w:rsidR="00656431" w:rsidRDefault="00B03F31">
            <w:pPr>
              <w:jc w:val="center"/>
              <w:rPr>
                <w:rFonts w:asciiTheme="minorEastAsia" w:hAnsiTheme="minorEastAsia" w:hint="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投资者关系活动类别</w:t>
            </w:r>
          </w:p>
        </w:tc>
        <w:tc>
          <w:tcPr>
            <w:tcW w:w="7088" w:type="dxa"/>
            <w:vMerge w:val="restart"/>
          </w:tcPr>
          <w:p w14:paraId="47EE98BB" w14:textId="63CBF8F6" w:rsidR="00656431" w:rsidRDefault="00887EEC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="00B03F31">
              <w:rPr>
                <w:rFonts w:asciiTheme="minorEastAsia" w:hAnsiTheme="minorEastAsia" w:hint="eastAsia"/>
                <w:sz w:val="28"/>
                <w:szCs w:val="28"/>
              </w:rPr>
              <w:t xml:space="preserve">特定对象调研 </w:t>
            </w:r>
            <w:r w:rsidR="00ED7938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="00B03F31">
              <w:rPr>
                <w:rFonts w:asciiTheme="minorEastAsia" w:hAnsiTheme="minorEastAsia" w:hint="eastAsia"/>
                <w:sz w:val="28"/>
                <w:szCs w:val="28"/>
              </w:rPr>
              <w:t>分析</w:t>
            </w:r>
            <w:proofErr w:type="gramStart"/>
            <w:r w:rsidR="00B03F31">
              <w:rPr>
                <w:rFonts w:asciiTheme="minorEastAsia" w:hAnsiTheme="minorEastAsia" w:hint="eastAsia"/>
                <w:sz w:val="28"/>
                <w:szCs w:val="28"/>
              </w:rPr>
              <w:t>师会议</w:t>
            </w:r>
            <w:proofErr w:type="gramEnd"/>
            <w:r w:rsidR="00B03F31">
              <w:rPr>
                <w:rFonts w:asciiTheme="minorEastAsia" w:hAnsiTheme="minorEastAsia" w:hint="eastAsia"/>
                <w:sz w:val="28"/>
                <w:szCs w:val="28"/>
              </w:rPr>
              <w:t xml:space="preserve"> □媒体采访</w:t>
            </w:r>
            <w:r w:rsidR="00B03F31">
              <w:rPr>
                <w:rFonts w:asciiTheme="minorEastAsia" w:hAnsiTheme="minorEastAsia" w:hint="eastAsia"/>
                <w:sz w:val="28"/>
                <w:szCs w:val="28"/>
              </w:rPr>
              <w:br/>
            </w:r>
            <w:r>
              <w:rPr>
                <w:rFonts w:asciiTheme="minorEastAsia" w:hAnsiTheme="minorEastAsia" w:hint="eastAsia"/>
                <w:sz w:val="28"/>
                <w:szCs w:val="28"/>
              </w:rPr>
              <w:sym w:font="Wingdings 2" w:char="F052"/>
            </w:r>
            <w:r w:rsidR="00B03F31">
              <w:rPr>
                <w:rFonts w:asciiTheme="minorEastAsia" w:hAnsiTheme="minorEastAsia" w:hint="eastAsia"/>
                <w:sz w:val="28"/>
                <w:szCs w:val="28"/>
              </w:rPr>
              <w:t>业绩说明会 □新闻发布会 □路演活动</w:t>
            </w:r>
            <w:r w:rsidR="00B03F31">
              <w:rPr>
                <w:rFonts w:asciiTheme="minorEastAsia" w:hAnsiTheme="minorEastAsia" w:hint="eastAsia"/>
                <w:sz w:val="28"/>
                <w:szCs w:val="28"/>
              </w:rPr>
              <w:br/>
            </w:r>
            <w:r w:rsidRPr="00887EEC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="00B03F31">
              <w:rPr>
                <w:rFonts w:asciiTheme="minorEastAsia" w:hAnsiTheme="minorEastAsia" w:hint="eastAsia"/>
                <w:sz w:val="28"/>
                <w:szCs w:val="28"/>
              </w:rPr>
              <w:t xml:space="preserve">现场参观 </w:t>
            </w:r>
            <w:r w:rsidR="00DE766D" w:rsidRPr="00DE766D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="00B03F31">
              <w:rPr>
                <w:rFonts w:asciiTheme="minorEastAsia" w:hAnsiTheme="minorEastAsia" w:hint="eastAsia"/>
                <w:sz w:val="28"/>
                <w:szCs w:val="28"/>
              </w:rPr>
              <w:t>其他</w:t>
            </w:r>
            <w:r w:rsidR="003537C8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</w:p>
        </w:tc>
      </w:tr>
      <w:tr w:rsidR="00656431" w14:paraId="48A0C3A6" w14:textId="77777777" w:rsidTr="00FD18F9">
        <w:trPr>
          <w:trHeight w:val="624"/>
        </w:trPr>
        <w:tc>
          <w:tcPr>
            <w:tcW w:w="1696" w:type="dxa"/>
            <w:vMerge/>
            <w:vAlign w:val="center"/>
          </w:tcPr>
          <w:p w14:paraId="10F5EC43" w14:textId="77777777" w:rsidR="00656431" w:rsidRDefault="00656431">
            <w:pPr>
              <w:ind w:firstLineChars="200" w:firstLine="560"/>
              <w:jc w:val="center"/>
              <w:rPr>
                <w:rFonts w:asciiTheme="minorEastAsia" w:hAnsiTheme="minorEastAsia" w:hint="eastAsia"/>
                <w:bCs/>
                <w:sz w:val="28"/>
                <w:szCs w:val="28"/>
              </w:rPr>
            </w:pPr>
          </w:p>
        </w:tc>
        <w:tc>
          <w:tcPr>
            <w:tcW w:w="7088" w:type="dxa"/>
            <w:vMerge/>
          </w:tcPr>
          <w:p w14:paraId="457585F4" w14:textId="77777777" w:rsidR="00656431" w:rsidRDefault="00656431">
            <w:pPr>
              <w:ind w:firstLineChars="200" w:firstLine="560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656431" w14:paraId="05A8231C" w14:textId="77777777" w:rsidTr="00FD18F9">
        <w:trPr>
          <w:trHeight w:val="624"/>
        </w:trPr>
        <w:tc>
          <w:tcPr>
            <w:tcW w:w="1696" w:type="dxa"/>
            <w:vMerge/>
            <w:vAlign w:val="center"/>
          </w:tcPr>
          <w:p w14:paraId="5A7E8142" w14:textId="77777777" w:rsidR="00656431" w:rsidRDefault="00656431">
            <w:pPr>
              <w:ind w:firstLineChars="200" w:firstLine="560"/>
              <w:jc w:val="center"/>
              <w:rPr>
                <w:rFonts w:asciiTheme="minorEastAsia" w:hAnsiTheme="minorEastAsia" w:hint="eastAsia"/>
                <w:bCs/>
                <w:sz w:val="28"/>
                <w:szCs w:val="28"/>
              </w:rPr>
            </w:pPr>
          </w:p>
        </w:tc>
        <w:tc>
          <w:tcPr>
            <w:tcW w:w="7088" w:type="dxa"/>
            <w:vMerge/>
          </w:tcPr>
          <w:p w14:paraId="4231A588" w14:textId="77777777" w:rsidR="00656431" w:rsidRDefault="00656431">
            <w:pPr>
              <w:ind w:firstLineChars="200" w:firstLine="560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656431" w14:paraId="276AD6F5" w14:textId="77777777" w:rsidTr="00FD18F9">
        <w:trPr>
          <w:trHeight w:val="557"/>
        </w:trPr>
        <w:tc>
          <w:tcPr>
            <w:tcW w:w="1696" w:type="dxa"/>
            <w:noWrap/>
            <w:vAlign w:val="center"/>
          </w:tcPr>
          <w:p w14:paraId="2E961818" w14:textId="49958ED8" w:rsidR="00656431" w:rsidRDefault="00B03F31" w:rsidP="00887EEC">
            <w:pPr>
              <w:rPr>
                <w:rFonts w:asciiTheme="minorEastAsia" w:hAnsiTheme="minorEastAsia" w:hint="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参与单位名称</w:t>
            </w:r>
            <w:r w:rsidR="004372B7">
              <w:rPr>
                <w:rFonts w:asciiTheme="minorEastAsia" w:hAnsiTheme="minorEastAsia" w:hint="eastAsia"/>
                <w:bCs/>
                <w:sz w:val="28"/>
                <w:szCs w:val="28"/>
              </w:rPr>
              <w:t>和时间</w:t>
            </w:r>
          </w:p>
        </w:tc>
        <w:tc>
          <w:tcPr>
            <w:tcW w:w="7088" w:type="dxa"/>
            <w:noWrap/>
            <w:vAlign w:val="center"/>
          </w:tcPr>
          <w:p w14:paraId="20A290F2" w14:textId="200FBFC2" w:rsidR="00EF6A04" w:rsidRDefault="00577D82" w:rsidP="00577D82">
            <w:pPr>
              <w:ind w:left="1400" w:hangingChars="500" w:hanging="1400"/>
              <w:jc w:val="left"/>
              <w:rPr>
                <w:rFonts w:asciiTheme="minorEastAsia" w:hAnsiTheme="minorEastAsia" w:hint="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参与单位：</w:t>
            </w:r>
            <w:r w:rsidR="00887EEC" w:rsidRPr="00887EEC">
              <w:rPr>
                <w:rFonts w:asciiTheme="minorEastAsia" w:hAnsiTheme="minorEastAsia" w:hint="eastAsia"/>
                <w:bCs/>
                <w:sz w:val="28"/>
                <w:szCs w:val="28"/>
              </w:rPr>
              <w:t>线上参与公司202</w:t>
            </w:r>
            <w:r w:rsidR="00EC44E3">
              <w:rPr>
                <w:rFonts w:asciiTheme="minorEastAsia" w:hAnsiTheme="minorEastAsia" w:hint="eastAsia"/>
                <w:bCs/>
                <w:sz w:val="28"/>
                <w:szCs w:val="28"/>
              </w:rPr>
              <w:t>4</w:t>
            </w:r>
            <w:r w:rsidR="00887EEC" w:rsidRPr="00887EEC">
              <w:rPr>
                <w:rFonts w:asciiTheme="minorEastAsia" w:hAnsiTheme="minorEastAsia" w:hint="eastAsia"/>
                <w:bCs/>
                <w:sz w:val="28"/>
                <w:szCs w:val="28"/>
              </w:rPr>
              <w:t>年</w:t>
            </w:r>
            <w:r w:rsidR="009B5C18">
              <w:rPr>
                <w:rFonts w:asciiTheme="minorEastAsia" w:hAnsiTheme="minorEastAsia" w:hint="eastAsia"/>
                <w:bCs/>
                <w:sz w:val="28"/>
                <w:szCs w:val="28"/>
              </w:rPr>
              <w:t>年度</w:t>
            </w:r>
            <w:r w:rsidR="00887EEC" w:rsidRPr="00887EEC">
              <w:rPr>
                <w:rFonts w:asciiTheme="minorEastAsia" w:hAnsiTheme="minorEastAsia" w:hint="eastAsia"/>
                <w:bCs/>
                <w:sz w:val="28"/>
                <w:szCs w:val="28"/>
              </w:rPr>
              <w:t>业绩说明会的全体投资者</w:t>
            </w:r>
          </w:p>
          <w:p w14:paraId="1FED59FA" w14:textId="07B7D61D" w:rsidR="00577D82" w:rsidRPr="00577D82" w:rsidRDefault="00577D82" w:rsidP="00577D82">
            <w:pPr>
              <w:rPr>
                <w:rFonts w:asciiTheme="minorEastAsia" w:hAnsiTheme="minorEastAsia" w:hint="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时间：202</w:t>
            </w:r>
            <w:r w:rsidR="009B5C18">
              <w:rPr>
                <w:rFonts w:asciiTheme="minorEastAsia" w:hAnsiTheme="minorEastAsia" w:hint="eastAsia"/>
                <w:bCs/>
                <w:sz w:val="28"/>
                <w:szCs w:val="28"/>
              </w:rPr>
              <w:t>5</w:t>
            </w: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年</w:t>
            </w:r>
            <w:r w:rsidR="009B5C18">
              <w:rPr>
                <w:rFonts w:asciiTheme="minorEastAsia" w:hAnsiTheme="minorEastAsia" w:hint="eastAsia"/>
                <w:bCs/>
                <w:sz w:val="28"/>
                <w:szCs w:val="28"/>
              </w:rPr>
              <w:t>4</w:t>
            </w: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月1</w:t>
            </w:r>
            <w:r w:rsidR="009B5C18">
              <w:rPr>
                <w:rFonts w:asciiTheme="minorEastAsia" w:hAnsiTheme="minorEastAsia" w:hint="eastAsia"/>
                <w:bCs/>
                <w:sz w:val="28"/>
                <w:szCs w:val="28"/>
              </w:rPr>
              <w:t>1</w:t>
            </w: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日</w:t>
            </w:r>
            <w:r w:rsidR="009B5C18">
              <w:rPr>
                <w:rFonts w:asciiTheme="minorEastAsia" w:hAnsiTheme="minorEastAsia" w:hint="eastAsia"/>
                <w:bCs/>
                <w:sz w:val="28"/>
                <w:szCs w:val="28"/>
              </w:rPr>
              <w:t>下</w:t>
            </w: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午1</w:t>
            </w:r>
            <w:r w:rsidR="009B5C18">
              <w:rPr>
                <w:rFonts w:asciiTheme="minorEastAsia" w:hAnsiTheme="minorEastAsia" w:hint="eastAsia"/>
                <w:bCs/>
                <w:sz w:val="28"/>
                <w:szCs w:val="28"/>
              </w:rPr>
              <w:t>5</w:t>
            </w: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:00-1</w:t>
            </w:r>
            <w:r w:rsidR="009B5C18">
              <w:rPr>
                <w:rFonts w:asciiTheme="minorEastAsia" w:hAnsiTheme="minorEastAsia" w:hint="eastAsia"/>
                <w:bCs/>
                <w:sz w:val="28"/>
                <w:szCs w:val="28"/>
              </w:rPr>
              <w:t>6</w:t>
            </w: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:00</w:t>
            </w:r>
          </w:p>
          <w:p w14:paraId="6609F78D" w14:textId="4FB90376" w:rsidR="00577D82" w:rsidRPr="003B099F" w:rsidRDefault="00577D82" w:rsidP="00887EEC">
            <w:pPr>
              <w:jc w:val="center"/>
            </w:pPr>
          </w:p>
        </w:tc>
      </w:tr>
      <w:tr w:rsidR="00656431" w14:paraId="2017135C" w14:textId="77777777" w:rsidTr="00FD18F9">
        <w:trPr>
          <w:trHeight w:val="285"/>
        </w:trPr>
        <w:tc>
          <w:tcPr>
            <w:tcW w:w="1696" w:type="dxa"/>
            <w:noWrap/>
            <w:vAlign w:val="center"/>
          </w:tcPr>
          <w:p w14:paraId="6584B4BF" w14:textId="77777777" w:rsidR="00656431" w:rsidRDefault="00B03F31">
            <w:pPr>
              <w:jc w:val="center"/>
              <w:rPr>
                <w:rFonts w:asciiTheme="minorEastAsia" w:hAnsiTheme="minorEastAsia" w:hint="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地点</w:t>
            </w:r>
          </w:p>
        </w:tc>
        <w:tc>
          <w:tcPr>
            <w:tcW w:w="7088" w:type="dxa"/>
            <w:noWrap/>
          </w:tcPr>
          <w:p w14:paraId="2F16FDE5" w14:textId="67E2619A" w:rsidR="00656431" w:rsidRDefault="00887EEC" w:rsidP="00887EEC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proofErr w:type="gramStart"/>
            <w:r w:rsidRPr="00887EEC">
              <w:rPr>
                <w:rFonts w:asciiTheme="minorEastAsia" w:hAnsiTheme="minorEastAsia" w:hint="eastAsia"/>
                <w:sz w:val="28"/>
                <w:szCs w:val="28"/>
              </w:rPr>
              <w:t>上证路演</w:t>
            </w:r>
            <w:proofErr w:type="gramEnd"/>
            <w:r w:rsidRPr="00887EEC">
              <w:rPr>
                <w:rFonts w:asciiTheme="minorEastAsia" w:hAnsiTheme="minorEastAsia" w:hint="eastAsia"/>
                <w:sz w:val="28"/>
                <w:szCs w:val="28"/>
              </w:rPr>
              <w:t>中心（http://roadshow.sseinfo.com/）</w:t>
            </w:r>
          </w:p>
        </w:tc>
      </w:tr>
      <w:tr w:rsidR="00656431" w14:paraId="43300DEE" w14:textId="77777777" w:rsidTr="00FD18F9">
        <w:trPr>
          <w:trHeight w:val="285"/>
        </w:trPr>
        <w:tc>
          <w:tcPr>
            <w:tcW w:w="1696" w:type="dxa"/>
            <w:noWrap/>
            <w:vAlign w:val="center"/>
          </w:tcPr>
          <w:p w14:paraId="304E69BE" w14:textId="77777777" w:rsidR="00656431" w:rsidRDefault="00B03F31">
            <w:pPr>
              <w:jc w:val="center"/>
              <w:rPr>
                <w:rFonts w:asciiTheme="minorEastAsia" w:hAnsiTheme="minorEastAsia" w:hint="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公司接待人员姓名</w:t>
            </w:r>
          </w:p>
        </w:tc>
        <w:tc>
          <w:tcPr>
            <w:tcW w:w="7088" w:type="dxa"/>
            <w:noWrap/>
            <w:vAlign w:val="center"/>
          </w:tcPr>
          <w:p w14:paraId="3D53D6F8" w14:textId="77777777" w:rsidR="00887EEC" w:rsidRPr="00887EEC" w:rsidRDefault="00887EEC" w:rsidP="00887EEC">
            <w:pPr>
              <w:jc w:val="center"/>
              <w:rPr>
                <w:rFonts w:asciiTheme="minorEastAsia" w:hAnsiTheme="minorEastAsia" w:hint="eastAsia"/>
                <w:bCs/>
                <w:sz w:val="28"/>
                <w:szCs w:val="28"/>
              </w:rPr>
            </w:pPr>
            <w:r w:rsidRPr="00887EEC">
              <w:rPr>
                <w:rFonts w:asciiTheme="minorEastAsia" w:hAnsiTheme="minorEastAsia" w:hint="eastAsia"/>
                <w:bCs/>
                <w:sz w:val="28"/>
                <w:szCs w:val="28"/>
              </w:rPr>
              <w:t xml:space="preserve">董事长兼总经理： </w:t>
            </w:r>
            <w:r w:rsidRPr="00887EEC">
              <w:rPr>
                <w:rFonts w:asciiTheme="minorEastAsia" w:hAnsiTheme="minorEastAsia"/>
                <w:bCs/>
                <w:sz w:val="28"/>
                <w:szCs w:val="28"/>
              </w:rPr>
              <w:t xml:space="preserve">              严孟宇先生</w:t>
            </w:r>
          </w:p>
          <w:p w14:paraId="546AC23B" w14:textId="77777777" w:rsidR="00887EEC" w:rsidRDefault="00887EEC" w:rsidP="00887EEC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887EEC">
              <w:rPr>
                <w:rFonts w:asciiTheme="minorEastAsia" w:hAnsiTheme="minorEastAsia" w:hint="eastAsia"/>
                <w:bCs/>
                <w:sz w:val="28"/>
                <w:szCs w:val="28"/>
              </w:rPr>
              <w:t>董事、执行总经理</w:t>
            </w:r>
            <w:r w:rsidRPr="00887EEC">
              <w:rPr>
                <w:rFonts w:asciiTheme="minorEastAsia" w:hAnsiTheme="minorEastAsia"/>
                <w:bCs/>
                <w:sz w:val="28"/>
                <w:szCs w:val="28"/>
              </w:rPr>
              <w:t>：</w:t>
            </w:r>
            <w:r w:rsidRPr="00887EEC">
              <w:rPr>
                <w:rFonts w:asciiTheme="minorEastAsia" w:hAnsiTheme="minorEastAsia" w:hint="eastAsia"/>
                <w:bCs/>
                <w:sz w:val="28"/>
                <w:szCs w:val="28"/>
              </w:rPr>
              <w:t xml:space="preserve"> </w:t>
            </w:r>
            <w:r w:rsidRPr="00887EEC">
              <w:rPr>
                <w:rFonts w:asciiTheme="minorEastAsia" w:hAnsiTheme="minorEastAsia"/>
                <w:bCs/>
                <w:sz w:val="28"/>
                <w:szCs w:val="28"/>
              </w:rPr>
              <w:t xml:space="preserve">            雷</w:t>
            </w:r>
            <w:proofErr w:type="gramStart"/>
            <w:r w:rsidRPr="00887EEC">
              <w:rPr>
                <w:rFonts w:asciiTheme="minorEastAsia" w:hAnsiTheme="minorEastAsia"/>
                <w:bCs/>
                <w:sz w:val="28"/>
                <w:szCs w:val="28"/>
              </w:rPr>
              <w:t>世</w:t>
            </w:r>
            <w:proofErr w:type="gramEnd"/>
            <w:r w:rsidRPr="00887EEC">
              <w:rPr>
                <w:rFonts w:asciiTheme="minorEastAsia" w:hAnsiTheme="minorEastAsia"/>
                <w:bCs/>
                <w:sz w:val="28"/>
                <w:szCs w:val="28"/>
              </w:rPr>
              <w:t>潘先生</w:t>
            </w:r>
          </w:p>
          <w:p w14:paraId="14DF679A" w14:textId="556A5B54" w:rsidR="00A11BCF" w:rsidRPr="00887EEC" w:rsidRDefault="00A11BCF" w:rsidP="00A11BCF">
            <w:pPr>
              <w:rPr>
                <w:rFonts w:asciiTheme="minorEastAsia" w:hAnsiTheme="minorEastAsia" w:hint="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 xml:space="preserve">    </w:t>
            </w:r>
            <w:r w:rsidRPr="00A11BCF">
              <w:rPr>
                <w:rFonts w:asciiTheme="minorEastAsia" w:hAnsiTheme="minorEastAsia" w:hint="eastAsia"/>
                <w:bCs/>
                <w:sz w:val="28"/>
                <w:szCs w:val="28"/>
              </w:rPr>
              <w:t xml:space="preserve">董事、副总经理： </w:t>
            </w:r>
            <w:r w:rsidRPr="00A11BCF">
              <w:rPr>
                <w:rFonts w:asciiTheme="minorEastAsia" w:hAnsiTheme="minorEastAsia"/>
                <w:bCs/>
                <w:sz w:val="28"/>
                <w:szCs w:val="28"/>
              </w:rPr>
              <w:t xml:space="preserve">              </w:t>
            </w:r>
            <w:proofErr w:type="gramStart"/>
            <w:r w:rsidRPr="00A11BCF">
              <w:rPr>
                <w:rFonts w:asciiTheme="minorEastAsia" w:hAnsiTheme="minorEastAsia" w:hint="eastAsia"/>
                <w:bCs/>
                <w:sz w:val="28"/>
                <w:szCs w:val="28"/>
              </w:rPr>
              <w:t>黄义青先生</w:t>
            </w:r>
            <w:proofErr w:type="gramEnd"/>
          </w:p>
          <w:p w14:paraId="6EAC62AC" w14:textId="4CF7A4FB" w:rsidR="00EC44E3" w:rsidRDefault="00EC44E3" w:rsidP="00887EEC">
            <w:pPr>
              <w:jc w:val="center"/>
              <w:rPr>
                <w:rFonts w:asciiTheme="minorEastAsia" w:hAnsiTheme="minorEastAsia" w:hint="eastAsia"/>
                <w:bCs/>
                <w:sz w:val="28"/>
                <w:szCs w:val="28"/>
              </w:rPr>
            </w:pPr>
            <w:bookmarkStart w:id="0" w:name="_Hlk131077104"/>
            <w:r w:rsidRPr="00887EEC">
              <w:rPr>
                <w:rFonts w:asciiTheme="minorEastAsia" w:hAnsiTheme="minorEastAsia" w:hint="eastAsia"/>
                <w:bCs/>
                <w:sz w:val="28"/>
                <w:szCs w:val="28"/>
              </w:rPr>
              <w:t xml:space="preserve">独立董事： </w:t>
            </w:r>
            <w:r w:rsidRPr="00887EEC">
              <w:rPr>
                <w:rFonts w:asciiTheme="minorEastAsia" w:hAnsiTheme="minorEastAsia"/>
                <w:bCs/>
                <w:sz w:val="28"/>
                <w:szCs w:val="28"/>
              </w:rPr>
              <w:t xml:space="preserve">                    </w:t>
            </w: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保红</w:t>
            </w:r>
            <w:proofErr w:type="gramStart"/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珊</w:t>
            </w:r>
            <w:proofErr w:type="gramEnd"/>
            <w:r w:rsidRPr="00887EEC">
              <w:rPr>
                <w:rFonts w:asciiTheme="minorEastAsia" w:hAnsiTheme="minorEastAsia"/>
                <w:bCs/>
                <w:sz w:val="28"/>
                <w:szCs w:val="28"/>
              </w:rPr>
              <w:t>女士</w:t>
            </w:r>
          </w:p>
          <w:bookmarkEnd w:id="0"/>
          <w:p w14:paraId="043EEC18" w14:textId="77777777" w:rsidR="00887EEC" w:rsidRPr="00887EEC" w:rsidRDefault="00887EEC" w:rsidP="00887EEC">
            <w:pPr>
              <w:jc w:val="center"/>
              <w:rPr>
                <w:rFonts w:asciiTheme="minorEastAsia" w:hAnsiTheme="minorEastAsia" w:hint="eastAsia"/>
                <w:bCs/>
                <w:sz w:val="28"/>
                <w:szCs w:val="28"/>
              </w:rPr>
            </w:pPr>
            <w:r w:rsidRPr="00887EEC">
              <w:rPr>
                <w:rFonts w:asciiTheme="minorEastAsia" w:hAnsiTheme="minorEastAsia" w:hint="eastAsia"/>
                <w:bCs/>
                <w:sz w:val="28"/>
                <w:szCs w:val="28"/>
              </w:rPr>
              <w:t xml:space="preserve">董事、副总经理、董事会秘书： </w:t>
            </w:r>
            <w:r w:rsidRPr="00887EEC">
              <w:rPr>
                <w:rFonts w:asciiTheme="minorEastAsia" w:hAnsiTheme="minorEastAsia"/>
                <w:bCs/>
                <w:sz w:val="28"/>
                <w:szCs w:val="28"/>
              </w:rPr>
              <w:t xml:space="preserve">  赵  伟先生</w:t>
            </w:r>
          </w:p>
          <w:p w14:paraId="4B3B7624" w14:textId="53810241" w:rsidR="00656431" w:rsidRPr="00887EEC" w:rsidRDefault="00887EEC" w:rsidP="00EC44E3">
            <w:pPr>
              <w:jc w:val="center"/>
              <w:rPr>
                <w:rFonts w:asciiTheme="minorEastAsia" w:hAnsiTheme="minorEastAsia" w:hint="eastAsia"/>
                <w:bCs/>
                <w:sz w:val="28"/>
                <w:szCs w:val="28"/>
              </w:rPr>
            </w:pPr>
            <w:r w:rsidRPr="00887EEC">
              <w:rPr>
                <w:rFonts w:asciiTheme="minorEastAsia" w:hAnsiTheme="minorEastAsia" w:hint="eastAsia"/>
                <w:bCs/>
                <w:sz w:val="28"/>
                <w:szCs w:val="28"/>
              </w:rPr>
              <w:t>财务总监</w:t>
            </w:r>
            <w:r w:rsidRPr="00887EEC">
              <w:rPr>
                <w:rFonts w:asciiTheme="minorEastAsia" w:hAnsiTheme="minorEastAsia"/>
                <w:bCs/>
                <w:sz w:val="28"/>
                <w:szCs w:val="28"/>
              </w:rPr>
              <w:t>：</w:t>
            </w:r>
            <w:r w:rsidRPr="00887EEC">
              <w:rPr>
                <w:rFonts w:asciiTheme="minorEastAsia" w:hAnsiTheme="minorEastAsia" w:hint="eastAsia"/>
                <w:bCs/>
                <w:sz w:val="28"/>
                <w:szCs w:val="28"/>
              </w:rPr>
              <w:t xml:space="preserve"> </w:t>
            </w:r>
            <w:r w:rsidRPr="00887EEC">
              <w:rPr>
                <w:rFonts w:asciiTheme="minorEastAsia" w:hAnsiTheme="minorEastAsia"/>
                <w:bCs/>
                <w:sz w:val="28"/>
                <w:szCs w:val="28"/>
              </w:rPr>
              <w:t xml:space="preserve">                    董凤良先生</w:t>
            </w:r>
          </w:p>
        </w:tc>
      </w:tr>
      <w:tr w:rsidR="00656431" w:rsidRPr="00C80A66" w14:paraId="68D1BEBE" w14:textId="77777777" w:rsidTr="00FD18F9">
        <w:trPr>
          <w:trHeight w:val="1642"/>
        </w:trPr>
        <w:tc>
          <w:tcPr>
            <w:tcW w:w="1696" w:type="dxa"/>
            <w:noWrap/>
            <w:vAlign w:val="center"/>
          </w:tcPr>
          <w:p w14:paraId="25934EE9" w14:textId="77777777" w:rsidR="00656431" w:rsidRDefault="00B03F31">
            <w:pPr>
              <w:jc w:val="center"/>
              <w:rPr>
                <w:rFonts w:asciiTheme="minorEastAsia" w:hAnsiTheme="minorEastAsia" w:hint="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投资者关系活动主要内容介绍</w:t>
            </w:r>
          </w:p>
        </w:tc>
        <w:tc>
          <w:tcPr>
            <w:tcW w:w="7088" w:type="dxa"/>
            <w:noWrap/>
          </w:tcPr>
          <w:p w14:paraId="40E593C0" w14:textId="0FC04EF8" w:rsidR="00B96265" w:rsidRDefault="00CB6E8B" w:rsidP="00936292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一、</w:t>
            </w:r>
            <w:r w:rsidR="00B96265">
              <w:rPr>
                <w:rFonts w:asciiTheme="minorEastAsia" w:hAnsiTheme="minorEastAsia" w:hint="eastAsia"/>
                <w:sz w:val="28"/>
                <w:szCs w:val="28"/>
              </w:rPr>
              <w:t>预征集</w:t>
            </w:r>
            <w:r w:rsidR="00FD18F9">
              <w:rPr>
                <w:rFonts w:asciiTheme="minorEastAsia" w:hAnsiTheme="minorEastAsia" w:hint="eastAsia"/>
                <w:sz w:val="28"/>
                <w:szCs w:val="28"/>
              </w:rPr>
              <w:t>问答</w:t>
            </w:r>
          </w:p>
          <w:p w14:paraId="463ED98B" w14:textId="3CA0E52C" w:rsidR="00B96265" w:rsidRDefault="00EB6AAB" w:rsidP="00936292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 w:rsidRPr="00EB6AAB">
              <w:rPr>
                <w:rFonts w:asciiTheme="minorEastAsia" w:hAnsiTheme="minorEastAsia" w:hint="eastAsia"/>
                <w:sz w:val="28"/>
                <w:szCs w:val="28"/>
              </w:rPr>
              <w:t>请详细描述2025年具体招投标情况？未来业务发展方向？计划何时召开股东大会？如何现场参加？</w:t>
            </w:r>
          </w:p>
          <w:p w14:paraId="7173B16F" w14:textId="6CBF4F3E" w:rsidR="00C815C5" w:rsidRDefault="00B96265" w:rsidP="00EB6AAB">
            <w:pPr>
              <w:ind w:firstLineChars="200" w:firstLine="560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回复：</w:t>
            </w:r>
            <w:r w:rsidR="00EB6AAB" w:rsidRPr="00EB6AAB">
              <w:rPr>
                <w:rFonts w:asciiTheme="minorEastAsia" w:hAnsiTheme="minorEastAsia" w:hint="eastAsia"/>
                <w:sz w:val="28"/>
                <w:szCs w:val="28"/>
              </w:rPr>
              <w:t>未来，公司会继续积极推进核心系统</w:t>
            </w:r>
            <w:proofErr w:type="gramStart"/>
            <w:r w:rsidR="00EB6AAB" w:rsidRPr="00EB6AAB">
              <w:rPr>
                <w:rFonts w:asciiTheme="minorEastAsia" w:hAnsiTheme="minorEastAsia" w:hint="eastAsia"/>
                <w:sz w:val="28"/>
                <w:szCs w:val="28"/>
              </w:rPr>
              <w:t>全面信创化</w:t>
            </w:r>
            <w:proofErr w:type="gramEnd"/>
            <w:r w:rsidR="00EB6AAB" w:rsidRPr="00EB6AAB">
              <w:rPr>
                <w:rFonts w:asciiTheme="minorEastAsia" w:hAnsiTheme="minorEastAsia" w:hint="eastAsia"/>
                <w:sz w:val="28"/>
                <w:szCs w:val="28"/>
              </w:rPr>
              <w:t>的代际升级，积极推进AI融合，围绕新交易体系、财</w:t>
            </w:r>
            <w:r w:rsidR="00EB6AAB" w:rsidRPr="00EB6AAB"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富管理、</w:t>
            </w:r>
            <w:proofErr w:type="gramStart"/>
            <w:r w:rsidR="00EB6AAB" w:rsidRPr="00EB6AAB">
              <w:rPr>
                <w:rFonts w:asciiTheme="minorEastAsia" w:hAnsiTheme="minorEastAsia" w:hint="eastAsia"/>
                <w:sz w:val="28"/>
                <w:szCs w:val="28"/>
              </w:rPr>
              <w:t>新资管体系</w:t>
            </w:r>
            <w:proofErr w:type="gramEnd"/>
            <w:r w:rsidR="00EB6AAB" w:rsidRPr="00EB6AAB">
              <w:rPr>
                <w:rFonts w:asciiTheme="minorEastAsia" w:hAnsiTheme="minorEastAsia" w:hint="eastAsia"/>
                <w:sz w:val="28"/>
                <w:szCs w:val="28"/>
              </w:rPr>
              <w:t>与大运营体系四大金融科技板块以及投行、投</w:t>
            </w:r>
            <w:proofErr w:type="gramStart"/>
            <w:r w:rsidR="00EB6AAB" w:rsidRPr="00EB6AAB">
              <w:rPr>
                <w:rFonts w:asciiTheme="minorEastAsia" w:hAnsiTheme="minorEastAsia" w:hint="eastAsia"/>
                <w:sz w:val="28"/>
                <w:szCs w:val="28"/>
              </w:rPr>
              <w:t>研</w:t>
            </w:r>
            <w:proofErr w:type="gramEnd"/>
            <w:r w:rsidR="00EB6AAB" w:rsidRPr="00EB6AAB">
              <w:rPr>
                <w:rFonts w:asciiTheme="minorEastAsia" w:hAnsiTheme="minorEastAsia" w:hint="eastAsia"/>
                <w:sz w:val="28"/>
                <w:szCs w:val="28"/>
              </w:rPr>
              <w:t>、要素市场等，为包括证券、期货、基金、银行、信托、要素市场等行业提供全面的IT解决方案。</w:t>
            </w:r>
          </w:p>
          <w:p w14:paraId="326DC0A0" w14:textId="5CF300D4" w:rsidR="00B96265" w:rsidRDefault="00EB6AAB" w:rsidP="00EB6AAB">
            <w:pPr>
              <w:ind w:firstLineChars="200" w:firstLine="560"/>
              <w:rPr>
                <w:rFonts w:asciiTheme="minorEastAsia" w:hAnsiTheme="minorEastAsia" w:hint="eastAsia"/>
                <w:sz w:val="28"/>
                <w:szCs w:val="28"/>
              </w:rPr>
            </w:pPr>
            <w:r w:rsidRPr="00EB6AAB">
              <w:rPr>
                <w:rFonts w:asciiTheme="minorEastAsia" w:hAnsiTheme="minorEastAsia" w:hint="eastAsia"/>
                <w:sz w:val="28"/>
                <w:szCs w:val="28"/>
              </w:rPr>
              <w:t>公司2024年年度股东大会拟于2025年5月9日下午14:00在公司福州总部顶点金融科技中心召开，参会方式及要求详见公司披露的《关于召开2024年年度股东大会的通知》（公告编号2025-011）。</w:t>
            </w:r>
          </w:p>
          <w:p w14:paraId="317D2123" w14:textId="6B6A74D3" w:rsidR="00936292" w:rsidRDefault="00B96265" w:rsidP="00936292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二、</w:t>
            </w:r>
            <w:r w:rsidR="00FD18F9">
              <w:rPr>
                <w:rFonts w:asciiTheme="minorEastAsia" w:hAnsiTheme="minorEastAsia" w:hint="eastAsia"/>
                <w:sz w:val="28"/>
                <w:szCs w:val="28"/>
              </w:rPr>
              <w:t>网络互动问答</w:t>
            </w:r>
          </w:p>
          <w:p w14:paraId="286D0825" w14:textId="14D286DB" w:rsidR="00936292" w:rsidRPr="00C80A66" w:rsidRDefault="00936292" w:rsidP="00175795">
            <w:pPr>
              <w:spacing w:before="120" w:after="120"/>
              <w:rPr>
                <w:rFonts w:asciiTheme="minorEastAsia" w:hAnsiTheme="minorEastAsia" w:hint="eastAsia"/>
                <w:sz w:val="28"/>
                <w:szCs w:val="28"/>
              </w:rPr>
            </w:pPr>
            <w:r w:rsidRPr="00C80A66">
              <w:rPr>
                <w:rFonts w:asciiTheme="minorEastAsia" w:hAnsiTheme="minorEastAsia"/>
                <w:sz w:val="28"/>
                <w:szCs w:val="28"/>
              </w:rPr>
              <w:t>1、</w:t>
            </w:r>
            <w:r w:rsidR="00EB6AAB" w:rsidRPr="00EB6AAB">
              <w:rPr>
                <w:rFonts w:asciiTheme="minorEastAsia" w:hAnsiTheme="minorEastAsia" w:hint="eastAsia"/>
                <w:sz w:val="28"/>
                <w:szCs w:val="28"/>
              </w:rPr>
              <w:t>公司本期的盈利水平如何</w:t>
            </w:r>
            <w:r w:rsidR="00EB6AAB">
              <w:rPr>
                <w:rFonts w:asciiTheme="minorEastAsia" w:hAnsiTheme="minorEastAsia" w:hint="eastAsia"/>
                <w:sz w:val="28"/>
                <w:szCs w:val="28"/>
              </w:rPr>
              <w:t>？</w:t>
            </w:r>
          </w:p>
          <w:p w14:paraId="3F857492" w14:textId="51052916" w:rsidR="00175795" w:rsidRPr="00A65097" w:rsidRDefault="00936292" w:rsidP="00175795">
            <w:pPr>
              <w:spacing w:before="120" w:after="120"/>
              <w:ind w:firstLineChars="200" w:firstLine="560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回复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 w:rsidR="00EB6AAB" w:rsidRPr="00EB6AAB">
              <w:rPr>
                <w:rFonts w:asciiTheme="minorEastAsia" w:hAnsiTheme="minorEastAsia" w:hint="eastAsia"/>
                <w:sz w:val="28"/>
                <w:szCs w:val="28"/>
              </w:rPr>
              <w:t>24年受行业的影响，业绩有所下降，但基于公司产品具有良好的竞争力，同时在成本管控方面，在过去几年打下了较好的基础，公司整体的盈利水平与同行对比表现较好。</w:t>
            </w:r>
          </w:p>
          <w:p w14:paraId="02D90E90" w14:textId="5A62FDCA" w:rsidR="00B96265" w:rsidRDefault="006416E8" w:rsidP="00B96265">
            <w:pPr>
              <w:widowControl/>
              <w:spacing w:before="120" w:after="120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</w:t>
            </w:r>
            <w:r w:rsidR="00936292" w:rsidRPr="00C80A66">
              <w:rPr>
                <w:rFonts w:asciiTheme="minorEastAsia" w:hAnsiTheme="minorEastAsia"/>
                <w:sz w:val="28"/>
                <w:szCs w:val="28"/>
              </w:rPr>
              <w:t>、</w:t>
            </w:r>
            <w:r w:rsidR="00EB6AAB" w:rsidRPr="00EB6AAB">
              <w:rPr>
                <w:rFonts w:asciiTheme="minorEastAsia" w:hAnsiTheme="minorEastAsia" w:hint="eastAsia"/>
                <w:sz w:val="28"/>
                <w:szCs w:val="28"/>
              </w:rPr>
              <w:t>未来公司的盈利能力能否持续提升</w:t>
            </w:r>
            <w:r w:rsidR="00B96265">
              <w:rPr>
                <w:rFonts w:asciiTheme="minorEastAsia" w:hAnsiTheme="minorEastAsia" w:hint="eastAsia"/>
                <w:sz w:val="28"/>
                <w:szCs w:val="28"/>
              </w:rPr>
              <w:t>？</w:t>
            </w:r>
          </w:p>
          <w:p w14:paraId="23566B8F" w14:textId="418D662A" w:rsidR="00B96265" w:rsidRDefault="00936292" w:rsidP="00B96265">
            <w:pPr>
              <w:adjustRightInd w:val="0"/>
              <w:snapToGrid w:val="0"/>
              <w:spacing w:beforeLines="50" w:before="156" w:afterLines="50" w:after="156" w:line="360" w:lineRule="auto"/>
              <w:ind w:firstLineChars="200" w:firstLine="560"/>
              <w:rPr>
                <w:rFonts w:asciiTheme="minorEastAsia" w:hAnsiTheme="minorEastAsia" w:hint="eastAsia"/>
                <w:sz w:val="28"/>
                <w:szCs w:val="28"/>
              </w:rPr>
            </w:pPr>
            <w:r w:rsidRPr="00A65097">
              <w:rPr>
                <w:rFonts w:asciiTheme="minorEastAsia" w:hAnsiTheme="minorEastAsia"/>
                <w:sz w:val="28"/>
                <w:szCs w:val="28"/>
              </w:rPr>
              <w:t>回复：</w:t>
            </w:r>
            <w:r w:rsidR="00EB6AAB" w:rsidRPr="00EB6AAB">
              <w:rPr>
                <w:rFonts w:asciiTheme="minorEastAsia" w:hAnsiTheme="minorEastAsia" w:hint="eastAsia"/>
                <w:sz w:val="28"/>
                <w:szCs w:val="28"/>
              </w:rPr>
              <w:t>我们对公司未来的盈利能力有信心。</w:t>
            </w:r>
          </w:p>
          <w:p w14:paraId="2243BAEC" w14:textId="0D9EC472" w:rsidR="00B96265" w:rsidRDefault="006416E8" w:rsidP="00B96265">
            <w:pPr>
              <w:adjustRightInd w:val="0"/>
              <w:snapToGrid w:val="0"/>
              <w:spacing w:beforeLines="50" w:before="156" w:afterLines="50" w:after="156" w:line="360" w:lineRule="auto"/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3</w:t>
            </w:r>
            <w:r w:rsidR="00936292" w:rsidRPr="00C80A66"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  <w:r w:rsidR="00EB6AAB" w:rsidRPr="00EB6AAB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顶点软件2024年的核心增长驱动因素是什么？</w:t>
            </w:r>
          </w:p>
          <w:p w14:paraId="3F2384D7" w14:textId="12489959" w:rsidR="00175795" w:rsidRDefault="00A96C37" w:rsidP="00B96265">
            <w:pPr>
              <w:adjustRightInd w:val="0"/>
              <w:snapToGrid w:val="0"/>
              <w:spacing w:beforeLines="50" w:before="156" w:afterLines="50" w:after="156" w:line="360" w:lineRule="auto"/>
              <w:ind w:firstLineChars="200" w:firstLine="560"/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</w:pPr>
            <w:r w:rsidRPr="00F253B6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回复</w:t>
            </w:r>
            <w:r w:rsidR="00936292" w:rsidRPr="00F253B6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：</w:t>
            </w:r>
            <w:r w:rsidR="00EB6AAB" w:rsidRPr="00EB6AAB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良好的创新能力是我们公司发展的核心竞争力。</w:t>
            </w:r>
          </w:p>
          <w:p w14:paraId="199D0F62" w14:textId="21A1DA9C" w:rsidR="00A66E24" w:rsidRDefault="00BC7FF5" w:rsidP="00A236A0">
            <w:pPr>
              <w:pStyle w:val="a9"/>
              <w:spacing w:before="120" w:beforeAutospacing="0" w:after="120" w:afterAutospacing="0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</w:t>
            </w:r>
            <w:r w:rsidR="00A66E24"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  <w:r w:rsidR="00EB6AAB" w:rsidRPr="00EB6AAB">
              <w:rPr>
                <w:rFonts w:asciiTheme="minorEastAsia" w:hAnsiTheme="minorEastAsia" w:hint="eastAsia"/>
                <w:sz w:val="28"/>
                <w:szCs w:val="28"/>
              </w:rPr>
              <w:t>公司之后的盈利有什么增长点？</w:t>
            </w:r>
          </w:p>
          <w:p w14:paraId="23CDC6CB" w14:textId="724ED3AC" w:rsidR="00175795" w:rsidRDefault="00A96C37" w:rsidP="00AB56E9">
            <w:pPr>
              <w:pStyle w:val="a9"/>
              <w:spacing w:before="120" w:beforeAutospacing="0" w:after="120" w:afterAutospacing="0"/>
              <w:ind w:firstLineChars="200" w:firstLine="560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回复</w:t>
            </w:r>
            <w:r w:rsidR="00A66E24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 w:rsidR="00EB6AAB" w:rsidRPr="00EB6AAB">
              <w:rPr>
                <w:rFonts w:asciiTheme="minorEastAsia" w:hAnsiTheme="minorEastAsia" w:hint="eastAsia"/>
                <w:sz w:val="28"/>
                <w:szCs w:val="28"/>
              </w:rPr>
              <w:t>公司新交易体系、财富管理、</w:t>
            </w:r>
            <w:proofErr w:type="gramStart"/>
            <w:r w:rsidR="00EB6AAB" w:rsidRPr="00EB6AAB">
              <w:rPr>
                <w:rFonts w:asciiTheme="minorEastAsia" w:hAnsiTheme="minorEastAsia" w:hint="eastAsia"/>
                <w:sz w:val="28"/>
                <w:szCs w:val="28"/>
              </w:rPr>
              <w:t>新资管体系</w:t>
            </w:r>
            <w:proofErr w:type="gramEnd"/>
            <w:r w:rsidR="00EB6AAB" w:rsidRPr="00EB6AAB">
              <w:rPr>
                <w:rFonts w:asciiTheme="minorEastAsia" w:hAnsiTheme="minorEastAsia" w:hint="eastAsia"/>
                <w:sz w:val="28"/>
                <w:szCs w:val="28"/>
              </w:rPr>
              <w:t>与大运营体系等四大金融科技板块都有较大的业务增长空间。</w:t>
            </w:r>
          </w:p>
          <w:p w14:paraId="46785044" w14:textId="564DD049" w:rsidR="00BC7FF5" w:rsidRDefault="00175795" w:rsidP="00175795">
            <w:pPr>
              <w:pStyle w:val="a9"/>
              <w:spacing w:before="120" w:beforeAutospacing="0" w:after="120" w:afterAutospacing="0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5、</w:t>
            </w:r>
            <w:r w:rsidR="00EB6AAB" w:rsidRPr="00EB6AAB">
              <w:rPr>
                <w:rFonts w:asciiTheme="minorEastAsia" w:hAnsiTheme="minorEastAsia" w:hint="eastAsia"/>
                <w:sz w:val="28"/>
                <w:szCs w:val="28"/>
              </w:rPr>
              <w:t>你们行业本期整体业绩怎么样？你们跟其他公司比如何？</w:t>
            </w:r>
          </w:p>
          <w:p w14:paraId="745DAD36" w14:textId="77777777" w:rsidR="00EB6AAB" w:rsidRDefault="00175795" w:rsidP="00EB6AAB">
            <w:pPr>
              <w:pStyle w:val="a9"/>
              <w:spacing w:before="120" w:beforeAutospacing="0" w:after="120" w:afterAutospacing="0"/>
              <w:ind w:firstLineChars="200" w:firstLine="560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回复：</w:t>
            </w:r>
            <w:r w:rsidR="00EB6AAB" w:rsidRPr="00EB6AAB">
              <w:rPr>
                <w:rFonts w:asciiTheme="minorEastAsia" w:hAnsiTheme="minorEastAsia" w:hint="eastAsia"/>
                <w:sz w:val="28"/>
                <w:szCs w:val="28"/>
              </w:rPr>
              <w:t>2024年度，整个行业IT支出有所收缩，公司整体的盈利水平与同行对比表现较好。</w:t>
            </w:r>
          </w:p>
          <w:p w14:paraId="2E2F05C7" w14:textId="77777777" w:rsidR="00314985" w:rsidRDefault="00175795" w:rsidP="00314985">
            <w:pPr>
              <w:pStyle w:val="a9"/>
              <w:spacing w:before="120" w:beforeAutospacing="0" w:after="120" w:afterAutospacing="0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6、</w:t>
            </w:r>
            <w:r w:rsidR="00314985" w:rsidRPr="00314985">
              <w:rPr>
                <w:rFonts w:asciiTheme="minorEastAsia" w:hAnsiTheme="minorEastAsia" w:hint="eastAsia"/>
                <w:sz w:val="28"/>
                <w:szCs w:val="28"/>
              </w:rPr>
              <w:t>公司营收和净利润都在下降，今年有哪些措施把业绩提上去？</w:t>
            </w:r>
          </w:p>
          <w:p w14:paraId="6B0F002F" w14:textId="4818EDCE" w:rsidR="00B96265" w:rsidRDefault="00175795" w:rsidP="00314985">
            <w:pPr>
              <w:pStyle w:val="a9"/>
              <w:spacing w:before="120" w:beforeAutospacing="0" w:after="120" w:afterAutospacing="0"/>
              <w:ind w:firstLineChars="200" w:firstLine="560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回复：</w:t>
            </w:r>
            <w:r w:rsidR="00314985" w:rsidRPr="00314985">
              <w:rPr>
                <w:rFonts w:asciiTheme="minorEastAsia" w:hAnsiTheme="minorEastAsia" w:hint="eastAsia"/>
                <w:sz w:val="28"/>
                <w:szCs w:val="28"/>
              </w:rPr>
              <w:t>公司将加大市场拓展力度，提高运营效率，实现业绩增长目标。</w:t>
            </w:r>
          </w:p>
          <w:p w14:paraId="0B710666" w14:textId="2FEAA4CE" w:rsidR="00B96265" w:rsidRDefault="00175795" w:rsidP="003F6086">
            <w:pPr>
              <w:pStyle w:val="a9"/>
              <w:spacing w:before="120" w:beforeAutospacing="0" w:after="120" w:afterAutospacing="0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7、</w:t>
            </w:r>
            <w:r w:rsidR="00314985" w:rsidRPr="00314985">
              <w:rPr>
                <w:rFonts w:asciiTheme="minorEastAsia" w:hAnsiTheme="minorEastAsia" w:hint="eastAsia"/>
                <w:sz w:val="28"/>
                <w:szCs w:val="28"/>
              </w:rPr>
              <w:t>请问公司的对于ai的接入有哪些应用场景，请说明具体方向、功能点和产品计划</w:t>
            </w:r>
            <w:r w:rsidR="00314985">
              <w:rPr>
                <w:rFonts w:asciiTheme="minorEastAsia" w:hAnsiTheme="minorEastAsia" w:hint="eastAsia"/>
                <w:sz w:val="28"/>
                <w:szCs w:val="28"/>
              </w:rPr>
              <w:t>。</w:t>
            </w:r>
          </w:p>
          <w:p w14:paraId="763E70D8" w14:textId="14A575DB" w:rsidR="00175795" w:rsidRDefault="00175795" w:rsidP="00175795">
            <w:pPr>
              <w:pStyle w:val="a9"/>
              <w:spacing w:before="120" w:beforeAutospacing="0" w:after="120" w:afterAutospacing="0"/>
              <w:ind w:firstLineChars="200" w:firstLine="560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回复：</w:t>
            </w:r>
            <w:r w:rsidR="00314985" w:rsidRPr="00314985">
              <w:rPr>
                <w:rFonts w:asciiTheme="minorEastAsia" w:hAnsiTheme="minorEastAsia" w:hint="eastAsia"/>
                <w:sz w:val="28"/>
                <w:szCs w:val="28"/>
              </w:rPr>
              <w:t>AI在公司基础技术平台与应用产品方面均有应用场景。</w:t>
            </w:r>
          </w:p>
          <w:p w14:paraId="53DE3159" w14:textId="6C45BAE3" w:rsidR="00871A24" w:rsidRDefault="00871A24" w:rsidP="00871A24">
            <w:pPr>
              <w:pStyle w:val="a9"/>
              <w:spacing w:before="120" w:beforeAutospacing="0" w:after="120" w:afterAutospacing="0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8、</w:t>
            </w:r>
            <w:r w:rsidR="00314985" w:rsidRPr="00314985">
              <w:rPr>
                <w:rFonts w:asciiTheme="minorEastAsia" w:hAnsiTheme="minorEastAsia" w:hint="eastAsia"/>
                <w:sz w:val="28"/>
                <w:szCs w:val="28"/>
              </w:rPr>
              <w:t>行业以后的发展前景怎样？</w:t>
            </w:r>
          </w:p>
          <w:p w14:paraId="66ABF77F" w14:textId="1B553B82" w:rsidR="00871A24" w:rsidRDefault="00871A24" w:rsidP="00782BD8">
            <w:pPr>
              <w:pStyle w:val="a9"/>
              <w:spacing w:before="120" w:beforeAutospacing="0" w:after="120" w:afterAutospacing="0"/>
              <w:ind w:firstLineChars="200" w:firstLine="560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回复：</w:t>
            </w:r>
            <w:r w:rsidR="00314985" w:rsidRPr="00314985">
              <w:rPr>
                <w:rFonts w:asciiTheme="minorEastAsia" w:hAnsiTheme="minorEastAsia" w:hint="eastAsia"/>
                <w:sz w:val="28"/>
                <w:szCs w:val="28"/>
              </w:rPr>
              <w:t>我们继续看好金融科技行业，公司具有广阔的发展空间。</w:t>
            </w:r>
          </w:p>
          <w:p w14:paraId="26C495EE" w14:textId="36048699" w:rsidR="00314985" w:rsidRDefault="00314985" w:rsidP="00314985">
            <w:pPr>
              <w:pStyle w:val="a9"/>
              <w:spacing w:before="120" w:beforeAutospacing="0" w:after="120" w:afterAutospacing="0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9、</w:t>
            </w:r>
            <w:r w:rsidRPr="00314985">
              <w:rPr>
                <w:rFonts w:asciiTheme="minorEastAsia" w:hAnsiTheme="minorEastAsia" w:hint="eastAsia"/>
                <w:sz w:val="28"/>
                <w:szCs w:val="28"/>
              </w:rPr>
              <w:t>公司的核心交易系统相较于</w:t>
            </w:r>
            <w:proofErr w:type="gramStart"/>
            <w:r w:rsidRPr="00314985">
              <w:rPr>
                <w:rFonts w:asciiTheme="minorEastAsia" w:hAnsiTheme="minorEastAsia" w:hint="eastAsia"/>
                <w:sz w:val="28"/>
                <w:szCs w:val="28"/>
              </w:rPr>
              <w:t>其他竞品公司</w:t>
            </w:r>
            <w:proofErr w:type="gramEnd"/>
            <w:r w:rsidRPr="00314985">
              <w:rPr>
                <w:rFonts w:asciiTheme="minorEastAsia" w:hAnsiTheme="minorEastAsia" w:hint="eastAsia"/>
                <w:sz w:val="28"/>
                <w:szCs w:val="28"/>
              </w:rPr>
              <w:t>的优势在哪里，今年</w:t>
            </w:r>
            <w:proofErr w:type="gramStart"/>
            <w:r w:rsidRPr="00314985">
              <w:rPr>
                <w:rFonts w:asciiTheme="minorEastAsia" w:hAnsiTheme="minorEastAsia" w:hint="eastAsia"/>
                <w:sz w:val="28"/>
                <w:szCs w:val="28"/>
              </w:rPr>
              <w:t>市占率会</w:t>
            </w:r>
            <w:proofErr w:type="gramEnd"/>
            <w:r w:rsidRPr="00314985">
              <w:rPr>
                <w:rFonts w:asciiTheme="minorEastAsia" w:hAnsiTheme="minorEastAsia" w:hint="eastAsia"/>
                <w:sz w:val="28"/>
                <w:szCs w:val="28"/>
              </w:rPr>
              <w:t>有增长吗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？</w:t>
            </w:r>
          </w:p>
          <w:p w14:paraId="020D374E" w14:textId="4CC48A3F" w:rsidR="00314985" w:rsidRDefault="00314985" w:rsidP="00314985">
            <w:pPr>
              <w:pStyle w:val="a9"/>
              <w:spacing w:before="120" w:beforeAutospacing="0" w:after="120" w:afterAutospacing="0"/>
              <w:ind w:firstLineChars="200" w:firstLine="560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回复：</w:t>
            </w:r>
            <w:r w:rsidRPr="00314985">
              <w:rPr>
                <w:rFonts w:asciiTheme="minorEastAsia" w:hAnsiTheme="minorEastAsia" w:hint="eastAsia"/>
                <w:sz w:val="28"/>
                <w:szCs w:val="28"/>
              </w:rPr>
              <w:t>核心交易系统产品处于全面领先地位，今年已有新的中标项目，我们将继续积极拓展市场。</w:t>
            </w:r>
          </w:p>
          <w:p w14:paraId="18A65F47" w14:textId="6BB04CDF" w:rsidR="00314985" w:rsidRDefault="00314985" w:rsidP="00314985">
            <w:pPr>
              <w:pStyle w:val="a9"/>
              <w:spacing w:before="120" w:beforeAutospacing="0" w:after="120" w:afterAutospacing="0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10、</w:t>
            </w:r>
            <w:r w:rsidRPr="00314985">
              <w:rPr>
                <w:rFonts w:asciiTheme="minorEastAsia" w:hAnsiTheme="minorEastAsia" w:hint="eastAsia"/>
                <w:sz w:val="28"/>
                <w:szCs w:val="28"/>
              </w:rPr>
              <w:t>为了提振投资者信心，现在鼓励企业回购股票，请问贵公司是否有这方面计划？</w:t>
            </w:r>
          </w:p>
          <w:p w14:paraId="3B9BF34E" w14:textId="7134AD8B" w:rsidR="00782BD8" w:rsidRPr="00871A24" w:rsidRDefault="00314985" w:rsidP="00314985">
            <w:pPr>
              <w:pStyle w:val="a9"/>
              <w:spacing w:before="120" w:beforeAutospacing="0" w:after="120" w:afterAutospacing="0"/>
              <w:ind w:firstLineChars="200" w:firstLine="560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回复：</w:t>
            </w:r>
            <w:r w:rsidRPr="00314985">
              <w:rPr>
                <w:rFonts w:asciiTheme="minorEastAsia" w:hAnsiTheme="minorEastAsia" w:hint="eastAsia"/>
                <w:sz w:val="28"/>
                <w:szCs w:val="28"/>
              </w:rPr>
              <w:t>公司非常重视投资者回报，一直保持高比例的现金分红来回报投资者。</w:t>
            </w:r>
          </w:p>
        </w:tc>
      </w:tr>
    </w:tbl>
    <w:p w14:paraId="5D3974F3" w14:textId="1554F730" w:rsidR="00656431" w:rsidRPr="00417C3D" w:rsidRDefault="00656431" w:rsidP="00FE0687">
      <w:pPr>
        <w:widowControl/>
        <w:jc w:val="left"/>
      </w:pPr>
    </w:p>
    <w:sectPr w:rsidR="00656431" w:rsidRPr="00417C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628437" w14:textId="77777777" w:rsidR="00C62314" w:rsidRDefault="00C62314" w:rsidP="00FC65CC">
      <w:r>
        <w:separator/>
      </w:r>
    </w:p>
  </w:endnote>
  <w:endnote w:type="continuationSeparator" w:id="0">
    <w:p w14:paraId="0A073247" w14:textId="77777777" w:rsidR="00C62314" w:rsidRDefault="00C62314" w:rsidP="00FC6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7A901" w14:textId="77777777" w:rsidR="00C62314" w:rsidRDefault="00C62314" w:rsidP="00FC65CC">
      <w:r>
        <w:separator/>
      </w:r>
    </w:p>
  </w:footnote>
  <w:footnote w:type="continuationSeparator" w:id="0">
    <w:p w14:paraId="7A1E8599" w14:textId="77777777" w:rsidR="00C62314" w:rsidRDefault="00C62314" w:rsidP="00FC6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A5AC0"/>
    <w:multiLevelType w:val="hybridMultilevel"/>
    <w:tmpl w:val="8C74DF70"/>
    <w:lvl w:ilvl="0" w:tplc="4296C288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79B4CFD"/>
    <w:multiLevelType w:val="multilevel"/>
    <w:tmpl w:val="179B4CF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111775130">
    <w:abstractNumId w:val="1"/>
  </w:num>
  <w:num w:numId="2" w16cid:durableId="567809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6F8"/>
    <w:rsid w:val="000011E3"/>
    <w:rsid w:val="00014642"/>
    <w:rsid w:val="000158E6"/>
    <w:rsid w:val="00015B6C"/>
    <w:rsid w:val="00017024"/>
    <w:rsid w:val="00021E7F"/>
    <w:rsid w:val="00034E1D"/>
    <w:rsid w:val="00036D50"/>
    <w:rsid w:val="00041866"/>
    <w:rsid w:val="00041BC6"/>
    <w:rsid w:val="00042758"/>
    <w:rsid w:val="00050198"/>
    <w:rsid w:val="00066614"/>
    <w:rsid w:val="00070BF1"/>
    <w:rsid w:val="0009493E"/>
    <w:rsid w:val="00096A5E"/>
    <w:rsid w:val="000976B2"/>
    <w:rsid w:val="000A302E"/>
    <w:rsid w:val="000C2E67"/>
    <w:rsid w:val="000C3354"/>
    <w:rsid w:val="000E4C0C"/>
    <w:rsid w:val="000E7E0D"/>
    <w:rsid w:val="00107CD9"/>
    <w:rsid w:val="00114DEE"/>
    <w:rsid w:val="00117E54"/>
    <w:rsid w:val="001201C9"/>
    <w:rsid w:val="00134DCD"/>
    <w:rsid w:val="00142497"/>
    <w:rsid w:val="00151DF6"/>
    <w:rsid w:val="00166A35"/>
    <w:rsid w:val="00167B0F"/>
    <w:rsid w:val="001709C6"/>
    <w:rsid w:val="001727BA"/>
    <w:rsid w:val="00173003"/>
    <w:rsid w:val="00175795"/>
    <w:rsid w:val="00186E0D"/>
    <w:rsid w:val="001A3CF8"/>
    <w:rsid w:val="001A64C6"/>
    <w:rsid w:val="001A6FE0"/>
    <w:rsid w:val="001B257F"/>
    <w:rsid w:val="001C3422"/>
    <w:rsid w:val="001C68BE"/>
    <w:rsid w:val="001C7095"/>
    <w:rsid w:val="001D012A"/>
    <w:rsid w:val="001D1127"/>
    <w:rsid w:val="001D2844"/>
    <w:rsid w:val="001D31E7"/>
    <w:rsid w:val="001D5E3A"/>
    <w:rsid w:val="001E25D3"/>
    <w:rsid w:val="001F0C6F"/>
    <w:rsid w:val="001F6A3E"/>
    <w:rsid w:val="001F7C46"/>
    <w:rsid w:val="001F7F9B"/>
    <w:rsid w:val="00203C43"/>
    <w:rsid w:val="002145C8"/>
    <w:rsid w:val="002171F9"/>
    <w:rsid w:val="00240184"/>
    <w:rsid w:val="00242FAE"/>
    <w:rsid w:val="00245D22"/>
    <w:rsid w:val="00250861"/>
    <w:rsid w:val="0025406B"/>
    <w:rsid w:val="00261020"/>
    <w:rsid w:val="00280B1F"/>
    <w:rsid w:val="00287952"/>
    <w:rsid w:val="002968BA"/>
    <w:rsid w:val="002A35D7"/>
    <w:rsid w:val="002A7D62"/>
    <w:rsid w:val="002C6764"/>
    <w:rsid w:val="002D0E27"/>
    <w:rsid w:val="002D4197"/>
    <w:rsid w:val="002D5760"/>
    <w:rsid w:val="002E186C"/>
    <w:rsid w:val="002F0726"/>
    <w:rsid w:val="002F13CB"/>
    <w:rsid w:val="002F4D81"/>
    <w:rsid w:val="0030426B"/>
    <w:rsid w:val="003143C7"/>
    <w:rsid w:val="003148DF"/>
    <w:rsid w:val="00314985"/>
    <w:rsid w:val="003151ED"/>
    <w:rsid w:val="00323352"/>
    <w:rsid w:val="00324EC3"/>
    <w:rsid w:val="00330F2F"/>
    <w:rsid w:val="00336DC5"/>
    <w:rsid w:val="003537C8"/>
    <w:rsid w:val="0035410E"/>
    <w:rsid w:val="00354E4F"/>
    <w:rsid w:val="003621BD"/>
    <w:rsid w:val="00376E35"/>
    <w:rsid w:val="003819E9"/>
    <w:rsid w:val="00384121"/>
    <w:rsid w:val="003868B7"/>
    <w:rsid w:val="00386B97"/>
    <w:rsid w:val="003870F1"/>
    <w:rsid w:val="003876E4"/>
    <w:rsid w:val="003914AA"/>
    <w:rsid w:val="00396743"/>
    <w:rsid w:val="003B099F"/>
    <w:rsid w:val="003B3F40"/>
    <w:rsid w:val="003B5B08"/>
    <w:rsid w:val="003B75B8"/>
    <w:rsid w:val="003C7BEB"/>
    <w:rsid w:val="003D0FEE"/>
    <w:rsid w:val="003D496E"/>
    <w:rsid w:val="003E6708"/>
    <w:rsid w:val="003E7324"/>
    <w:rsid w:val="003F340E"/>
    <w:rsid w:val="003F376B"/>
    <w:rsid w:val="003F6086"/>
    <w:rsid w:val="004016E7"/>
    <w:rsid w:val="00406CB0"/>
    <w:rsid w:val="0041005C"/>
    <w:rsid w:val="004102F2"/>
    <w:rsid w:val="00411A8A"/>
    <w:rsid w:val="00417C3D"/>
    <w:rsid w:val="004227D5"/>
    <w:rsid w:val="004250A3"/>
    <w:rsid w:val="004256CD"/>
    <w:rsid w:val="00427385"/>
    <w:rsid w:val="00432273"/>
    <w:rsid w:val="0043651B"/>
    <w:rsid w:val="004372B7"/>
    <w:rsid w:val="00440AF2"/>
    <w:rsid w:val="00440EE3"/>
    <w:rsid w:val="004446E0"/>
    <w:rsid w:val="0044496C"/>
    <w:rsid w:val="00444CE7"/>
    <w:rsid w:val="004479AA"/>
    <w:rsid w:val="00454A34"/>
    <w:rsid w:val="004579C9"/>
    <w:rsid w:val="00463226"/>
    <w:rsid w:val="00464794"/>
    <w:rsid w:val="00465320"/>
    <w:rsid w:val="00470CD7"/>
    <w:rsid w:val="00472DCA"/>
    <w:rsid w:val="00474327"/>
    <w:rsid w:val="00477AA6"/>
    <w:rsid w:val="0048138E"/>
    <w:rsid w:val="0048280A"/>
    <w:rsid w:val="00486296"/>
    <w:rsid w:val="00494F34"/>
    <w:rsid w:val="004A5061"/>
    <w:rsid w:val="004B0711"/>
    <w:rsid w:val="004B2361"/>
    <w:rsid w:val="004C0BDD"/>
    <w:rsid w:val="004C5728"/>
    <w:rsid w:val="004D0113"/>
    <w:rsid w:val="004D29DE"/>
    <w:rsid w:val="004D2CF7"/>
    <w:rsid w:val="004E04DF"/>
    <w:rsid w:val="004E08C7"/>
    <w:rsid w:val="004E0A7C"/>
    <w:rsid w:val="004F5FD0"/>
    <w:rsid w:val="00510124"/>
    <w:rsid w:val="00516A94"/>
    <w:rsid w:val="00525136"/>
    <w:rsid w:val="00530532"/>
    <w:rsid w:val="00531024"/>
    <w:rsid w:val="005322BD"/>
    <w:rsid w:val="00541EBA"/>
    <w:rsid w:val="0054353C"/>
    <w:rsid w:val="005503D5"/>
    <w:rsid w:val="00550FD6"/>
    <w:rsid w:val="00555E6E"/>
    <w:rsid w:val="0056125A"/>
    <w:rsid w:val="00563244"/>
    <w:rsid w:val="00564C88"/>
    <w:rsid w:val="00577D82"/>
    <w:rsid w:val="00584C38"/>
    <w:rsid w:val="00590391"/>
    <w:rsid w:val="00591703"/>
    <w:rsid w:val="00596B49"/>
    <w:rsid w:val="005A0F86"/>
    <w:rsid w:val="005A5EC5"/>
    <w:rsid w:val="005A7B41"/>
    <w:rsid w:val="005B4FF9"/>
    <w:rsid w:val="005C7268"/>
    <w:rsid w:val="005D5A54"/>
    <w:rsid w:val="005D5BFD"/>
    <w:rsid w:val="005E5324"/>
    <w:rsid w:val="005F327F"/>
    <w:rsid w:val="006025C1"/>
    <w:rsid w:val="00610FAD"/>
    <w:rsid w:val="006134F7"/>
    <w:rsid w:val="00632969"/>
    <w:rsid w:val="006329A5"/>
    <w:rsid w:val="00632E81"/>
    <w:rsid w:val="00635067"/>
    <w:rsid w:val="00641428"/>
    <w:rsid w:val="006416E8"/>
    <w:rsid w:val="006520BA"/>
    <w:rsid w:val="00656431"/>
    <w:rsid w:val="0068250D"/>
    <w:rsid w:val="0068283F"/>
    <w:rsid w:val="00684E8C"/>
    <w:rsid w:val="006862E5"/>
    <w:rsid w:val="006966F3"/>
    <w:rsid w:val="006968D8"/>
    <w:rsid w:val="006A08E8"/>
    <w:rsid w:val="006A2631"/>
    <w:rsid w:val="006A3A47"/>
    <w:rsid w:val="006A6A8E"/>
    <w:rsid w:val="006E10B0"/>
    <w:rsid w:val="006F4155"/>
    <w:rsid w:val="0071569D"/>
    <w:rsid w:val="00734611"/>
    <w:rsid w:val="00745D9D"/>
    <w:rsid w:val="007664DC"/>
    <w:rsid w:val="00766AE2"/>
    <w:rsid w:val="0077664D"/>
    <w:rsid w:val="00781A2F"/>
    <w:rsid w:val="007824C9"/>
    <w:rsid w:val="00782BD8"/>
    <w:rsid w:val="00795F32"/>
    <w:rsid w:val="007A61EC"/>
    <w:rsid w:val="007B07C1"/>
    <w:rsid w:val="007B27B4"/>
    <w:rsid w:val="007B39BB"/>
    <w:rsid w:val="007B7354"/>
    <w:rsid w:val="007C0509"/>
    <w:rsid w:val="007C08AC"/>
    <w:rsid w:val="007D14F0"/>
    <w:rsid w:val="007E123F"/>
    <w:rsid w:val="007E228B"/>
    <w:rsid w:val="007F1057"/>
    <w:rsid w:val="007F1B98"/>
    <w:rsid w:val="007F5CD6"/>
    <w:rsid w:val="0081734C"/>
    <w:rsid w:val="00817C7C"/>
    <w:rsid w:val="00824E8E"/>
    <w:rsid w:val="00830A2F"/>
    <w:rsid w:val="008325DB"/>
    <w:rsid w:val="00832FFC"/>
    <w:rsid w:val="00833769"/>
    <w:rsid w:val="00833DD0"/>
    <w:rsid w:val="00837763"/>
    <w:rsid w:val="008409C3"/>
    <w:rsid w:val="008442E3"/>
    <w:rsid w:val="00856D50"/>
    <w:rsid w:val="00864DFD"/>
    <w:rsid w:val="00865178"/>
    <w:rsid w:val="00870681"/>
    <w:rsid w:val="00871A24"/>
    <w:rsid w:val="008727B6"/>
    <w:rsid w:val="008729AA"/>
    <w:rsid w:val="00885538"/>
    <w:rsid w:val="00887EEC"/>
    <w:rsid w:val="008A0546"/>
    <w:rsid w:val="008B01F1"/>
    <w:rsid w:val="008B3FDF"/>
    <w:rsid w:val="008C180A"/>
    <w:rsid w:val="008C1A30"/>
    <w:rsid w:val="008C58F3"/>
    <w:rsid w:val="008D2512"/>
    <w:rsid w:val="008D3696"/>
    <w:rsid w:val="008D5010"/>
    <w:rsid w:val="008E6BBA"/>
    <w:rsid w:val="008F27E6"/>
    <w:rsid w:val="008F2B33"/>
    <w:rsid w:val="009026DD"/>
    <w:rsid w:val="00905F4F"/>
    <w:rsid w:val="00910224"/>
    <w:rsid w:val="009124EE"/>
    <w:rsid w:val="00913779"/>
    <w:rsid w:val="009164B5"/>
    <w:rsid w:val="0093625B"/>
    <w:rsid w:val="00936292"/>
    <w:rsid w:val="009416C8"/>
    <w:rsid w:val="00943E06"/>
    <w:rsid w:val="00944738"/>
    <w:rsid w:val="00945CDB"/>
    <w:rsid w:val="009474B9"/>
    <w:rsid w:val="00952F25"/>
    <w:rsid w:val="0095571D"/>
    <w:rsid w:val="00956430"/>
    <w:rsid w:val="009615F3"/>
    <w:rsid w:val="009646F8"/>
    <w:rsid w:val="009A678D"/>
    <w:rsid w:val="009B51DF"/>
    <w:rsid w:val="009B52C8"/>
    <w:rsid w:val="009B5C18"/>
    <w:rsid w:val="009C3E4A"/>
    <w:rsid w:val="009D1D82"/>
    <w:rsid w:val="009E0504"/>
    <w:rsid w:val="009E1DB1"/>
    <w:rsid w:val="00A02A86"/>
    <w:rsid w:val="00A11BCF"/>
    <w:rsid w:val="00A1721D"/>
    <w:rsid w:val="00A22A1E"/>
    <w:rsid w:val="00A236A0"/>
    <w:rsid w:val="00A24E56"/>
    <w:rsid w:val="00A26D31"/>
    <w:rsid w:val="00A5020E"/>
    <w:rsid w:val="00A52C88"/>
    <w:rsid w:val="00A6178E"/>
    <w:rsid w:val="00A64D96"/>
    <w:rsid w:val="00A64DBE"/>
    <w:rsid w:val="00A65097"/>
    <w:rsid w:val="00A66E24"/>
    <w:rsid w:val="00A758A0"/>
    <w:rsid w:val="00A94986"/>
    <w:rsid w:val="00A96C37"/>
    <w:rsid w:val="00AB1B79"/>
    <w:rsid w:val="00AB56E9"/>
    <w:rsid w:val="00AC3024"/>
    <w:rsid w:val="00AC5E0C"/>
    <w:rsid w:val="00AD0418"/>
    <w:rsid w:val="00AD6A62"/>
    <w:rsid w:val="00AF7968"/>
    <w:rsid w:val="00B02D7B"/>
    <w:rsid w:val="00B02E63"/>
    <w:rsid w:val="00B03F31"/>
    <w:rsid w:val="00B070D4"/>
    <w:rsid w:val="00B12046"/>
    <w:rsid w:val="00B126F8"/>
    <w:rsid w:val="00B13FDC"/>
    <w:rsid w:val="00B25E0F"/>
    <w:rsid w:val="00B2725A"/>
    <w:rsid w:val="00B37A77"/>
    <w:rsid w:val="00B4234A"/>
    <w:rsid w:val="00B43B62"/>
    <w:rsid w:val="00B460D3"/>
    <w:rsid w:val="00B52985"/>
    <w:rsid w:val="00B613BB"/>
    <w:rsid w:val="00B7719C"/>
    <w:rsid w:val="00B825D0"/>
    <w:rsid w:val="00B841AB"/>
    <w:rsid w:val="00B96265"/>
    <w:rsid w:val="00BA38F3"/>
    <w:rsid w:val="00BA62CC"/>
    <w:rsid w:val="00BB46FC"/>
    <w:rsid w:val="00BC1EC3"/>
    <w:rsid w:val="00BC556E"/>
    <w:rsid w:val="00BC6729"/>
    <w:rsid w:val="00BC7FF5"/>
    <w:rsid w:val="00BE18F2"/>
    <w:rsid w:val="00C02E61"/>
    <w:rsid w:val="00C05FF8"/>
    <w:rsid w:val="00C11B91"/>
    <w:rsid w:val="00C12C7B"/>
    <w:rsid w:val="00C26C03"/>
    <w:rsid w:val="00C3375A"/>
    <w:rsid w:val="00C33B1C"/>
    <w:rsid w:val="00C3530F"/>
    <w:rsid w:val="00C35837"/>
    <w:rsid w:val="00C37584"/>
    <w:rsid w:val="00C51EF1"/>
    <w:rsid w:val="00C61319"/>
    <w:rsid w:val="00C62314"/>
    <w:rsid w:val="00C6453C"/>
    <w:rsid w:val="00C676BF"/>
    <w:rsid w:val="00C67A23"/>
    <w:rsid w:val="00C74CCB"/>
    <w:rsid w:val="00C75CC1"/>
    <w:rsid w:val="00C80A66"/>
    <w:rsid w:val="00C80EE8"/>
    <w:rsid w:val="00C815C5"/>
    <w:rsid w:val="00C82510"/>
    <w:rsid w:val="00C86D5A"/>
    <w:rsid w:val="00C874BA"/>
    <w:rsid w:val="00C951B5"/>
    <w:rsid w:val="00C959C9"/>
    <w:rsid w:val="00C9632B"/>
    <w:rsid w:val="00CA1FAB"/>
    <w:rsid w:val="00CA5F7D"/>
    <w:rsid w:val="00CB03E9"/>
    <w:rsid w:val="00CB4B3C"/>
    <w:rsid w:val="00CB68E2"/>
    <w:rsid w:val="00CB6E8B"/>
    <w:rsid w:val="00CC339B"/>
    <w:rsid w:val="00CD461B"/>
    <w:rsid w:val="00CE0B34"/>
    <w:rsid w:val="00CE7BA4"/>
    <w:rsid w:val="00D15C20"/>
    <w:rsid w:val="00D258D4"/>
    <w:rsid w:val="00D26D95"/>
    <w:rsid w:val="00D27F2F"/>
    <w:rsid w:val="00D320FA"/>
    <w:rsid w:val="00D627F7"/>
    <w:rsid w:val="00D633F0"/>
    <w:rsid w:val="00D70E14"/>
    <w:rsid w:val="00D74456"/>
    <w:rsid w:val="00D80D7F"/>
    <w:rsid w:val="00D8550F"/>
    <w:rsid w:val="00D94F67"/>
    <w:rsid w:val="00DA1636"/>
    <w:rsid w:val="00DB4EA9"/>
    <w:rsid w:val="00DC3A4C"/>
    <w:rsid w:val="00DC56DA"/>
    <w:rsid w:val="00DE766D"/>
    <w:rsid w:val="00DE7953"/>
    <w:rsid w:val="00DF0174"/>
    <w:rsid w:val="00DF08CC"/>
    <w:rsid w:val="00DF118A"/>
    <w:rsid w:val="00DF6121"/>
    <w:rsid w:val="00E0030A"/>
    <w:rsid w:val="00E003AA"/>
    <w:rsid w:val="00E05798"/>
    <w:rsid w:val="00E120EE"/>
    <w:rsid w:val="00E32516"/>
    <w:rsid w:val="00E4525A"/>
    <w:rsid w:val="00E461BC"/>
    <w:rsid w:val="00E50777"/>
    <w:rsid w:val="00E63B6D"/>
    <w:rsid w:val="00E729B8"/>
    <w:rsid w:val="00E72FE1"/>
    <w:rsid w:val="00E7375F"/>
    <w:rsid w:val="00E80294"/>
    <w:rsid w:val="00E806DF"/>
    <w:rsid w:val="00E8465B"/>
    <w:rsid w:val="00E85A40"/>
    <w:rsid w:val="00E967DC"/>
    <w:rsid w:val="00EA30B8"/>
    <w:rsid w:val="00EB5E19"/>
    <w:rsid w:val="00EB6AAB"/>
    <w:rsid w:val="00EC0542"/>
    <w:rsid w:val="00EC44E3"/>
    <w:rsid w:val="00EC79A9"/>
    <w:rsid w:val="00ED63F1"/>
    <w:rsid w:val="00ED7938"/>
    <w:rsid w:val="00EE3EFF"/>
    <w:rsid w:val="00EE6F57"/>
    <w:rsid w:val="00EF21A4"/>
    <w:rsid w:val="00EF2B2F"/>
    <w:rsid w:val="00EF34C8"/>
    <w:rsid w:val="00EF6A04"/>
    <w:rsid w:val="00F02076"/>
    <w:rsid w:val="00F10B6A"/>
    <w:rsid w:val="00F20286"/>
    <w:rsid w:val="00F238A2"/>
    <w:rsid w:val="00F253B6"/>
    <w:rsid w:val="00F556DA"/>
    <w:rsid w:val="00F56D11"/>
    <w:rsid w:val="00F622B7"/>
    <w:rsid w:val="00F67C56"/>
    <w:rsid w:val="00F82786"/>
    <w:rsid w:val="00F84EFB"/>
    <w:rsid w:val="00FA024E"/>
    <w:rsid w:val="00FA64B0"/>
    <w:rsid w:val="00FA7083"/>
    <w:rsid w:val="00FB1925"/>
    <w:rsid w:val="00FB59AE"/>
    <w:rsid w:val="00FC0C08"/>
    <w:rsid w:val="00FC587E"/>
    <w:rsid w:val="00FC65CC"/>
    <w:rsid w:val="00FC665C"/>
    <w:rsid w:val="00FC7365"/>
    <w:rsid w:val="00FD18F9"/>
    <w:rsid w:val="00FD33FE"/>
    <w:rsid w:val="00FE0687"/>
    <w:rsid w:val="00FE0A71"/>
    <w:rsid w:val="00FE4130"/>
    <w:rsid w:val="00FE67D8"/>
    <w:rsid w:val="00FE798B"/>
    <w:rsid w:val="00FF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740AE9"/>
  <w15:docId w15:val="{590E80AE-E496-4F69-8292-3669F6516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A2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417C3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2"/>
      <w:szCs w:val="22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styleId="a9">
    <w:name w:val="Normal (Web)"/>
    <w:basedOn w:val="a"/>
    <w:uiPriority w:val="99"/>
    <w:unhideWhenUsed/>
    <w:rsid w:val="00E737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865178"/>
    <w:rPr>
      <w:b/>
      <w:bCs/>
    </w:rPr>
  </w:style>
  <w:style w:type="character" w:customStyle="1" w:styleId="10">
    <w:name w:val="标题 1 字符"/>
    <w:basedOn w:val="a0"/>
    <w:link w:val="1"/>
    <w:uiPriority w:val="9"/>
    <w:rsid w:val="00417C3D"/>
    <w:rPr>
      <w:rFonts w:ascii="宋体" w:eastAsia="宋体" w:hAnsi="宋体" w:cs="宋体"/>
      <w:b/>
      <w:bCs/>
      <w:kern w:val="36"/>
      <w:sz w:val="48"/>
      <w:szCs w:val="48"/>
    </w:rPr>
  </w:style>
  <w:style w:type="paragraph" w:styleId="ab">
    <w:name w:val="Revision"/>
    <w:hidden/>
    <w:uiPriority w:val="99"/>
    <w:semiHidden/>
    <w:rsid w:val="00C3530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84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596</Words>
  <Characters>793</Characters>
  <Application>Microsoft Office Word</Application>
  <DocSecurity>0</DocSecurity>
  <Lines>36</Lines>
  <Paragraphs>35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wujingjing</dc:creator>
  <cp:lastModifiedBy>wujingjing</cp:lastModifiedBy>
  <cp:revision>7</cp:revision>
  <cp:lastPrinted>2023-07-31T06:06:00Z</cp:lastPrinted>
  <dcterms:created xsi:type="dcterms:W3CDTF">2025-04-11T06:40:00Z</dcterms:created>
  <dcterms:modified xsi:type="dcterms:W3CDTF">2025-04-11T08:28:00Z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