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20442">
      <w:pPr>
        <w:rPr>
          <w:rFonts w:ascii="宋体" w:hAnsi="宋体" w:eastAsia="宋体" w:cs="宋体"/>
          <w:b/>
          <w:sz w:val="24"/>
        </w:rPr>
      </w:pPr>
      <w:r>
        <w:rPr>
          <w:rFonts w:hint="eastAsia" w:ascii="宋体" w:hAnsi="宋体" w:eastAsia="宋体" w:cs="宋体"/>
          <w:b/>
          <w:sz w:val="24"/>
        </w:rPr>
        <w:t>证券代码：600222                                   证券简称：太龙药业</w:t>
      </w:r>
    </w:p>
    <w:p w14:paraId="57E127ED"/>
    <w:p w14:paraId="115CB948">
      <w:pPr>
        <w:jc w:val="center"/>
        <w:rPr>
          <w:rFonts w:ascii="黑体" w:hAnsi="黑体" w:eastAsia="黑体"/>
          <w:sz w:val="32"/>
        </w:rPr>
      </w:pPr>
      <w:r>
        <w:rPr>
          <w:rFonts w:ascii="黑体" w:hAnsi="黑体" w:eastAsia="黑体"/>
          <w:sz w:val="32"/>
        </w:rPr>
        <w:t>河南太龙药业股份有限公司</w:t>
      </w:r>
    </w:p>
    <w:p w14:paraId="51FE787C">
      <w:pPr>
        <w:jc w:val="center"/>
        <w:rPr>
          <w:rFonts w:ascii="黑体" w:hAnsi="黑体" w:eastAsia="黑体"/>
          <w:sz w:val="32"/>
        </w:rPr>
      </w:pPr>
      <w:r>
        <w:rPr>
          <w:rFonts w:ascii="黑体" w:hAnsi="黑体" w:eastAsia="黑体"/>
          <w:sz w:val="32"/>
        </w:rPr>
        <w:t>投资者关系活动记录表</w:t>
      </w:r>
    </w:p>
    <w:p w14:paraId="2EDAE1C9">
      <w:pPr>
        <w:jc w:val="center"/>
        <w:rPr>
          <w:rFonts w:ascii="黑体" w:hAnsi="黑体" w:eastAsia="黑体"/>
          <w:sz w:val="32"/>
        </w:rPr>
      </w:pPr>
      <w:r>
        <w:rPr>
          <w:rFonts w:ascii="黑体" w:hAnsi="黑体" w:eastAsia="黑体"/>
          <w:sz w:val="32"/>
        </w:rPr>
        <w:t>（</w:t>
      </w:r>
      <w:r>
        <w:rPr>
          <w:rFonts w:hint="eastAsia" w:ascii="黑体" w:hAnsi="黑体" w:eastAsia="黑体"/>
          <w:sz w:val="32"/>
        </w:rPr>
        <w:t>2</w:t>
      </w:r>
      <w:r>
        <w:rPr>
          <w:rFonts w:ascii="黑体" w:hAnsi="黑体" w:eastAsia="黑体"/>
          <w:sz w:val="32"/>
        </w:rPr>
        <w:t>02</w:t>
      </w:r>
      <w:r>
        <w:rPr>
          <w:rFonts w:hint="eastAsia" w:ascii="黑体" w:hAnsi="黑体" w:eastAsia="黑体"/>
          <w:sz w:val="32"/>
        </w:rPr>
        <w:t>5</w:t>
      </w:r>
      <w:r>
        <w:rPr>
          <w:rFonts w:ascii="黑体" w:hAnsi="黑体" w:eastAsia="黑体"/>
          <w:sz w:val="32"/>
        </w:rPr>
        <w:t>年</w:t>
      </w:r>
      <w:r>
        <w:rPr>
          <w:rFonts w:hint="eastAsia" w:ascii="黑体" w:hAnsi="黑体" w:eastAsia="黑体"/>
          <w:sz w:val="32"/>
        </w:rPr>
        <w:t>4月</w:t>
      </w:r>
      <w:r>
        <w:rPr>
          <w:rFonts w:ascii="黑体" w:hAnsi="黑体" w:eastAsia="黑体"/>
          <w:sz w:val="32"/>
        </w:rPr>
        <w:t>）</w:t>
      </w:r>
    </w:p>
    <w:p w14:paraId="61971809"/>
    <w:tbl>
      <w:tblPr>
        <w:tblStyle w:val="11"/>
        <w:tblW w:w="1034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8363"/>
      </w:tblGrid>
      <w:tr w14:paraId="746E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1986" w:type="dxa"/>
            <w:vAlign w:val="center"/>
          </w:tcPr>
          <w:p w14:paraId="09A53B3B">
            <w:pPr>
              <w:keepNext w:val="0"/>
              <w:keepLines w:val="0"/>
              <w:suppressLineNumbers w:val="0"/>
              <w:spacing w:before="0" w:beforeAutospacing="0" w:after="0" w:afterAutospacing="0"/>
              <w:ind w:left="0" w:right="0"/>
              <w:jc w:val="center"/>
              <w:rPr>
                <w:rFonts w:hint="default"/>
                <w:sz w:val="28"/>
              </w:rPr>
            </w:pPr>
            <w:r>
              <w:rPr>
                <w:rFonts w:hint="default"/>
                <w:sz w:val="28"/>
              </w:rPr>
              <w:t>投资者关系</w:t>
            </w:r>
          </w:p>
          <w:p w14:paraId="7E3633DA">
            <w:pPr>
              <w:keepNext w:val="0"/>
              <w:keepLines w:val="0"/>
              <w:suppressLineNumbers w:val="0"/>
              <w:spacing w:before="0" w:beforeAutospacing="0" w:after="0" w:afterAutospacing="0"/>
              <w:ind w:left="0" w:right="0"/>
              <w:jc w:val="center"/>
              <w:rPr>
                <w:rFonts w:hint="default"/>
                <w:sz w:val="28"/>
              </w:rPr>
            </w:pPr>
            <w:r>
              <w:rPr>
                <w:rFonts w:hint="default"/>
                <w:sz w:val="28"/>
              </w:rPr>
              <w:t>活动类别</w:t>
            </w:r>
          </w:p>
        </w:tc>
        <w:tc>
          <w:tcPr>
            <w:tcW w:w="8363" w:type="dxa"/>
          </w:tcPr>
          <w:p w14:paraId="237BB954">
            <w:pPr>
              <w:pStyle w:val="14"/>
              <w:keepNext w:val="0"/>
              <w:keepLines w:val="0"/>
              <w:suppressLineNumbers w:val="0"/>
              <w:spacing w:before="0" w:beforeAutospacing="0" w:after="0" w:afterAutospacing="0"/>
              <w:ind w:left="0" w:right="0"/>
              <w:jc w:val="both"/>
              <w:rPr>
                <w:rFonts w:hint="default" w:hAnsi="Times New Roman"/>
                <w:sz w:val="28"/>
              </w:rPr>
            </w:pPr>
            <w:r>
              <w:rPr>
                <w:rFonts w:hint="eastAsia" w:asciiTheme="minorEastAsia" w:hAnsiTheme="minorEastAsia" w:eastAsiaTheme="minorEastAsia"/>
                <w:sz w:val="28"/>
              </w:rPr>
              <w:t>√</w:t>
            </w:r>
            <w:r>
              <w:rPr>
                <w:rFonts w:hint="eastAsia" w:hAnsi="Times New Roman"/>
                <w:sz w:val="28"/>
              </w:rPr>
              <w:t xml:space="preserve">特定对象调研     </w:t>
            </w:r>
            <w:r>
              <w:rPr>
                <w:rFonts w:hint="eastAsia" w:hAnsi="Times New Roman"/>
                <w:color w:val="auto"/>
                <w:sz w:val="28"/>
              </w:rPr>
              <w:t xml:space="preserve"> </w:t>
            </w:r>
            <w:r>
              <w:rPr>
                <w:rFonts w:hint="eastAsia" w:hAnsi="Times New Roman"/>
                <w:sz w:val="28"/>
              </w:rPr>
              <w:t>□分析师会议</w:t>
            </w:r>
          </w:p>
          <w:p w14:paraId="390FE71A">
            <w:pPr>
              <w:pStyle w:val="14"/>
              <w:keepNext w:val="0"/>
              <w:keepLines w:val="0"/>
              <w:suppressLineNumbers w:val="0"/>
              <w:spacing w:before="0" w:beforeAutospacing="0" w:after="0" w:afterAutospacing="0"/>
              <w:ind w:left="0" w:right="0"/>
              <w:jc w:val="both"/>
              <w:rPr>
                <w:rFonts w:hint="default" w:hAnsi="Times New Roman"/>
                <w:sz w:val="28"/>
              </w:rPr>
            </w:pPr>
            <w:r>
              <w:rPr>
                <w:rFonts w:hint="eastAsia" w:hAnsi="Times New Roman"/>
                <w:sz w:val="28"/>
              </w:rPr>
              <w:t xml:space="preserve">□媒体采访          </w:t>
            </w:r>
            <w:r>
              <w:rPr>
                <w:rFonts w:hint="eastAsia" w:asciiTheme="minorEastAsia" w:hAnsiTheme="minorEastAsia" w:eastAsiaTheme="minorEastAsia"/>
                <w:sz w:val="28"/>
              </w:rPr>
              <w:t>√</w:t>
            </w:r>
            <w:r>
              <w:rPr>
                <w:rFonts w:hint="eastAsia" w:hAnsi="Times New Roman"/>
                <w:sz w:val="28"/>
              </w:rPr>
              <w:t>业绩说明会</w:t>
            </w:r>
          </w:p>
          <w:p w14:paraId="0F578CFC">
            <w:pPr>
              <w:pStyle w:val="14"/>
              <w:keepNext w:val="0"/>
              <w:keepLines w:val="0"/>
              <w:suppressLineNumbers w:val="0"/>
              <w:spacing w:before="0" w:beforeAutospacing="0" w:after="0" w:afterAutospacing="0"/>
              <w:ind w:left="0" w:right="0"/>
              <w:jc w:val="both"/>
              <w:rPr>
                <w:rFonts w:hint="default" w:hAnsi="Times New Roman"/>
                <w:sz w:val="28"/>
              </w:rPr>
            </w:pPr>
            <w:r>
              <w:rPr>
                <w:rFonts w:hint="eastAsia" w:hAnsi="Times New Roman"/>
                <w:sz w:val="28"/>
              </w:rPr>
              <w:t>□新闻发布会        □路演活动</w:t>
            </w:r>
          </w:p>
          <w:p w14:paraId="3EC78576">
            <w:pPr>
              <w:pStyle w:val="14"/>
              <w:keepNext w:val="0"/>
              <w:keepLines w:val="0"/>
              <w:suppressLineNumbers w:val="0"/>
              <w:spacing w:before="0" w:beforeAutospacing="0" w:after="0" w:afterAutospacing="0"/>
              <w:ind w:left="0" w:right="0"/>
              <w:jc w:val="both"/>
              <w:rPr>
                <w:rFonts w:hint="default" w:hAnsi="Times New Roman"/>
                <w:sz w:val="28"/>
              </w:rPr>
            </w:pPr>
            <w:r>
              <w:rPr>
                <w:rFonts w:hint="eastAsia" w:asciiTheme="minorEastAsia" w:hAnsiTheme="minorEastAsia" w:eastAsiaTheme="minorEastAsia"/>
                <w:sz w:val="28"/>
              </w:rPr>
              <w:t>√</w:t>
            </w:r>
            <w:r>
              <w:rPr>
                <w:rFonts w:hint="eastAsia" w:hAnsi="Times New Roman"/>
                <w:sz w:val="28"/>
              </w:rPr>
              <w:t>现场参观          □</w:t>
            </w:r>
            <w:r>
              <w:rPr>
                <w:rFonts w:hint="eastAsia" w:asciiTheme="minorEastAsia" w:hAnsiTheme="minorEastAsia" w:eastAsiaTheme="minorEastAsia"/>
                <w:sz w:val="28"/>
              </w:rPr>
              <w:t>电话会议</w:t>
            </w:r>
          </w:p>
          <w:p w14:paraId="74717964">
            <w:pPr>
              <w:pStyle w:val="14"/>
              <w:keepNext w:val="0"/>
              <w:keepLines w:val="0"/>
              <w:suppressLineNumbers w:val="0"/>
              <w:spacing w:before="0" w:beforeAutospacing="0" w:after="0" w:afterAutospacing="0"/>
              <w:ind w:left="0" w:right="0"/>
              <w:jc w:val="both"/>
              <w:rPr>
                <w:rFonts w:hint="default" w:hAnsi="Times New Roman"/>
                <w:sz w:val="28"/>
                <w:u w:val="single"/>
              </w:rPr>
            </w:pPr>
            <w:r>
              <w:rPr>
                <w:rFonts w:hint="eastAsia" w:hAnsi="Times New Roman"/>
                <w:sz w:val="28"/>
              </w:rPr>
              <w:t>□其他</w:t>
            </w:r>
            <w:r>
              <w:rPr>
                <w:rFonts w:hint="eastAsia" w:hAnsi="Times New Roman"/>
                <w:sz w:val="28"/>
                <w:u w:val="single"/>
              </w:rPr>
              <w:t xml:space="preserve"> </w:t>
            </w:r>
            <w:r>
              <w:rPr>
                <w:rFonts w:hint="default" w:hAnsi="Times New Roman"/>
                <w:sz w:val="28"/>
                <w:u w:val="single"/>
              </w:rPr>
              <w:t xml:space="preserve">             </w:t>
            </w:r>
          </w:p>
        </w:tc>
      </w:tr>
      <w:tr w14:paraId="6346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4AD84AD1">
            <w:pPr>
              <w:keepNext w:val="0"/>
              <w:keepLines w:val="0"/>
              <w:suppressLineNumbers w:val="0"/>
              <w:spacing w:before="0" w:beforeAutospacing="0" w:after="0" w:afterAutospacing="0"/>
              <w:ind w:left="0" w:right="0"/>
              <w:jc w:val="center"/>
              <w:rPr>
                <w:rFonts w:hint="default"/>
                <w:sz w:val="28"/>
              </w:rPr>
            </w:pPr>
            <w:r>
              <w:rPr>
                <w:rFonts w:hint="default"/>
                <w:sz w:val="28"/>
              </w:rPr>
              <w:t>会议时间</w:t>
            </w:r>
          </w:p>
        </w:tc>
        <w:tc>
          <w:tcPr>
            <w:tcW w:w="8363" w:type="dxa"/>
          </w:tcPr>
          <w:p w14:paraId="3797297E">
            <w:pPr>
              <w:keepNext w:val="0"/>
              <w:keepLines w:val="0"/>
              <w:suppressLineNumbers w:val="0"/>
              <w:spacing w:before="0" w:beforeAutospacing="0" w:after="0" w:afterAutospacing="0"/>
              <w:ind w:left="0" w:right="0"/>
              <w:rPr>
                <w:rFonts w:hint="default" w:asciiTheme="minorEastAsia" w:hAnsiTheme="minorEastAsia"/>
                <w:sz w:val="28"/>
              </w:rPr>
            </w:pPr>
            <w:r>
              <w:rPr>
                <w:rFonts w:hint="default" w:asciiTheme="minorEastAsia" w:hAnsiTheme="minorEastAsia"/>
                <w:sz w:val="28"/>
              </w:rPr>
              <w:t>1.</w:t>
            </w:r>
            <w:r>
              <w:rPr>
                <w:rFonts w:hint="eastAsia" w:asciiTheme="minorEastAsia" w:hAnsiTheme="minorEastAsia"/>
                <w:sz w:val="28"/>
              </w:rPr>
              <w:t>2</w:t>
            </w:r>
            <w:r>
              <w:rPr>
                <w:rFonts w:hint="default" w:asciiTheme="minorEastAsia" w:hAnsiTheme="minorEastAsia"/>
                <w:sz w:val="28"/>
              </w:rPr>
              <w:t>02</w:t>
            </w:r>
            <w:r>
              <w:rPr>
                <w:rFonts w:hint="eastAsia" w:asciiTheme="minorEastAsia" w:hAnsiTheme="minorEastAsia"/>
                <w:sz w:val="28"/>
                <w:lang w:val="en-US" w:eastAsia="zh-CN"/>
              </w:rPr>
              <w:t>5</w:t>
            </w:r>
            <w:r>
              <w:rPr>
                <w:rFonts w:hint="default" w:asciiTheme="minorEastAsia" w:hAnsiTheme="minorEastAsia"/>
                <w:sz w:val="28"/>
              </w:rPr>
              <w:t>年</w:t>
            </w:r>
            <w:r>
              <w:rPr>
                <w:rFonts w:hint="eastAsia" w:asciiTheme="minorEastAsia" w:hAnsiTheme="minorEastAsia"/>
                <w:sz w:val="28"/>
              </w:rPr>
              <w:t>4月</w:t>
            </w:r>
            <w:r>
              <w:rPr>
                <w:rFonts w:hint="eastAsia" w:asciiTheme="minorEastAsia" w:hAnsiTheme="minorEastAsia"/>
                <w:sz w:val="28"/>
                <w:lang w:val="en-US" w:eastAsia="zh-CN"/>
              </w:rPr>
              <w:t>11</w:t>
            </w:r>
            <w:r>
              <w:rPr>
                <w:rFonts w:hint="eastAsia" w:asciiTheme="minorEastAsia" w:hAnsiTheme="minorEastAsia"/>
                <w:sz w:val="28"/>
              </w:rPr>
              <w:t>日下午1</w:t>
            </w:r>
            <w:r>
              <w:rPr>
                <w:rFonts w:hint="eastAsia" w:asciiTheme="minorEastAsia" w:hAnsiTheme="minorEastAsia"/>
                <w:sz w:val="28"/>
                <w:lang w:val="en-US" w:eastAsia="zh-CN"/>
              </w:rPr>
              <w:t>3</w:t>
            </w:r>
            <w:r>
              <w:rPr>
                <w:rFonts w:hint="eastAsia" w:asciiTheme="minorEastAsia" w:hAnsiTheme="minorEastAsia"/>
                <w:sz w:val="28"/>
              </w:rPr>
              <w:t>:00-1</w:t>
            </w:r>
            <w:r>
              <w:rPr>
                <w:rFonts w:hint="eastAsia" w:asciiTheme="minorEastAsia" w:hAnsiTheme="minorEastAsia"/>
                <w:sz w:val="28"/>
                <w:lang w:val="en-US" w:eastAsia="zh-CN"/>
              </w:rPr>
              <w:t>8</w:t>
            </w:r>
            <w:r>
              <w:rPr>
                <w:rFonts w:hint="eastAsia" w:asciiTheme="minorEastAsia" w:hAnsiTheme="minorEastAsia"/>
                <w:sz w:val="28"/>
              </w:rPr>
              <w:t xml:space="preserve">:00 </w:t>
            </w:r>
            <w:r>
              <w:rPr>
                <w:rFonts w:hint="default" w:asciiTheme="minorEastAsia" w:hAnsiTheme="minorEastAsia"/>
                <w:sz w:val="28"/>
              </w:rPr>
              <w:t xml:space="preserve"> </w:t>
            </w:r>
            <w:r>
              <w:rPr>
                <w:rFonts w:hint="eastAsia" w:asciiTheme="minorEastAsia" w:hAnsiTheme="minorEastAsia"/>
                <w:sz w:val="28"/>
                <w:lang w:val="en-US" w:eastAsia="zh-CN"/>
              </w:rPr>
              <w:t>线下调研会议</w:t>
            </w:r>
          </w:p>
          <w:p w14:paraId="73A82FD4">
            <w:pPr>
              <w:keepNext w:val="0"/>
              <w:keepLines w:val="0"/>
              <w:suppressLineNumbers w:val="0"/>
              <w:spacing w:before="0" w:beforeAutospacing="0" w:after="0" w:afterAutospacing="0"/>
              <w:ind w:left="0" w:right="0"/>
              <w:rPr>
                <w:rFonts w:hint="default"/>
              </w:rPr>
            </w:pPr>
            <w:r>
              <w:rPr>
                <w:rFonts w:hint="eastAsia" w:asciiTheme="minorEastAsia" w:hAnsiTheme="minorEastAsia"/>
                <w:sz w:val="28"/>
              </w:rPr>
              <w:t>2</w:t>
            </w:r>
            <w:r>
              <w:rPr>
                <w:rFonts w:hint="default" w:asciiTheme="minorEastAsia" w:hAnsiTheme="minorEastAsia"/>
                <w:sz w:val="28"/>
              </w:rPr>
              <w:t>.</w:t>
            </w:r>
            <w:r>
              <w:rPr>
                <w:rFonts w:hint="eastAsia" w:asciiTheme="minorEastAsia" w:hAnsiTheme="minorEastAsia"/>
                <w:sz w:val="28"/>
              </w:rPr>
              <w:t>202</w:t>
            </w:r>
            <w:r>
              <w:rPr>
                <w:rFonts w:hint="eastAsia" w:asciiTheme="minorEastAsia" w:hAnsiTheme="minorEastAsia"/>
                <w:sz w:val="28"/>
                <w:lang w:val="en-US" w:eastAsia="zh-CN"/>
              </w:rPr>
              <w:t>5</w:t>
            </w:r>
            <w:r>
              <w:rPr>
                <w:rFonts w:hint="eastAsia" w:asciiTheme="minorEastAsia" w:hAnsiTheme="minorEastAsia"/>
                <w:sz w:val="28"/>
              </w:rPr>
              <w:t>年4月1</w:t>
            </w:r>
            <w:r>
              <w:rPr>
                <w:rFonts w:hint="eastAsia" w:asciiTheme="minorEastAsia" w:hAnsiTheme="minorEastAsia"/>
                <w:sz w:val="28"/>
                <w:lang w:val="en-US" w:eastAsia="zh-CN"/>
              </w:rPr>
              <w:t>8</w:t>
            </w:r>
            <w:r>
              <w:rPr>
                <w:rFonts w:hint="eastAsia" w:asciiTheme="minorEastAsia" w:hAnsiTheme="minorEastAsia"/>
                <w:sz w:val="28"/>
              </w:rPr>
              <w:t>日</w:t>
            </w:r>
            <w:r>
              <w:rPr>
                <w:rFonts w:hint="eastAsia" w:asciiTheme="minorEastAsia" w:hAnsiTheme="minorEastAsia"/>
                <w:sz w:val="28"/>
                <w:lang w:val="en-US" w:eastAsia="zh-CN"/>
              </w:rPr>
              <w:t>上</w:t>
            </w:r>
            <w:r>
              <w:rPr>
                <w:rFonts w:hint="eastAsia" w:asciiTheme="minorEastAsia" w:hAnsiTheme="minorEastAsia"/>
                <w:sz w:val="28"/>
              </w:rPr>
              <w:t>午1</w:t>
            </w:r>
            <w:r>
              <w:rPr>
                <w:rFonts w:hint="eastAsia" w:asciiTheme="minorEastAsia" w:hAnsiTheme="minorEastAsia"/>
                <w:sz w:val="28"/>
                <w:lang w:val="en-US" w:eastAsia="zh-CN"/>
              </w:rPr>
              <w:t>0</w:t>
            </w:r>
            <w:r>
              <w:rPr>
                <w:rFonts w:hint="eastAsia" w:asciiTheme="minorEastAsia" w:hAnsiTheme="minorEastAsia"/>
                <w:sz w:val="28"/>
              </w:rPr>
              <w:t>:</w:t>
            </w:r>
            <w:r>
              <w:rPr>
                <w:rFonts w:hint="eastAsia" w:asciiTheme="minorEastAsia" w:hAnsiTheme="minorEastAsia"/>
                <w:sz w:val="28"/>
                <w:lang w:val="en-US" w:eastAsia="zh-CN"/>
              </w:rPr>
              <w:t>3</w:t>
            </w:r>
            <w:r>
              <w:rPr>
                <w:rFonts w:hint="eastAsia" w:asciiTheme="minorEastAsia" w:hAnsiTheme="minorEastAsia"/>
                <w:sz w:val="28"/>
              </w:rPr>
              <w:t>0-1</w:t>
            </w:r>
            <w:r>
              <w:rPr>
                <w:rFonts w:hint="eastAsia" w:asciiTheme="minorEastAsia" w:hAnsiTheme="minorEastAsia"/>
                <w:sz w:val="28"/>
                <w:lang w:val="en-US" w:eastAsia="zh-CN"/>
              </w:rPr>
              <w:t>1</w:t>
            </w:r>
            <w:r>
              <w:rPr>
                <w:rFonts w:hint="eastAsia" w:asciiTheme="minorEastAsia" w:hAnsiTheme="minorEastAsia"/>
                <w:sz w:val="28"/>
              </w:rPr>
              <w:t>:</w:t>
            </w:r>
            <w:r>
              <w:rPr>
                <w:rFonts w:hint="eastAsia" w:asciiTheme="minorEastAsia" w:hAnsiTheme="minorEastAsia"/>
                <w:sz w:val="28"/>
                <w:lang w:val="en-US" w:eastAsia="zh-CN"/>
              </w:rPr>
              <w:t>3</w:t>
            </w:r>
            <w:r>
              <w:rPr>
                <w:rFonts w:hint="eastAsia" w:asciiTheme="minorEastAsia" w:hAnsiTheme="minorEastAsia"/>
                <w:sz w:val="28"/>
              </w:rPr>
              <w:t>0</w:t>
            </w:r>
            <w:r>
              <w:rPr>
                <w:rFonts w:hint="default" w:asciiTheme="minorEastAsia" w:hAnsiTheme="minorEastAsia"/>
                <w:sz w:val="28"/>
              </w:rPr>
              <w:t xml:space="preserve">  公司</w:t>
            </w:r>
            <w:r>
              <w:rPr>
                <w:rFonts w:hint="eastAsia" w:asciiTheme="minorEastAsia" w:hAnsiTheme="minorEastAsia"/>
                <w:sz w:val="28"/>
              </w:rPr>
              <w:t>2</w:t>
            </w:r>
            <w:r>
              <w:rPr>
                <w:rFonts w:hint="default" w:asciiTheme="minorEastAsia" w:hAnsiTheme="minorEastAsia"/>
                <w:sz w:val="28"/>
              </w:rPr>
              <w:t>02</w:t>
            </w:r>
            <w:r>
              <w:rPr>
                <w:rFonts w:hint="eastAsia" w:asciiTheme="minorEastAsia" w:hAnsiTheme="minorEastAsia"/>
                <w:sz w:val="28"/>
                <w:lang w:val="en-US" w:eastAsia="zh-CN"/>
              </w:rPr>
              <w:t>4</w:t>
            </w:r>
            <w:r>
              <w:rPr>
                <w:rFonts w:hint="default" w:asciiTheme="minorEastAsia" w:hAnsiTheme="minorEastAsia"/>
                <w:sz w:val="28"/>
              </w:rPr>
              <w:t>年度业绩说明会</w:t>
            </w:r>
          </w:p>
        </w:tc>
      </w:tr>
      <w:tr w14:paraId="157D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986" w:type="dxa"/>
            <w:vAlign w:val="center"/>
          </w:tcPr>
          <w:p w14:paraId="4762D3C2">
            <w:pPr>
              <w:keepNext w:val="0"/>
              <w:keepLines w:val="0"/>
              <w:suppressLineNumbers w:val="0"/>
              <w:spacing w:before="0" w:beforeAutospacing="0" w:after="0" w:afterAutospacing="0"/>
              <w:ind w:left="0" w:right="0"/>
              <w:jc w:val="center"/>
              <w:rPr>
                <w:rFonts w:hint="default"/>
                <w:sz w:val="28"/>
              </w:rPr>
            </w:pPr>
            <w:r>
              <w:rPr>
                <w:rFonts w:hint="default"/>
                <w:sz w:val="28"/>
              </w:rPr>
              <w:t>会议地点</w:t>
            </w:r>
          </w:p>
        </w:tc>
        <w:tc>
          <w:tcPr>
            <w:tcW w:w="8363" w:type="dxa"/>
            <w:vAlign w:val="center"/>
          </w:tcPr>
          <w:p w14:paraId="484D7642">
            <w:pPr>
              <w:keepNext w:val="0"/>
              <w:keepLines w:val="0"/>
              <w:widowControl/>
              <w:suppressLineNumbers w:val="0"/>
              <w:spacing w:before="0" w:beforeAutospacing="0" w:after="0" w:afterAutospacing="0"/>
              <w:ind w:left="0" w:right="0"/>
              <w:jc w:val="both"/>
              <w:rPr>
                <w:rFonts w:hint="default" w:asciiTheme="minorEastAsia" w:hAnsiTheme="minorEastAsia" w:eastAsiaTheme="minorEastAsia"/>
                <w:sz w:val="28"/>
                <w:lang w:val="en-US" w:eastAsia="zh-CN"/>
              </w:rPr>
            </w:pPr>
            <w:r>
              <w:rPr>
                <w:rFonts w:hint="eastAsia" w:asciiTheme="minorEastAsia" w:hAnsiTheme="minorEastAsia"/>
                <w:sz w:val="28"/>
                <w:lang w:val="en-US" w:eastAsia="zh-CN"/>
              </w:rPr>
              <w:t>1.公司在</w:t>
            </w:r>
            <w:r>
              <w:rPr>
                <w:rFonts w:hint="default" w:asciiTheme="minorEastAsia" w:hAnsiTheme="minorEastAsia"/>
                <w:sz w:val="28"/>
              </w:rPr>
              <w:t>河南省郑州市高新技术产业开发区金梭路8号</w:t>
            </w:r>
            <w:r>
              <w:rPr>
                <w:rFonts w:hint="eastAsia" w:asciiTheme="minorEastAsia" w:hAnsiTheme="minorEastAsia"/>
                <w:sz w:val="28"/>
                <w:lang w:val="en-US" w:eastAsia="zh-CN"/>
              </w:rPr>
              <w:t>及</w:t>
            </w:r>
            <w:r>
              <w:rPr>
                <w:rFonts w:hint="eastAsia" w:asciiTheme="minorEastAsia" w:hAnsiTheme="minorEastAsia"/>
                <w:sz w:val="28"/>
              </w:rPr>
              <w:t>郑州高新假日酒店会议厅</w:t>
            </w:r>
            <w:r>
              <w:rPr>
                <w:rFonts w:hint="eastAsia" w:asciiTheme="minorEastAsia" w:hAnsiTheme="minorEastAsia"/>
                <w:sz w:val="28"/>
                <w:lang w:val="en-US" w:eastAsia="zh-CN"/>
              </w:rPr>
              <w:t>举办线下调研会议</w:t>
            </w:r>
          </w:p>
          <w:p w14:paraId="698146DF">
            <w:pPr>
              <w:keepNext w:val="0"/>
              <w:keepLines w:val="0"/>
              <w:widowControl/>
              <w:suppressLineNumbers w:val="0"/>
              <w:spacing w:before="0" w:beforeAutospacing="0" w:after="0" w:afterAutospacing="0"/>
              <w:ind w:left="0" w:right="0"/>
              <w:rPr>
                <w:rFonts w:hint="eastAsia" w:asciiTheme="minorEastAsia" w:hAnsiTheme="minorEastAsia"/>
                <w:sz w:val="28"/>
              </w:rPr>
            </w:pPr>
            <w:r>
              <w:rPr>
                <w:rFonts w:hint="eastAsia" w:asciiTheme="minorEastAsia" w:hAnsiTheme="minorEastAsia"/>
                <w:sz w:val="28"/>
                <w:lang w:val="en-US" w:eastAsia="zh-CN"/>
              </w:rPr>
              <w:t>2.公司通过上海证券交易所上证路演中心（网址：https://roadshow.sseinfo.com/）召开“2024年度业绩说明会”</w:t>
            </w:r>
          </w:p>
        </w:tc>
      </w:tr>
      <w:tr w14:paraId="6821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51B43578">
            <w:pPr>
              <w:keepNext w:val="0"/>
              <w:keepLines w:val="0"/>
              <w:suppressLineNumbers w:val="0"/>
              <w:spacing w:before="0" w:beforeAutospacing="0" w:after="0" w:afterAutospacing="0"/>
              <w:ind w:left="0" w:right="0"/>
              <w:jc w:val="center"/>
              <w:rPr>
                <w:rFonts w:hint="default"/>
                <w:sz w:val="28"/>
              </w:rPr>
            </w:pPr>
            <w:r>
              <w:rPr>
                <w:rFonts w:hint="default"/>
                <w:sz w:val="28"/>
              </w:rPr>
              <w:t>参与单位名称或人员姓名</w:t>
            </w:r>
          </w:p>
        </w:tc>
        <w:tc>
          <w:tcPr>
            <w:tcW w:w="8363" w:type="dxa"/>
            <w:vAlign w:val="center"/>
          </w:tcPr>
          <w:p w14:paraId="228B8FF9">
            <w:pPr>
              <w:keepNext w:val="0"/>
              <w:keepLines w:val="0"/>
              <w:suppressLineNumbers w:val="0"/>
              <w:spacing w:before="0" w:beforeAutospacing="0" w:after="0" w:afterAutospacing="0"/>
              <w:ind w:left="0" w:right="0"/>
              <w:rPr>
                <w:rFonts w:hint="default" w:asciiTheme="minorEastAsia" w:hAnsiTheme="minorEastAsia" w:eastAsiaTheme="minorEastAsia"/>
                <w:sz w:val="28"/>
                <w:lang w:val="en-US" w:eastAsia="zh-CN"/>
              </w:rPr>
            </w:pPr>
            <w:r>
              <w:rPr>
                <w:rFonts w:hint="eastAsia" w:asciiTheme="minorEastAsia" w:hAnsiTheme="minorEastAsia"/>
                <w:sz w:val="28"/>
                <w:lang w:val="en-US" w:eastAsia="zh-CN"/>
              </w:rPr>
              <w:t>1.线下调研会议主要参与的单位如下：</w:t>
            </w:r>
          </w:p>
          <w:p w14:paraId="3FFD6521">
            <w:pPr>
              <w:keepNext w:val="0"/>
              <w:keepLines w:val="0"/>
              <w:suppressLineNumbers w:val="0"/>
              <w:spacing w:before="0" w:beforeAutospacing="0" w:after="0" w:afterAutospacing="0"/>
              <w:ind w:left="0" w:right="0"/>
              <w:rPr>
                <w:rFonts w:hint="default" w:asciiTheme="minorEastAsia" w:hAnsiTheme="minorEastAsia"/>
                <w:sz w:val="28"/>
              </w:rPr>
            </w:pPr>
            <w:r>
              <w:rPr>
                <w:rFonts w:hint="eastAsia" w:asciiTheme="minorEastAsia" w:hAnsiTheme="minorEastAsia"/>
                <w:sz w:val="28"/>
              </w:rPr>
              <w:t>中信证券     中信建投     方正证券     申万宏源</w:t>
            </w:r>
          </w:p>
          <w:p w14:paraId="7123855D">
            <w:pPr>
              <w:keepNext w:val="0"/>
              <w:keepLines w:val="0"/>
              <w:suppressLineNumbers w:val="0"/>
              <w:spacing w:before="0" w:beforeAutospacing="0" w:after="0" w:afterAutospacing="0"/>
              <w:ind w:left="0" w:right="0"/>
              <w:rPr>
                <w:rFonts w:hint="default" w:asciiTheme="minorEastAsia" w:hAnsiTheme="minorEastAsia"/>
                <w:sz w:val="28"/>
              </w:rPr>
            </w:pPr>
            <w:r>
              <w:rPr>
                <w:rFonts w:hint="eastAsia" w:asciiTheme="minorEastAsia" w:hAnsiTheme="minorEastAsia"/>
                <w:sz w:val="28"/>
              </w:rPr>
              <w:t>平安证券     东兴证券     银河证券     德邦证券</w:t>
            </w:r>
          </w:p>
          <w:p w14:paraId="0ADA44DD">
            <w:pPr>
              <w:keepNext w:val="0"/>
              <w:keepLines w:val="0"/>
              <w:suppressLineNumbers w:val="0"/>
              <w:spacing w:before="0" w:beforeAutospacing="0" w:after="0" w:afterAutospacing="0"/>
              <w:ind w:left="0" w:right="0"/>
              <w:rPr>
                <w:rFonts w:hint="default" w:asciiTheme="minorEastAsia" w:hAnsiTheme="minorEastAsia"/>
                <w:sz w:val="28"/>
              </w:rPr>
            </w:pPr>
            <w:r>
              <w:rPr>
                <w:rFonts w:hint="eastAsia" w:asciiTheme="minorEastAsia" w:hAnsiTheme="minorEastAsia"/>
                <w:sz w:val="28"/>
              </w:rPr>
              <w:t>国元证券     国都证券     中山证券     中邮证券</w:t>
            </w:r>
          </w:p>
          <w:p w14:paraId="26F5C460">
            <w:pPr>
              <w:keepNext w:val="0"/>
              <w:keepLines w:val="0"/>
              <w:suppressLineNumbers w:val="0"/>
              <w:spacing w:before="0" w:beforeAutospacing="0" w:after="0" w:afterAutospacing="0"/>
              <w:ind w:left="0" w:right="0"/>
              <w:rPr>
                <w:rFonts w:hint="default" w:asciiTheme="minorEastAsia" w:hAnsiTheme="minorEastAsia"/>
                <w:sz w:val="28"/>
              </w:rPr>
            </w:pPr>
            <w:r>
              <w:rPr>
                <w:rFonts w:hint="eastAsia" w:asciiTheme="minorEastAsia" w:hAnsiTheme="minorEastAsia"/>
                <w:sz w:val="28"/>
              </w:rPr>
              <w:t>万和证券     华鑫证券     首创证券     华福证券</w:t>
            </w:r>
          </w:p>
          <w:p w14:paraId="7688304B">
            <w:pPr>
              <w:keepNext w:val="0"/>
              <w:keepLines w:val="0"/>
              <w:suppressLineNumbers w:val="0"/>
              <w:spacing w:before="0" w:beforeAutospacing="0" w:after="0" w:afterAutospacing="0"/>
              <w:ind w:left="560" w:right="0" w:hanging="560" w:hangingChars="200"/>
              <w:rPr>
                <w:rFonts w:hint="default" w:asciiTheme="minorEastAsia" w:hAnsiTheme="minorEastAsia"/>
                <w:sz w:val="28"/>
              </w:rPr>
            </w:pPr>
            <w:r>
              <w:rPr>
                <w:rFonts w:hint="eastAsia" w:asciiTheme="minorEastAsia" w:hAnsiTheme="minorEastAsia"/>
                <w:sz w:val="28"/>
              </w:rPr>
              <w:t>天风证券     第一创业     华洲投资     国证基金</w:t>
            </w:r>
          </w:p>
          <w:p w14:paraId="36C1B70C">
            <w:pPr>
              <w:keepNext w:val="0"/>
              <w:keepLines w:val="0"/>
              <w:suppressLineNumbers w:val="0"/>
              <w:spacing w:before="0" w:beforeAutospacing="0" w:after="0" w:afterAutospacing="0"/>
              <w:ind w:left="560" w:right="0" w:hanging="560" w:hangingChars="200"/>
              <w:rPr>
                <w:rFonts w:hint="eastAsia" w:asciiTheme="minorEastAsia" w:hAnsiTheme="minorEastAsia"/>
                <w:sz w:val="28"/>
              </w:rPr>
            </w:pPr>
            <w:r>
              <w:rPr>
                <w:rFonts w:hint="eastAsia" w:asciiTheme="minorEastAsia" w:hAnsiTheme="minorEastAsia"/>
                <w:sz w:val="28"/>
              </w:rPr>
              <w:t xml:space="preserve">上海证券报 </w:t>
            </w:r>
            <w:r>
              <w:rPr>
                <w:rFonts w:hint="default" w:asciiTheme="minorEastAsia" w:hAnsiTheme="minorEastAsia"/>
                <w:sz w:val="28"/>
              </w:rPr>
              <w:t xml:space="preserve">   </w:t>
            </w:r>
            <w:r>
              <w:rPr>
                <w:rFonts w:hint="eastAsia" w:asciiTheme="minorEastAsia" w:hAnsiTheme="minorEastAsia"/>
                <w:sz w:val="28"/>
              </w:rPr>
              <w:t xml:space="preserve">大河财立方 </w:t>
            </w:r>
            <w:r>
              <w:rPr>
                <w:rFonts w:hint="default" w:asciiTheme="minorEastAsia" w:hAnsiTheme="minorEastAsia"/>
                <w:sz w:val="28"/>
              </w:rPr>
              <w:t xml:space="preserve">  </w:t>
            </w:r>
            <w:r>
              <w:rPr>
                <w:rFonts w:hint="eastAsia" w:asciiTheme="minorEastAsia" w:hAnsiTheme="minorEastAsia"/>
                <w:sz w:val="28"/>
              </w:rPr>
              <w:t>同花顺财经等4</w:t>
            </w:r>
            <w:r>
              <w:rPr>
                <w:rFonts w:hint="default" w:asciiTheme="minorEastAsia" w:hAnsiTheme="minorEastAsia"/>
                <w:sz w:val="28"/>
              </w:rPr>
              <w:t>0</w:t>
            </w:r>
            <w:r>
              <w:rPr>
                <w:rFonts w:hint="eastAsia" w:asciiTheme="minorEastAsia" w:hAnsiTheme="minorEastAsia"/>
                <w:sz w:val="28"/>
              </w:rPr>
              <w:t>家机构</w:t>
            </w:r>
          </w:p>
          <w:p w14:paraId="4067DE40">
            <w:pPr>
              <w:keepNext w:val="0"/>
              <w:keepLines w:val="0"/>
              <w:suppressLineNumbers w:val="0"/>
              <w:spacing w:before="0" w:beforeAutospacing="0" w:after="0" w:afterAutospacing="0"/>
              <w:ind w:left="0" w:right="0"/>
              <w:rPr>
                <w:rFonts w:hint="eastAsia" w:asciiTheme="minorEastAsia" w:hAnsiTheme="minorEastAsia"/>
                <w:sz w:val="28"/>
              </w:rPr>
            </w:pPr>
            <w:r>
              <w:rPr>
                <w:rFonts w:hint="eastAsia" w:asciiTheme="minorEastAsia" w:hAnsiTheme="minorEastAsia"/>
                <w:sz w:val="28"/>
                <w:szCs w:val="24"/>
                <w:lang w:val="en-US" w:eastAsia="zh-CN"/>
              </w:rPr>
              <w:t>2.公司2024年度业绩说明会参与单位及人员为通过上证路演中心参与业绩说明会的广大投资者</w:t>
            </w:r>
          </w:p>
        </w:tc>
      </w:tr>
      <w:tr w14:paraId="4867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1986" w:type="dxa"/>
            <w:vAlign w:val="center"/>
          </w:tcPr>
          <w:p w14:paraId="2C9DD5D5">
            <w:pPr>
              <w:keepNext w:val="0"/>
              <w:keepLines w:val="0"/>
              <w:suppressLineNumbers w:val="0"/>
              <w:spacing w:before="0" w:beforeAutospacing="0" w:after="0" w:afterAutospacing="0"/>
              <w:ind w:left="0" w:right="0"/>
              <w:jc w:val="center"/>
              <w:rPr>
                <w:rFonts w:hint="default"/>
                <w:sz w:val="28"/>
              </w:rPr>
            </w:pPr>
            <w:r>
              <w:rPr>
                <w:rFonts w:hint="default"/>
                <w:sz w:val="28"/>
              </w:rPr>
              <w:t>上市公司</w:t>
            </w:r>
          </w:p>
          <w:p w14:paraId="6EDBC833">
            <w:pPr>
              <w:keepNext w:val="0"/>
              <w:keepLines w:val="0"/>
              <w:suppressLineNumbers w:val="0"/>
              <w:spacing w:before="0" w:beforeAutospacing="0" w:after="0" w:afterAutospacing="0"/>
              <w:ind w:left="0" w:right="0"/>
              <w:jc w:val="center"/>
              <w:rPr>
                <w:rFonts w:hint="default"/>
                <w:sz w:val="28"/>
              </w:rPr>
            </w:pPr>
            <w:r>
              <w:rPr>
                <w:rFonts w:hint="default"/>
                <w:sz w:val="28"/>
              </w:rPr>
              <w:t>接待人员</w:t>
            </w:r>
          </w:p>
        </w:tc>
        <w:tc>
          <w:tcPr>
            <w:tcW w:w="8363" w:type="dxa"/>
            <w:vAlign w:val="center"/>
          </w:tcPr>
          <w:p w14:paraId="12A74D71">
            <w:pPr>
              <w:pStyle w:val="14"/>
              <w:keepNext w:val="0"/>
              <w:keepLines w:val="0"/>
              <w:suppressLineNumbers w:val="0"/>
              <w:tabs>
                <w:tab w:val="left" w:pos="675"/>
              </w:tabs>
              <w:spacing w:before="0" w:beforeAutospacing="0" w:after="0" w:afterAutospacing="0" w:line="312" w:lineRule="auto"/>
              <w:ind w:left="0" w:right="0"/>
              <w:jc w:val="both"/>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1.公司参加线下调研会的主要人员有：</w:t>
            </w:r>
          </w:p>
          <w:p w14:paraId="43B32A77">
            <w:pPr>
              <w:pStyle w:val="14"/>
              <w:keepNext w:val="0"/>
              <w:keepLines w:val="0"/>
              <w:suppressLineNumbers w:val="0"/>
              <w:tabs>
                <w:tab w:val="left" w:pos="675"/>
              </w:tabs>
              <w:spacing w:before="0" w:beforeAutospacing="0" w:after="0" w:afterAutospacing="0" w:line="312" w:lineRule="auto"/>
              <w:ind w:left="0" w:right="0"/>
              <w:jc w:val="both"/>
              <w:rPr>
                <w:rFonts w:hint="eastAsia" w:asciiTheme="minorEastAsia" w:hAnsiTheme="minorEastAsia"/>
                <w:sz w:val="28"/>
                <w:szCs w:val="28"/>
              </w:rPr>
            </w:pPr>
            <w:r>
              <w:rPr>
                <w:rFonts w:hint="default" w:asciiTheme="minorEastAsia" w:hAnsiTheme="minorEastAsia" w:eastAsiaTheme="minorEastAsia"/>
                <w:sz w:val="28"/>
                <w:szCs w:val="28"/>
              </w:rPr>
              <w:t>董事长尹辉</w:t>
            </w:r>
            <w:r>
              <w:rPr>
                <w:rFonts w:hint="eastAsia" w:asciiTheme="minorEastAsia" w:hAnsiTheme="minorEastAsia" w:eastAsiaTheme="minorEastAsia"/>
                <w:sz w:val="28"/>
                <w:szCs w:val="28"/>
              </w:rPr>
              <w:t>、</w:t>
            </w:r>
            <w:r>
              <w:rPr>
                <w:rFonts w:hint="default" w:asciiTheme="minorEastAsia" w:hAnsiTheme="minorEastAsia"/>
                <w:sz w:val="28"/>
                <w:szCs w:val="28"/>
              </w:rPr>
              <w:t>董事</w:t>
            </w:r>
            <w:r>
              <w:rPr>
                <w:rFonts w:hint="eastAsia" w:asciiTheme="minorEastAsia" w:hAnsiTheme="minorEastAsia"/>
                <w:sz w:val="28"/>
                <w:szCs w:val="28"/>
              </w:rPr>
              <w:t>罗剑超、副总经理苏风山、副总经理张立壮、桐君堂董事长李金宝、新领先董事长陶新华（线上）、</w:t>
            </w:r>
            <w:r>
              <w:rPr>
                <w:rFonts w:hint="default" w:asciiTheme="minorEastAsia" w:hAnsiTheme="minorEastAsia"/>
                <w:sz w:val="28"/>
                <w:szCs w:val="28"/>
              </w:rPr>
              <w:t>财务负责人赵海林</w:t>
            </w:r>
            <w:r>
              <w:rPr>
                <w:rFonts w:hint="eastAsia" w:asciiTheme="minorEastAsia" w:hAnsiTheme="minorEastAsia"/>
                <w:sz w:val="28"/>
                <w:szCs w:val="28"/>
              </w:rPr>
              <w:t>、董事会秘书李念云</w:t>
            </w:r>
          </w:p>
          <w:p w14:paraId="5BF347D9">
            <w:pPr>
              <w:pStyle w:val="14"/>
              <w:keepNext w:val="0"/>
              <w:keepLines w:val="0"/>
              <w:suppressLineNumbers w:val="0"/>
              <w:tabs>
                <w:tab w:val="left" w:pos="675"/>
              </w:tabs>
              <w:spacing w:before="0" w:beforeAutospacing="0" w:after="0" w:afterAutospacing="0" w:line="312" w:lineRule="auto"/>
              <w:ind w:left="0" w:right="0"/>
              <w:jc w:val="both"/>
              <w:rPr>
                <w:rFonts w:hint="default" w:eastAsia="宋体" w:asciiTheme="minorEastAsia" w:hAnsiTheme="minorEastAsia"/>
                <w:sz w:val="28"/>
                <w:szCs w:val="28"/>
                <w:lang w:val="en-US" w:eastAsia="zh-CN"/>
              </w:rPr>
            </w:pPr>
            <w:r>
              <w:rPr>
                <w:rFonts w:hint="eastAsia" w:asciiTheme="minorEastAsia" w:hAnsiTheme="minorEastAsia"/>
                <w:sz w:val="28"/>
                <w:szCs w:val="28"/>
                <w:lang w:val="en-US" w:eastAsia="zh-CN"/>
              </w:rPr>
              <w:t>2.公司参加2024年度业绩说明会的主要人员有：</w:t>
            </w:r>
          </w:p>
          <w:p w14:paraId="45E9B442">
            <w:pPr>
              <w:pStyle w:val="14"/>
              <w:keepNext w:val="0"/>
              <w:keepLines w:val="0"/>
              <w:suppressLineNumbers w:val="0"/>
              <w:tabs>
                <w:tab w:val="left" w:pos="675"/>
              </w:tabs>
              <w:spacing w:before="0" w:beforeAutospacing="0" w:after="0" w:afterAutospacing="0" w:line="312" w:lineRule="auto"/>
              <w:ind w:left="0" w:right="0"/>
              <w:jc w:val="both"/>
              <w:rPr>
                <w:rFonts w:hint="eastAsia" w:asciiTheme="minorEastAsia" w:hAnsiTheme="minorEastAsia"/>
                <w:sz w:val="28"/>
                <w:szCs w:val="28"/>
              </w:rPr>
            </w:pPr>
            <w:r>
              <w:rPr>
                <w:rFonts w:hint="default" w:asciiTheme="minorEastAsia" w:hAnsiTheme="minorEastAsia" w:eastAsiaTheme="minorEastAsia"/>
                <w:sz w:val="28"/>
                <w:szCs w:val="28"/>
              </w:rPr>
              <w:t>董事长尹辉</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独立董事尹效华</w:t>
            </w:r>
            <w:r>
              <w:rPr>
                <w:rFonts w:hint="eastAsia" w:asciiTheme="minorEastAsia" w:hAnsiTheme="minorEastAsia"/>
                <w:sz w:val="28"/>
                <w:szCs w:val="28"/>
                <w:lang w:eastAsia="zh-CN"/>
              </w:rPr>
              <w:t>、</w:t>
            </w:r>
            <w:r>
              <w:rPr>
                <w:rFonts w:hint="eastAsia" w:asciiTheme="minorEastAsia" w:hAnsiTheme="minorEastAsia" w:eastAsiaTheme="minorEastAsia"/>
                <w:sz w:val="28"/>
                <w:szCs w:val="28"/>
                <w:lang w:val="en-US" w:eastAsia="zh-CN"/>
              </w:rPr>
              <w:t>独立董事方亮</w:t>
            </w:r>
            <w:r>
              <w:rPr>
                <w:rFonts w:hint="eastAsia" w:asciiTheme="minorEastAsia" w:hAnsiTheme="minorEastAsia"/>
                <w:sz w:val="28"/>
                <w:szCs w:val="28"/>
                <w:lang w:eastAsia="zh-CN"/>
              </w:rPr>
              <w:t>、</w:t>
            </w:r>
            <w:r>
              <w:rPr>
                <w:rFonts w:hint="eastAsia" w:asciiTheme="minorEastAsia" w:hAnsiTheme="minorEastAsia" w:eastAsiaTheme="minorEastAsia"/>
                <w:sz w:val="28"/>
                <w:szCs w:val="28"/>
                <w:lang w:val="en-US" w:eastAsia="zh-CN"/>
              </w:rPr>
              <w:t>独立董</w:t>
            </w:r>
            <w:bookmarkStart w:id="0" w:name="_GoBack"/>
            <w:bookmarkEnd w:id="0"/>
            <w:r>
              <w:rPr>
                <w:rFonts w:hint="eastAsia" w:asciiTheme="minorEastAsia" w:hAnsiTheme="minorEastAsia" w:eastAsiaTheme="minorEastAsia"/>
                <w:sz w:val="28"/>
                <w:szCs w:val="28"/>
                <w:lang w:val="en-US" w:eastAsia="zh-CN"/>
              </w:rPr>
              <w:t>事刘玉敏</w:t>
            </w:r>
            <w:r>
              <w:rPr>
                <w:rFonts w:hint="eastAsia" w:asciiTheme="minorEastAsia" w:hAnsiTheme="minorEastAsia"/>
                <w:sz w:val="28"/>
                <w:szCs w:val="28"/>
                <w:lang w:eastAsia="zh-CN"/>
              </w:rPr>
              <w:t>、</w:t>
            </w:r>
            <w:r>
              <w:rPr>
                <w:rFonts w:hint="default" w:asciiTheme="minorEastAsia" w:hAnsiTheme="minorEastAsia"/>
                <w:sz w:val="28"/>
                <w:szCs w:val="28"/>
              </w:rPr>
              <w:t>财务负责人赵海林</w:t>
            </w:r>
            <w:r>
              <w:rPr>
                <w:rFonts w:hint="eastAsia" w:asciiTheme="minorEastAsia" w:hAnsiTheme="minorEastAsia"/>
                <w:sz w:val="28"/>
                <w:szCs w:val="28"/>
                <w:lang w:eastAsia="zh-CN"/>
              </w:rPr>
              <w:t>、</w:t>
            </w:r>
            <w:r>
              <w:rPr>
                <w:rFonts w:hint="eastAsia" w:asciiTheme="minorEastAsia" w:hAnsiTheme="minorEastAsia"/>
                <w:sz w:val="28"/>
                <w:szCs w:val="28"/>
              </w:rPr>
              <w:t>董事会秘书李念云</w:t>
            </w:r>
          </w:p>
        </w:tc>
      </w:tr>
      <w:tr w14:paraId="5D3A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vAlign w:val="center"/>
          </w:tcPr>
          <w:p w14:paraId="567A8B3A">
            <w:pPr>
              <w:keepNext w:val="0"/>
              <w:keepLines w:val="0"/>
              <w:suppressLineNumbers w:val="0"/>
              <w:spacing w:before="0" w:beforeAutospacing="0" w:after="0" w:afterAutospacing="0"/>
              <w:ind w:left="0" w:right="0"/>
              <w:jc w:val="center"/>
              <w:rPr>
                <w:rFonts w:hint="default"/>
                <w:sz w:val="28"/>
              </w:rPr>
            </w:pPr>
            <w:r>
              <w:rPr>
                <w:rFonts w:hint="default"/>
                <w:sz w:val="28"/>
              </w:rPr>
              <w:t>投资者关系</w:t>
            </w:r>
          </w:p>
          <w:p w14:paraId="0F2E2645">
            <w:pPr>
              <w:keepNext w:val="0"/>
              <w:keepLines w:val="0"/>
              <w:suppressLineNumbers w:val="0"/>
              <w:spacing w:before="0" w:beforeAutospacing="0" w:after="0" w:afterAutospacing="0"/>
              <w:ind w:left="0" w:right="0"/>
              <w:jc w:val="center"/>
              <w:rPr>
                <w:rFonts w:hint="default"/>
                <w:sz w:val="28"/>
              </w:rPr>
            </w:pPr>
            <w:r>
              <w:rPr>
                <w:rFonts w:hint="default"/>
                <w:sz w:val="28"/>
              </w:rPr>
              <w:t>活动主要内容</w:t>
            </w:r>
          </w:p>
        </w:tc>
        <w:tc>
          <w:tcPr>
            <w:tcW w:w="8363" w:type="dxa"/>
          </w:tcPr>
          <w:p w14:paraId="1AA940D6">
            <w:pPr>
              <w:keepNext w:val="0"/>
              <w:keepLines w:val="0"/>
              <w:suppressLineNumbers w:val="0"/>
              <w:spacing w:before="0" w:beforeAutospacing="0" w:after="0" w:afterAutospacing="0"/>
              <w:ind w:left="0" w:right="0" w:firstLine="562" w:firstLineChars="200"/>
              <w:rPr>
                <w:rFonts w:hint="eastAsia" w:asciiTheme="minorEastAsia" w:hAnsiTheme="minorEastAsia" w:eastAsiaTheme="minorEastAsia"/>
                <w:b/>
                <w:sz w:val="28"/>
                <w:szCs w:val="24"/>
                <w:lang w:eastAsia="zh-CN"/>
              </w:rPr>
            </w:pPr>
            <w:r>
              <w:rPr>
                <w:rFonts w:hint="eastAsia" w:asciiTheme="minorEastAsia" w:hAnsiTheme="minorEastAsia"/>
                <w:b/>
                <w:sz w:val="28"/>
                <w:szCs w:val="24"/>
              </w:rPr>
              <w:t>公司主要就投资者提出的相关问题进行互动和沟通</w:t>
            </w:r>
            <w:r>
              <w:rPr>
                <w:rFonts w:hint="eastAsia" w:asciiTheme="minorEastAsia" w:hAnsiTheme="minorEastAsia"/>
                <w:b/>
                <w:sz w:val="28"/>
                <w:szCs w:val="24"/>
                <w:lang w:eastAsia="zh-CN"/>
              </w:rPr>
              <w:t>。</w:t>
            </w:r>
          </w:p>
          <w:p w14:paraId="75498245">
            <w:pPr>
              <w:keepNext w:val="0"/>
              <w:keepLines w:val="0"/>
              <w:suppressLineNumbers w:val="0"/>
              <w:spacing w:before="0" w:beforeAutospacing="0" w:after="0" w:afterAutospacing="0"/>
              <w:ind w:left="0" w:right="0" w:firstLine="562" w:firstLineChars="200"/>
              <w:rPr>
                <w:rFonts w:hint="default" w:asciiTheme="minorEastAsia" w:hAnsiTheme="minorEastAsia" w:eastAsiaTheme="minorEastAsia"/>
                <w:b/>
                <w:sz w:val="28"/>
                <w:szCs w:val="24"/>
                <w:lang w:val="en-US" w:eastAsia="zh-CN"/>
              </w:rPr>
            </w:pPr>
            <w:r>
              <w:rPr>
                <w:rFonts w:hint="eastAsia" w:asciiTheme="minorEastAsia" w:hAnsiTheme="minorEastAsia"/>
                <w:b/>
                <w:sz w:val="28"/>
                <w:szCs w:val="24"/>
                <w:lang w:val="en-US" w:eastAsia="zh-CN"/>
              </w:rPr>
              <w:t>一、线下调研会议主要交流问题如下：</w:t>
            </w:r>
          </w:p>
          <w:p w14:paraId="07EAD819">
            <w:pPr>
              <w:keepNext w:val="0"/>
              <w:keepLines w:val="0"/>
              <w:widowControl w:val="0"/>
              <w:suppressLineNumbers w:val="0"/>
              <w:spacing w:before="0" w:beforeAutospacing="0" w:after="0" w:afterAutospacing="0"/>
              <w:ind w:left="0" w:right="0" w:firstLine="562" w:firstLineChars="200"/>
              <w:jc w:val="both"/>
              <w:rPr>
                <w:rFonts w:hint="eastAsia" w:ascii="宋体" w:hAnsi="宋体" w:eastAsia="宋体" w:cs="宋体"/>
                <w:b/>
                <w:bCs w:val="0"/>
                <w:sz w:val="28"/>
                <w:szCs w:val="24"/>
                <w:lang w:val="en-US"/>
              </w:rPr>
            </w:pPr>
            <w:r>
              <w:rPr>
                <w:rFonts w:hint="eastAsia" w:ascii="宋体" w:hAnsi="宋体" w:eastAsia="宋体" w:cs="宋体"/>
                <w:b/>
                <w:bCs w:val="0"/>
                <w:kern w:val="2"/>
                <w:sz w:val="28"/>
                <w:szCs w:val="24"/>
                <w:lang w:val="en-US" w:eastAsia="zh-CN" w:bidi="ar"/>
              </w:rPr>
              <w:t>1.公司中药口服液核心产品双黄连口服液大家已经比较熟悉，希望领导能向大家介绍一下公司今明两年重点推进的其他产品或者后期增速会比较快的新产品，谢谢！</w:t>
            </w:r>
          </w:p>
          <w:p w14:paraId="43900D1B">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4"/>
                <w:lang w:val="en-US"/>
              </w:rPr>
            </w:pPr>
            <w:r>
              <w:rPr>
                <w:rFonts w:hint="eastAsia" w:ascii="宋体" w:hAnsi="宋体" w:eastAsia="宋体" w:cs="宋体"/>
                <w:kern w:val="2"/>
                <w:sz w:val="28"/>
                <w:szCs w:val="24"/>
                <w:lang w:val="en-US" w:eastAsia="zh-CN" w:bidi="ar"/>
              </w:rPr>
              <w:t>答：目前公司制剂产品主要分为等级医院、OTC以及第三终端三种主要销售渠道。公司针对呼吸道系统用药的双黄连口服液系列和针对心脑血管系统用药的丹参口服液参加了全国中成药采购联盟集中采购，并成功中选，将会有效提升其在</w:t>
            </w:r>
            <w:r>
              <w:rPr>
                <w:rFonts w:hint="eastAsia" w:ascii="宋体" w:hAnsi="宋体" w:eastAsia="宋体" w:cs="宋体"/>
                <w:b/>
                <w:bCs/>
                <w:kern w:val="2"/>
                <w:sz w:val="28"/>
                <w:szCs w:val="24"/>
                <w:lang w:val="en-US" w:eastAsia="zh-CN" w:bidi="ar"/>
              </w:rPr>
              <w:t>等级医院</w:t>
            </w:r>
            <w:r>
              <w:rPr>
                <w:rFonts w:hint="eastAsia" w:ascii="宋体" w:hAnsi="宋体" w:eastAsia="宋体" w:cs="宋体"/>
                <w:kern w:val="2"/>
                <w:sz w:val="28"/>
                <w:szCs w:val="24"/>
                <w:lang w:val="en-US" w:eastAsia="zh-CN" w:bidi="ar"/>
              </w:rPr>
              <w:t>的渗透覆盖和可及性。同时公司在等级医院积极布局儿童药产品，公司小儿复方鸡内金咀嚼片先后被纳入《儿童厌食中医临床诊疗指南》及《中成药治疗小儿厌食症临床应用指南》推荐用药，公司将以此为引领，重点开发推广小儿复方鸡内金咀嚼片、小儿清热止咳口服液及小儿退热口服液等儿童用药在等级医院的布局。</w:t>
            </w:r>
          </w:p>
          <w:p w14:paraId="0BE8D1A6">
            <w:pPr>
              <w:keepNext w:val="0"/>
              <w:keepLines w:val="0"/>
              <w:widowControl w:val="0"/>
              <w:suppressLineNumbers w:val="0"/>
              <w:spacing w:before="0" w:beforeAutospacing="0" w:after="0" w:afterAutospacing="0"/>
              <w:ind w:left="0" w:right="0" w:firstLine="562" w:firstLineChars="200"/>
              <w:jc w:val="both"/>
              <w:rPr>
                <w:rFonts w:hint="eastAsia" w:ascii="宋体" w:hAnsi="宋体" w:eastAsia="宋体" w:cs="宋体"/>
                <w:sz w:val="28"/>
                <w:szCs w:val="24"/>
                <w:lang w:val="en-US"/>
              </w:rPr>
            </w:pPr>
            <w:r>
              <w:rPr>
                <w:rFonts w:hint="eastAsia" w:ascii="宋体" w:hAnsi="宋体" w:eastAsia="宋体" w:cs="宋体"/>
                <w:b/>
                <w:bCs/>
                <w:kern w:val="2"/>
                <w:sz w:val="28"/>
                <w:szCs w:val="24"/>
                <w:lang w:val="en-US" w:eastAsia="zh-CN" w:bidi="ar"/>
              </w:rPr>
              <w:t>OTC方面，</w:t>
            </w:r>
            <w:r>
              <w:rPr>
                <w:rFonts w:hint="eastAsia" w:ascii="宋体" w:hAnsi="宋体" w:eastAsia="宋体" w:cs="宋体"/>
                <w:kern w:val="2"/>
                <w:sz w:val="28"/>
                <w:szCs w:val="24"/>
                <w:lang w:val="en-US" w:eastAsia="zh-CN" w:bidi="ar"/>
              </w:rPr>
              <w:t>公司将以藿香正气合剂、五子衍宗口服液等产品为重点，加大品牌在基层终端的宣传力度，与百强连锁携手，助力公司产品销售。在</w:t>
            </w:r>
            <w:r>
              <w:rPr>
                <w:rFonts w:hint="eastAsia" w:ascii="宋体" w:hAnsi="宋体" w:eastAsia="宋体" w:cs="宋体"/>
                <w:b/>
                <w:bCs/>
                <w:kern w:val="2"/>
                <w:sz w:val="28"/>
                <w:szCs w:val="24"/>
                <w:lang w:val="en-US" w:eastAsia="zh-CN" w:bidi="ar"/>
              </w:rPr>
              <w:t>第三终端</w:t>
            </w:r>
            <w:r>
              <w:rPr>
                <w:rFonts w:hint="eastAsia" w:ascii="宋体" w:hAnsi="宋体" w:eastAsia="宋体" w:cs="宋体"/>
                <w:kern w:val="2"/>
                <w:sz w:val="28"/>
                <w:szCs w:val="24"/>
                <w:lang w:val="en-US" w:eastAsia="zh-CN" w:bidi="ar"/>
              </w:rPr>
              <w:t>，公司将以双金连合剂和乌金口服液作为重点，以此三线并举，实现产品组合在等级医院、基层医疗、零售终端的立体化覆盖。</w:t>
            </w:r>
          </w:p>
          <w:p w14:paraId="6975664A">
            <w:pPr>
              <w:keepNext w:val="0"/>
              <w:keepLines w:val="0"/>
              <w:widowControl w:val="0"/>
              <w:suppressLineNumbers w:val="0"/>
              <w:spacing w:before="0" w:beforeAutospacing="0" w:after="0" w:afterAutospacing="0"/>
              <w:ind w:left="0" w:right="0" w:firstLine="562" w:firstLineChars="200"/>
              <w:jc w:val="both"/>
              <w:rPr>
                <w:rFonts w:hint="eastAsia" w:ascii="宋体" w:hAnsi="宋体" w:eastAsia="宋体" w:cs="宋体"/>
                <w:b/>
                <w:bCs w:val="0"/>
                <w:sz w:val="28"/>
                <w:szCs w:val="24"/>
                <w:lang w:val="en-US"/>
              </w:rPr>
            </w:pPr>
            <w:r>
              <w:rPr>
                <w:rFonts w:hint="eastAsia" w:ascii="宋体" w:hAnsi="宋体" w:eastAsia="宋体" w:cs="宋体"/>
                <w:b/>
                <w:bCs w:val="0"/>
                <w:kern w:val="2"/>
                <w:sz w:val="28"/>
                <w:szCs w:val="24"/>
                <w:lang w:val="en-US" w:eastAsia="zh-CN" w:bidi="ar"/>
              </w:rPr>
              <w:t>2.结合近期中药材价格走势，请问上游原材料价格波动对公司有什么影响，公司采取了哪些应对措施？</w:t>
            </w:r>
          </w:p>
          <w:p w14:paraId="1C65537A">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4"/>
                <w:lang w:val="en-US"/>
              </w:rPr>
            </w:pPr>
            <w:r>
              <w:rPr>
                <w:rFonts w:hint="eastAsia" w:ascii="宋体" w:hAnsi="宋体" w:eastAsia="宋体" w:cs="宋体"/>
                <w:kern w:val="2"/>
                <w:sz w:val="28"/>
                <w:szCs w:val="24"/>
                <w:lang w:val="en-US" w:eastAsia="zh-CN" w:bidi="ar"/>
              </w:rPr>
              <w:t>答：由于中药材多为自然生长、季节采集，且道地药材品种的产地分布具有明显的地域性，其价格和产量容易受到自然条件、经济环境、市场供求关系等外部因素变化的影响，对公司来说主要涉及到药品制剂和中药饮片业务的运营成本管理。前两年中药材价格出现了较大幅度的上涨，2024年下半年重点中药材价格指数已经呈逐步回落态势。在中药材价格持续波动的市场环境下，公司通过地域调研、种源鉴定、共建共享基地、供应商沟通会，实施多次集中招采等措施合理控制原材料成本。</w:t>
            </w:r>
          </w:p>
          <w:p w14:paraId="16BD0F60">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4"/>
                <w:lang w:val="en-US"/>
              </w:rPr>
            </w:pPr>
            <w:r>
              <w:rPr>
                <w:rFonts w:hint="eastAsia" w:ascii="宋体" w:hAnsi="宋体" w:eastAsia="宋体" w:cs="宋体"/>
                <w:kern w:val="2"/>
                <w:sz w:val="28"/>
                <w:szCs w:val="24"/>
                <w:lang w:val="en-US" w:eastAsia="zh-CN" w:bidi="ar"/>
              </w:rPr>
              <w:t>具体来看，公司坚持打造全产业链发展模式，积极布局上游，近年来，公司不断拓展基地数量和种植规模，同时密切关注中药材价格走势，及时到产地摸排药材种植采收详细信息，结合中药材产地当年的气候、产量、市场价格波动情况等因素进行深入研判，充分利用公司药材基地的规模、质量和价格优势，统筹安排确定合理库存及采购周期，控制采购成本。</w:t>
            </w:r>
          </w:p>
          <w:p w14:paraId="2C740150">
            <w:pPr>
              <w:keepNext w:val="0"/>
              <w:keepLines w:val="0"/>
              <w:widowControl w:val="0"/>
              <w:suppressLineNumbers w:val="0"/>
              <w:spacing w:before="0" w:beforeAutospacing="0" w:after="0" w:afterAutospacing="0"/>
              <w:ind w:left="0" w:right="0" w:firstLine="562" w:firstLineChars="200"/>
              <w:jc w:val="both"/>
              <w:rPr>
                <w:rFonts w:hint="eastAsia" w:ascii="宋体" w:hAnsi="宋体" w:eastAsia="宋体" w:cs="宋体"/>
                <w:b/>
                <w:bCs w:val="0"/>
                <w:sz w:val="28"/>
                <w:szCs w:val="24"/>
                <w:lang w:val="en-US"/>
              </w:rPr>
            </w:pPr>
            <w:r>
              <w:rPr>
                <w:rFonts w:hint="eastAsia" w:ascii="宋体" w:hAnsi="宋体" w:eastAsia="宋体" w:cs="宋体"/>
                <w:b/>
                <w:bCs w:val="0"/>
                <w:kern w:val="2"/>
                <w:sz w:val="28"/>
                <w:szCs w:val="24"/>
                <w:lang w:val="en-US" w:eastAsia="zh-CN" w:bidi="ar"/>
              </w:rPr>
              <w:t>3.</w:t>
            </w:r>
            <w:r>
              <w:rPr>
                <w:rFonts w:hint="default" w:ascii="Calibri" w:hAnsi="Calibri" w:eastAsia="宋体" w:cs="Times New Roman"/>
                <w:kern w:val="2"/>
                <w:sz w:val="21"/>
                <w:szCs w:val="22"/>
                <w:lang w:val="en-US" w:eastAsia="zh-CN" w:bidi="ar"/>
              </w:rPr>
              <w:t xml:space="preserve"> </w:t>
            </w:r>
            <w:r>
              <w:rPr>
                <w:rFonts w:hint="eastAsia" w:ascii="宋体" w:hAnsi="宋体" w:eastAsia="宋体" w:cs="宋体"/>
                <w:b/>
                <w:bCs w:val="0"/>
                <w:kern w:val="2"/>
                <w:sz w:val="28"/>
                <w:szCs w:val="24"/>
                <w:lang w:val="en-US" w:eastAsia="zh-CN" w:bidi="ar"/>
              </w:rPr>
              <w:t xml:space="preserve">2024年10月，子公司新领先助力合作伙伴在乳腺癌内分泌治疗方面取得突破性进展，想请贵公司展开介绍下，这项进展在行业内的意义以及目前这款药物取得的临床效果如何?公司在CRO业务方面还有哪些突破性进展? </w:t>
            </w:r>
          </w:p>
          <w:p w14:paraId="087351E8">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4"/>
                <w:lang w:val="en-US"/>
              </w:rPr>
            </w:pPr>
            <w:r>
              <w:rPr>
                <w:rFonts w:hint="eastAsia" w:ascii="宋体" w:hAnsi="宋体" w:eastAsia="宋体" w:cs="宋体"/>
                <w:kern w:val="2"/>
                <w:sz w:val="28"/>
                <w:szCs w:val="24"/>
                <w:lang w:val="en-US" w:eastAsia="zh-CN" w:bidi="ar"/>
              </w:rPr>
              <w:t>答：新领先为客户研发的依西美坦片项目，作为辅助治疗或在他莫昔芬2-3年后切换使用，可降低复发风险和对侧乳腺癌风险，助力客户成为该品种第2家通过一致性评价。2024年新领先受托和自主立项的研发项目中，新增58项注册申报、32项药品生产批件、17项药品通过一致性评价、5项原料药通过审评获批。技术平台中在口溶膜/口崩片这类给药途径友好，依从性高的品种积淀较深，自主立项的盐酸美金刚口崩片（适应症为阿尔茨海默型痴呆）已提交药品注册上市许可申请。其次新领先围绕临床价值明确、工艺技术壁垒高、受集采影响小及商业转化速度较快的改良型新药开展自主研发，涵盖呼吸、消化、感染、肿瘤、精神神经、心血管等领域的适应症及儿科应用领域，不断丰富在研项目储备。</w:t>
            </w:r>
          </w:p>
          <w:p w14:paraId="1118B32A">
            <w:pPr>
              <w:keepNext w:val="0"/>
              <w:keepLines w:val="0"/>
              <w:widowControl w:val="0"/>
              <w:suppressLineNumbers w:val="0"/>
              <w:spacing w:before="0" w:beforeAutospacing="0" w:after="0" w:afterAutospacing="0"/>
              <w:ind w:left="0" w:right="0" w:firstLine="562" w:firstLineChars="200"/>
              <w:jc w:val="both"/>
              <w:rPr>
                <w:rFonts w:hint="eastAsia" w:ascii="宋体" w:hAnsi="宋体" w:eastAsia="宋体" w:cs="宋体"/>
                <w:b/>
                <w:bCs w:val="0"/>
                <w:sz w:val="28"/>
                <w:szCs w:val="24"/>
                <w:lang w:val="en-US"/>
              </w:rPr>
            </w:pPr>
            <w:r>
              <w:rPr>
                <w:rFonts w:hint="eastAsia" w:ascii="宋体" w:hAnsi="宋体" w:eastAsia="宋体" w:cs="宋体"/>
                <w:b/>
                <w:bCs w:val="0"/>
                <w:kern w:val="2"/>
                <w:sz w:val="28"/>
                <w:szCs w:val="24"/>
                <w:lang w:val="en-US" w:eastAsia="zh-CN" w:bidi="ar"/>
              </w:rPr>
              <w:t>4.请问新领先的药品研发服务在临床方面有哪些突破性进展？</w:t>
            </w:r>
          </w:p>
          <w:p w14:paraId="639BE4D0">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4"/>
                <w:lang w:val="en-US"/>
              </w:rPr>
            </w:pPr>
            <w:r>
              <w:rPr>
                <w:rFonts w:hint="eastAsia" w:ascii="宋体" w:hAnsi="宋体" w:eastAsia="宋体" w:cs="宋体"/>
                <w:kern w:val="2"/>
                <w:sz w:val="28"/>
                <w:szCs w:val="24"/>
                <w:lang w:val="en-US" w:eastAsia="zh-CN" w:bidi="ar"/>
              </w:rPr>
              <w:t>答：在临床业务方面，新领先可为客户提供从IND至NDA全流程服务，涉及各类靶点生物药（单抗、双抗、ADC等）、化药、中药、细胞与基因治疗药物、医美、特医食品等，过去也积累了不少在流感和代谢类新药的临床服务经验，目前在肉毒毒素、皮下脂肪层注射和双抗类产品的临床推进方面均取得了较大进展。</w:t>
            </w:r>
          </w:p>
          <w:p w14:paraId="010F9EB3">
            <w:pPr>
              <w:keepNext w:val="0"/>
              <w:keepLines w:val="0"/>
              <w:widowControl w:val="0"/>
              <w:suppressLineNumbers w:val="0"/>
              <w:spacing w:before="0" w:beforeAutospacing="0" w:after="0" w:afterAutospacing="0"/>
              <w:ind w:left="0" w:right="0" w:firstLine="562" w:firstLineChars="200"/>
              <w:jc w:val="both"/>
              <w:rPr>
                <w:rFonts w:hint="eastAsia" w:ascii="宋体" w:hAnsi="宋体" w:eastAsia="宋体" w:cs="宋体"/>
                <w:b/>
                <w:bCs w:val="0"/>
                <w:sz w:val="28"/>
                <w:szCs w:val="24"/>
                <w:lang w:val="en-US"/>
              </w:rPr>
            </w:pPr>
            <w:r>
              <w:rPr>
                <w:rFonts w:hint="eastAsia" w:ascii="宋体" w:hAnsi="宋体" w:eastAsia="宋体" w:cs="宋体"/>
                <w:b/>
                <w:bCs w:val="0"/>
                <w:kern w:val="2"/>
                <w:sz w:val="28"/>
                <w:szCs w:val="24"/>
                <w:lang w:val="en-US" w:eastAsia="zh-CN" w:bidi="ar"/>
              </w:rPr>
              <w:t>5.公司研发费用在公司业绩中占比如何？具体情况是怎样的？</w:t>
            </w:r>
          </w:p>
          <w:p w14:paraId="5108FCD5">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4"/>
                <w:lang w:val="en-US"/>
              </w:rPr>
            </w:pPr>
            <w:r>
              <w:rPr>
                <w:rFonts w:hint="eastAsia" w:ascii="宋体" w:hAnsi="宋体" w:eastAsia="宋体" w:cs="宋体"/>
                <w:kern w:val="2"/>
                <w:sz w:val="28"/>
                <w:szCs w:val="24"/>
                <w:lang w:val="en-US" w:eastAsia="zh-CN" w:bidi="ar"/>
              </w:rPr>
              <w:t>答：2024年公司总体研发投入为1.09亿元，占公司营业收入的5.6%。公司研发主要涉及中成药相关研发及北京新领先的自主研发项目两个方面。中药方面，公司坚持以市场需求为导向，持续围绕药品上市许可持有人转让、经典名方、同名同方及中药标准变更研究等领域开展研发工作。新领先则围绕临床价值明确、工艺技术壁垒高、受集采影响小的改良型新药开展自主研发，涵盖呼吸、消化、感染、肿瘤、精神神经、心血管等领域的适应症及儿科应用领域。</w:t>
            </w:r>
          </w:p>
          <w:p w14:paraId="1F586A5C">
            <w:pPr>
              <w:keepNext w:val="0"/>
              <w:keepLines w:val="0"/>
              <w:widowControl w:val="0"/>
              <w:suppressLineNumbers w:val="0"/>
              <w:spacing w:before="0" w:beforeAutospacing="0" w:after="0" w:afterAutospacing="0"/>
              <w:ind w:left="0" w:right="0" w:firstLine="562" w:firstLineChars="200"/>
              <w:jc w:val="both"/>
              <w:rPr>
                <w:rFonts w:hint="eastAsia" w:ascii="宋体" w:hAnsi="宋体" w:eastAsia="宋体" w:cs="宋体"/>
                <w:b/>
                <w:bCs w:val="0"/>
                <w:sz w:val="28"/>
                <w:szCs w:val="24"/>
                <w:lang w:val="en-US"/>
              </w:rPr>
            </w:pPr>
            <w:r>
              <w:rPr>
                <w:rFonts w:hint="eastAsia" w:ascii="宋体" w:hAnsi="宋体" w:eastAsia="宋体" w:cs="宋体"/>
                <w:b/>
                <w:bCs w:val="0"/>
                <w:kern w:val="2"/>
                <w:sz w:val="28"/>
                <w:szCs w:val="24"/>
                <w:lang w:val="en-US" w:eastAsia="zh-CN" w:bidi="ar"/>
              </w:rPr>
              <w:t>6.公司今年是否还有回购计划？</w:t>
            </w:r>
          </w:p>
          <w:p w14:paraId="75256237">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4"/>
                <w:lang w:val="en-US"/>
              </w:rPr>
            </w:pPr>
            <w:r>
              <w:rPr>
                <w:rFonts w:hint="eastAsia" w:ascii="宋体" w:hAnsi="宋体" w:eastAsia="宋体" w:cs="宋体"/>
                <w:kern w:val="2"/>
                <w:sz w:val="28"/>
                <w:szCs w:val="24"/>
                <w:lang w:val="en-US" w:eastAsia="zh-CN" w:bidi="ar"/>
              </w:rPr>
              <w:t>答：截至2025年1月底，公司刚刚完成了一期股份回购，实际回购公司股份643.87万股，占公司总股本的1.12%，使用资金总额约3005.77万元。公司实施股份回购基于公司对自身市场价值的认可及对未来发展的信心，未来也将严格按照相关规定及公司实际情况，规划回购计划，及时履行信息披露义务。</w:t>
            </w:r>
          </w:p>
          <w:p w14:paraId="0A922611">
            <w:pPr>
              <w:keepNext w:val="0"/>
              <w:keepLines w:val="0"/>
              <w:widowControl w:val="0"/>
              <w:suppressLineNumbers w:val="0"/>
              <w:spacing w:before="0" w:beforeAutospacing="0" w:after="0" w:afterAutospacing="0"/>
              <w:ind w:left="0" w:right="0" w:firstLine="562" w:firstLineChars="200"/>
              <w:jc w:val="both"/>
              <w:rPr>
                <w:rFonts w:hint="eastAsia" w:ascii="宋体" w:hAnsi="宋体" w:eastAsia="宋体" w:cs="宋体"/>
                <w:b/>
                <w:bCs w:val="0"/>
                <w:sz w:val="28"/>
                <w:szCs w:val="24"/>
                <w:lang w:val="en-US"/>
              </w:rPr>
            </w:pPr>
            <w:r>
              <w:rPr>
                <w:rFonts w:hint="eastAsia" w:ascii="宋体" w:hAnsi="宋体" w:eastAsia="宋体" w:cs="宋体"/>
                <w:b/>
                <w:bCs w:val="0"/>
                <w:kern w:val="2"/>
                <w:sz w:val="28"/>
                <w:szCs w:val="24"/>
                <w:lang w:val="en-US" w:eastAsia="zh-CN" w:bidi="ar"/>
              </w:rPr>
              <w:t>7.公司今年是否有进一步加大分红回馈投资者的计划？</w:t>
            </w:r>
          </w:p>
          <w:p w14:paraId="7AFB2666">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4"/>
                <w:lang w:val="en-US"/>
              </w:rPr>
            </w:pPr>
            <w:r>
              <w:rPr>
                <w:rFonts w:hint="eastAsia" w:ascii="宋体" w:hAnsi="宋体" w:eastAsia="宋体" w:cs="宋体"/>
                <w:kern w:val="2"/>
                <w:sz w:val="28"/>
                <w:szCs w:val="24"/>
                <w:lang w:val="en-US" w:eastAsia="zh-CN" w:bidi="ar"/>
              </w:rPr>
              <w:t>答：公司已于2024年7月、2024年12月实施了2024年第一季度利润分配、2024年前三季度利润分配，共计派发现金红利15,530,749.88元（含税），占公司2024年度归属于母公司股东的净利润的比例为30.74%；2024年度以现金为对价，采用集中竞价方式已实施的股份回购金额21,283,541.86元，现金分红和回购金额合计36,814,291.74元。</w:t>
            </w:r>
          </w:p>
          <w:p w14:paraId="29C34D74">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4"/>
                <w:lang w:val="en-US"/>
              </w:rPr>
            </w:pPr>
            <w:r>
              <w:rPr>
                <w:rFonts w:hint="eastAsia" w:ascii="宋体" w:hAnsi="宋体" w:eastAsia="宋体" w:cs="宋体"/>
                <w:kern w:val="2"/>
                <w:sz w:val="28"/>
                <w:szCs w:val="24"/>
                <w:lang w:val="en-US" w:eastAsia="zh-CN" w:bidi="ar"/>
              </w:rPr>
              <w:t>公司注重投资者合理回报的稳定性和持续性，在章程中制定了详细的利润分配制度，综合考虑所处行业特点、发展阶段、自身经营及盈利水平、未来整体规划等因素制定利润分配方案，以兼顾对股东的合理回报和可持续发展。</w:t>
            </w:r>
          </w:p>
          <w:p w14:paraId="63C05890">
            <w:pPr>
              <w:keepNext w:val="0"/>
              <w:keepLines w:val="0"/>
              <w:widowControl w:val="0"/>
              <w:suppressLineNumbers w:val="0"/>
              <w:spacing w:before="0" w:beforeAutospacing="0" w:after="0" w:afterAutospacing="0"/>
              <w:ind w:left="0" w:right="0" w:firstLine="562" w:firstLineChars="200"/>
              <w:jc w:val="both"/>
              <w:rPr>
                <w:rFonts w:hint="eastAsia" w:ascii="宋体" w:hAnsi="宋体" w:eastAsia="宋体" w:cs="宋体"/>
                <w:b/>
                <w:bCs w:val="0"/>
                <w:sz w:val="28"/>
                <w:szCs w:val="24"/>
                <w:lang w:val="en-US"/>
              </w:rPr>
            </w:pPr>
            <w:r>
              <w:rPr>
                <w:rFonts w:hint="eastAsia" w:ascii="宋体" w:hAnsi="宋体" w:eastAsia="宋体" w:cs="宋体"/>
                <w:b/>
                <w:bCs w:val="0"/>
                <w:kern w:val="2"/>
                <w:sz w:val="28"/>
                <w:szCs w:val="24"/>
                <w:lang w:val="en-US" w:eastAsia="zh-CN" w:bidi="ar"/>
              </w:rPr>
              <w:t>8.</w:t>
            </w:r>
            <w:r>
              <w:rPr>
                <w:rFonts w:hint="default" w:ascii="Calibri" w:hAnsi="Calibri" w:eastAsia="宋体" w:cs="Times New Roman"/>
                <w:kern w:val="2"/>
                <w:sz w:val="21"/>
                <w:szCs w:val="22"/>
                <w:lang w:val="en-US" w:eastAsia="zh-CN" w:bidi="ar"/>
              </w:rPr>
              <w:t xml:space="preserve"> </w:t>
            </w:r>
            <w:r>
              <w:rPr>
                <w:rFonts w:hint="eastAsia" w:ascii="宋体" w:hAnsi="宋体" w:eastAsia="宋体" w:cs="宋体"/>
                <w:b/>
                <w:bCs w:val="0"/>
                <w:kern w:val="2"/>
                <w:sz w:val="28"/>
                <w:szCs w:val="24"/>
                <w:lang w:val="en-US" w:eastAsia="zh-CN" w:bidi="ar"/>
              </w:rPr>
              <w:t>3月20日国务院办公厅印发《关于提升中药质量促进中医药产业高质量发展的意见》,其中提出加大中药资源保护力度，发展中药材现代种业，鼓励战略性并购和资源整合。请问贵司在落实国务院文件方面有哪些举措，具体是什么? 面对医药行业政策和市场的变化，公司在市值管理上有什么规划？</w:t>
            </w:r>
          </w:p>
          <w:p w14:paraId="352F0652">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4"/>
                <w:lang w:val="en-US"/>
              </w:rPr>
            </w:pPr>
            <w:r>
              <w:rPr>
                <w:rFonts w:hint="eastAsia" w:ascii="宋体" w:hAnsi="宋体" w:eastAsia="宋体" w:cs="宋体"/>
                <w:kern w:val="2"/>
                <w:sz w:val="28"/>
                <w:szCs w:val="24"/>
                <w:lang w:val="en-US" w:eastAsia="zh-CN" w:bidi="ar"/>
              </w:rPr>
              <w:t>答：一是在加强中药材资源保护和道地药材种植层面，公司坚持“品质化建设”理念，按照GAP标准在道地产区和具有国家地理标志的原产地建立种植基地，不断拓展基地数量和种植规模。目前在河南、山东、浙江、甘肃、山西、内蒙古等道地药材产区以自建和“公司+合作社+农户”共建等形式，建立了连翘、金银花、黄芩、柴胡、丹参、太子参、白术、栀子、当归、黄芪等70余个规范化中药材种（养）植基地，多个基地被评为“优质道地中药材十佳规范化种（养）植基地”。对中药材育苗选种、栽培养护、采收加工等全过程实施规范化管理，大力推进中药材追溯系统建设，为产品质量提供有力保障，为企业品质化战略提供有效支撑。</w:t>
            </w:r>
          </w:p>
          <w:p w14:paraId="30B0D28C">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4"/>
                <w:lang w:val="en-US"/>
              </w:rPr>
            </w:pPr>
            <w:r>
              <w:rPr>
                <w:rFonts w:hint="eastAsia" w:ascii="宋体" w:hAnsi="宋体" w:eastAsia="宋体" w:cs="宋体"/>
                <w:kern w:val="2"/>
                <w:sz w:val="28"/>
                <w:szCs w:val="24"/>
                <w:lang w:val="en-US" w:eastAsia="zh-CN" w:bidi="ar"/>
              </w:rPr>
              <w:t>同时，公司与清华大学药学院中药研究院共同申报《中医药-黄芩根》国际标准并由国际标准化组织（ISO-TC249）发布实施，是公司坚定走品质化道路，助推中医药产业发展标准化、现代化、产业化、国际化发展的重要成果。</w:t>
            </w:r>
          </w:p>
          <w:p w14:paraId="1BBE8F98">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4"/>
                <w:lang w:val="en-US"/>
              </w:rPr>
            </w:pPr>
            <w:r>
              <w:rPr>
                <w:rFonts w:hint="eastAsia" w:ascii="宋体" w:hAnsi="宋体" w:eastAsia="宋体" w:cs="宋体"/>
                <w:kern w:val="2"/>
                <w:sz w:val="28"/>
                <w:szCs w:val="24"/>
                <w:lang w:val="en-US" w:eastAsia="zh-CN" w:bidi="ar"/>
              </w:rPr>
              <w:t>二是推进产业链整合和战略并购是企业实现跨越发展和提升竞争力的重要路径，也是公司一直以来战略规划的重要举措之一，2015年通过并购以研发服务业务为主的“新领先”和中药饮片业务为主的“桐君堂”，纵向延展公司产业链，已形成“中药材种植—饮片加工—药品制造—研发服务”一体化业务架构，同时贯彻“做强制剂、做优饮片、做精研发、拓展中药+”的经营思路，横向拓展各个业务板块协同发展。未来公司还将在聚焦主业的同时，积极关注挖掘行业内的外延发展机遇，不断完善项目库建设和投资管理体系，以此来丰富产品品类或渠道，提升综合竞争力。</w:t>
            </w:r>
          </w:p>
          <w:p w14:paraId="61179CEB">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4"/>
                <w:lang w:val="en-US"/>
              </w:rPr>
            </w:pPr>
            <w:r>
              <w:rPr>
                <w:rFonts w:hint="eastAsia" w:ascii="宋体" w:hAnsi="宋体" w:eastAsia="宋体" w:cs="宋体"/>
                <w:kern w:val="2"/>
                <w:sz w:val="28"/>
                <w:szCs w:val="24"/>
                <w:lang w:val="en-US" w:eastAsia="zh-CN" w:bidi="ar"/>
              </w:rPr>
              <w:t>公司始终重视长期市值管理工作，股价的表现受宏观经济、行业政策、股指波动、投资者偏好等多方面因素影响。公司将坚持以政策为导向，以聚焦主业发展为原则，通过科学、系统的价值创造推动公司高质量发展与价值提升，同时加强与调研机构以及其他投资者的沟通交流，根据监管要求依法合规开展市值管理工作。</w:t>
            </w:r>
          </w:p>
          <w:p w14:paraId="2F46BC42">
            <w:pPr>
              <w:keepNext w:val="0"/>
              <w:keepLines w:val="0"/>
              <w:widowControl w:val="0"/>
              <w:suppressLineNumbers w:val="0"/>
              <w:spacing w:before="0" w:beforeAutospacing="0" w:after="0" w:afterAutospacing="0"/>
              <w:ind w:left="0" w:right="0" w:firstLine="562" w:firstLineChars="200"/>
              <w:jc w:val="both"/>
              <w:rPr>
                <w:rFonts w:hint="eastAsia" w:ascii="宋体" w:hAnsi="宋体" w:eastAsia="宋体" w:cs="宋体"/>
                <w:b/>
                <w:bCs w:val="0"/>
                <w:sz w:val="28"/>
                <w:szCs w:val="24"/>
                <w:lang w:val="en-US"/>
              </w:rPr>
            </w:pPr>
            <w:r>
              <w:rPr>
                <w:rFonts w:hint="eastAsia" w:ascii="宋体" w:hAnsi="宋体" w:eastAsia="宋体" w:cs="宋体"/>
                <w:b/>
                <w:bCs w:val="0"/>
                <w:kern w:val="2"/>
                <w:sz w:val="28"/>
                <w:szCs w:val="24"/>
                <w:lang w:val="en-US" w:eastAsia="zh-CN" w:bidi="ar"/>
              </w:rPr>
              <w:t xml:space="preserve">9.请介绍一下公司在产业投资方面的规划及方向。 </w:t>
            </w:r>
          </w:p>
          <w:p w14:paraId="0D81BDAE">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4"/>
                <w:lang w:val="en-US"/>
              </w:rPr>
            </w:pPr>
            <w:r>
              <w:rPr>
                <w:rFonts w:hint="eastAsia" w:ascii="宋体" w:hAnsi="宋体" w:eastAsia="宋体" w:cs="宋体"/>
                <w:kern w:val="2"/>
                <w:sz w:val="28"/>
                <w:szCs w:val="24"/>
                <w:lang w:val="en-US" w:eastAsia="zh-CN" w:bidi="ar"/>
              </w:rPr>
              <w:t>答：公司持续聚焦医药大健康产业，主要以参与产业基金的模式，联合专业投资机构赋能公司业务协同发展。公司与控股股东方共同发起设立的龙华医药产业基金以及其他前期参与的基金，通过直投+母子基金的运作模式，依托优秀医药投资团队深厚的行业资源，加速推进产业链延伸布局，深度挖掘投资机会和业务协同项目，为公司培育多元化的商业增长点，持续拓展业绩增长空间。目前，公司所参与的基金已投项目主要围绕医疗健康领域，例如ADC、双抗等新药管线，有些临床服务是子公司新领先承接的，可以协助基金更好研判成药性；高附加值的器械类，例如牙科手机、射频类、助听器等；还有一些消费类的，例如益生菌等。公司以参与基金的形式进行产业投资，所占比例较小，医药行业的投资孵化周期相对较长，对当前业绩不构成重大影响，也请广大投资者注意投资风险。</w:t>
            </w:r>
          </w:p>
          <w:p w14:paraId="7EB71884">
            <w:pPr>
              <w:keepNext w:val="0"/>
              <w:keepLines w:val="0"/>
              <w:widowControl w:val="0"/>
              <w:suppressLineNumbers w:val="0"/>
              <w:spacing w:before="0" w:beforeAutospacing="0" w:after="0" w:afterAutospacing="0"/>
              <w:ind w:left="0" w:right="0" w:firstLine="562" w:firstLineChars="200"/>
              <w:jc w:val="both"/>
              <w:rPr>
                <w:rFonts w:hint="eastAsia" w:ascii="宋体" w:hAnsi="宋体" w:eastAsia="宋体" w:cs="宋体"/>
                <w:b/>
                <w:bCs w:val="0"/>
                <w:sz w:val="28"/>
                <w:szCs w:val="24"/>
                <w:lang w:val="en-US"/>
              </w:rPr>
            </w:pPr>
            <w:r>
              <w:rPr>
                <w:rFonts w:hint="eastAsia" w:ascii="宋体" w:hAnsi="宋体" w:eastAsia="宋体" w:cs="宋体"/>
                <w:b/>
                <w:bCs w:val="0"/>
                <w:kern w:val="2"/>
                <w:sz w:val="28"/>
                <w:szCs w:val="24"/>
                <w:lang w:val="en-US" w:eastAsia="zh-CN" w:bidi="ar"/>
              </w:rPr>
              <w:t>10.互联网时代下很多药企及药店会通过跨界联名等方式捕获年轻一代的消费群体，公司中药饮片业务在营收中的占比较大，设备及技术也较为成熟，请问公司是否会采取如联名的方式，开发药食同源产品，吸引年轻流量？</w:t>
            </w:r>
          </w:p>
          <w:p w14:paraId="6C735280">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Times New Roman"/>
                <w:sz w:val="28"/>
                <w:szCs w:val="24"/>
                <w:lang w:val="en-US" w:bidi="ar"/>
              </w:rPr>
            </w:pPr>
            <w:r>
              <w:rPr>
                <w:rFonts w:hint="eastAsia" w:ascii="宋体" w:hAnsi="宋体" w:eastAsia="宋体" w:cs="宋体"/>
                <w:kern w:val="2"/>
                <w:sz w:val="28"/>
                <w:szCs w:val="24"/>
                <w:lang w:val="en-US" w:eastAsia="zh-CN" w:bidi="ar"/>
              </w:rPr>
              <w:t>答：中药具有天然、温和、副作用小等优势，契合当下人民高度关注的养生保健理念，适宜日常养生调理。公司也在密切关注、积极探索拓展“中药+”及大健康产业，开发“药食同源”产品，满足老年、儿童等特殊人群及广大人民群众在预防、保健、治疗、康养等方面的健康需求。</w:t>
            </w:r>
          </w:p>
          <w:p w14:paraId="7CBD99B3">
            <w:pPr>
              <w:keepNext w:val="0"/>
              <w:keepLines w:val="0"/>
              <w:widowControl w:val="0"/>
              <w:suppressLineNumbers w:val="0"/>
              <w:spacing w:before="0" w:beforeAutospacing="0" w:after="0" w:afterAutospacing="0"/>
              <w:ind w:left="0" w:right="0" w:firstLine="562" w:firstLineChars="200"/>
              <w:jc w:val="both"/>
              <w:rPr>
                <w:rFonts w:hint="eastAsia" w:ascii="宋体" w:hAnsi="宋体" w:eastAsia="宋体" w:cs="宋体"/>
                <w:b/>
                <w:bCs w:val="0"/>
                <w:sz w:val="28"/>
                <w:szCs w:val="24"/>
                <w:lang w:val="en-US"/>
              </w:rPr>
            </w:pPr>
            <w:r>
              <w:rPr>
                <w:rFonts w:hint="eastAsia" w:ascii="宋体" w:hAnsi="宋体" w:eastAsia="宋体" w:cs="宋体"/>
                <w:b/>
                <w:bCs w:val="0"/>
                <w:kern w:val="2"/>
                <w:sz w:val="28"/>
                <w:szCs w:val="24"/>
                <w:lang w:val="en-US" w:eastAsia="zh-CN" w:bidi="ar"/>
              </w:rPr>
              <w:t>11.桐君堂在浙江本地市场有较好的市场占有率，饮片产品是不是中老年患者比较多，在刚刚发布的年度报表中，银发经济消费群体对公司业绩贡献大概有哪些？请问接下来桐君堂将以怎样的方式对外拓展，是如何规划的？</w:t>
            </w:r>
          </w:p>
          <w:p w14:paraId="76EB659E">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sz w:val="28"/>
                <w:szCs w:val="24"/>
                <w:lang w:val="en-US"/>
              </w:rPr>
            </w:pPr>
            <w:r>
              <w:rPr>
                <w:rFonts w:hint="eastAsia" w:ascii="宋体" w:hAnsi="宋体" w:eastAsia="宋体" w:cs="宋体"/>
                <w:kern w:val="2"/>
                <w:sz w:val="28"/>
                <w:szCs w:val="24"/>
                <w:lang w:val="en-US" w:eastAsia="zh-CN" w:bidi="ar"/>
              </w:rPr>
              <w:t>答：全资子公司桐君堂药业致力于安全、有效、道地的中药饮片生产销售，下游客户主要是公立医院和诊疗机构，饮片业务中的品种例如丹参、党参、当归、黄芪等常用于中老年人群的健康调养。同时还有特级灵芝、野山参、石斛、白首乌等精品饮片以及百药煎、六神曲等特色发酵饮片，针对大家日益增长的健康需求。公司以“中药+”理念开发药食同源产品，（阿胶糕、灵芝孢子粉（破壁）），顺应国家大力弘扬中医药文化部署，把握人民群众健康养生需求持续增长的新机遇。</w:t>
            </w:r>
          </w:p>
          <w:p w14:paraId="1BB8AB88">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kern w:val="2"/>
                <w:sz w:val="28"/>
                <w:szCs w:val="24"/>
                <w:lang w:val="en-US" w:eastAsia="zh-CN" w:bidi="ar"/>
              </w:rPr>
            </w:pPr>
            <w:r>
              <w:rPr>
                <w:rFonts w:hint="eastAsia" w:ascii="宋体" w:hAnsi="宋体" w:eastAsia="宋体" w:cs="宋体"/>
                <w:kern w:val="2"/>
                <w:sz w:val="28"/>
                <w:szCs w:val="24"/>
                <w:lang w:val="en-US" w:eastAsia="zh-CN" w:bidi="ar"/>
              </w:rPr>
              <w:t>公司药品制剂业务中心脑血管领域的产品主要有丹参口服液和生脉饮，且公司在丹参产地之一渑池有道地药材基地，从源头把控药材质量，为产品品质筑牢根基；后续将紧抓丹参口服液在全国中成药采购联盟集中采购中标的机遇，大力推广终端覆盖实现销量突破。</w:t>
            </w:r>
          </w:p>
          <w:p w14:paraId="7DAB3705">
            <w:pPr>
              <w:keepNext w:val="0"/>
              <w:keepLines w:val="0"/>
              <w:widowControl w:val="0"/>
              <w:suppressLineNumbers w:val="0"/>
              <w:spacing w:before="0" w:beforeAutospacing="0" w:after="0" w:afterAutospacing="0"/>
              <w:ind w:left="0" w:right="0" w:firstLine="560" w:firstLineChars="200"/>
              <w:jc w:val="both"/>
              <w:rPr>
                <w:rFonts w:hint="eastAsia" w:asciiTheme="minorEastAsia" w:hAnsiTheme="minorEastAsia"/>
                <w:sz w:val="28"/>
                <w:szCs w:val="24"/>
              </w:rPr>
            </w:pPr>
            <w:r>
              <w:rPr>
                <w:rFonts w:hint="eastAsia" w:ascii="宋体" w:hAnsi="宋体" w:eastAsia="宋体" w:cs="宋体"/>
                <w:kern w:val="2"/>
                <w:sz w:val="28"/>
                <w:szCs w:val="24"/>
                <w:lang w:val="en-US" w:eastAsia="zh-CN" w:bidi="ar"/>
              </w:rPr>
              <w:t>桐君堂作为国家非物质文化遗产传承单位和中华老字号企业，去年在全国中药饮片采购联盟集中采购中，成功中标36个品种，63个品规，为中药饮片业务后续在全国市场的销售奠定基础。</w:t>
            </w:r>
            <w:r>
              <w:rPr>
                <w:rFonts w:hint="eastAsia" w:ascii="宋体" w:hAnsi="宋体" w:eastAsia="宋体" w:cs="Times New Roman"/>
                <w:kern w:val="2"/>
                <w:sz w:val="28"/>
                <w:szCs w:val="24"/>
                <w:lang w:val="en-US" w:eastAsia="zh-CN" w:bidi="ar"/>
              </w:rPr>
              <w:t>未来将围绕“传承创新·品质驱动·价值提升”主轴，</w:t>
            </w:r>
            <w:r>
              <w:rPr>
                <w:rFonts w:hint="eastAsia" w:ascii="宋体" w:hAnsi="宋体" w:eastAsia="宋体" w:cs="Times New Roman"/>
                <w:b/>
                <w:bCs/>
                <w:kern w:val="2"/>
                <w:sz w:val="28"/>
                <w:szCs w:val="24"/>
                <w:lang w:val="en-US" w:eastAsia="zh-CN" w:bidi="ar"/>
              </w:rPr>
              <w:t>一是市场布局优化：</w:t>
            </w:r>
            <w:r>
              <w:rPr>
                <w:rFonts w:hint="eastAsia" w:ascii="宋体" w:hAnsi="宋体" w:eastAsia="宋体" w:cs="Times New Roman"/>
                <w:kern w:val="2"/>
                <w:sz w:val="28"/>
                <w:szCs w:val="24"/>
                <w:lang w:val="en-US" w:eastAsia="zh-CN" w:bidi="ar"/>
              </w:rPr>
              <w:t>紧抓在全国中药饮片采购联盟集中采购多品种中标的机遇，构建三级市场体系：持续巩固浙江省内核心市场的同时，通过联合优质业务合作伙伴等方式拓展省外市场；保障中标医院稳定供货的同时，选择行业内优质民营中医诊疗机构，开展战略合作；稳固院内渠道的同时，以精品饮片为特色，在院外和线上开辟新的赛道布局，进一步拓宽饮片销售渠道。</w:t>
            </w:r>
            <w:r>
              <w:rPr>
                <w:rFonts w:hint="eastAsia" w:ascii="宋体" w:hAnsi="宋体" w:eastAsia="宋体" w:cs="Times New Roman"/>
                <w:b/>
                <w:bCs/>
                <w:kern w:val="2"/>
                <w:sz w:val="28"/>
                <w:szCs w:val="24"/>
                <w:lang w:val="en-US" w:eastAsia="zh-CN" w:bidi="ar"/>
              </w:rPr>
              <w:t>二是核心业务深化：</w:t>
            </w:r>
            <w:r>
              <w:rPr>
                <w:rFonts w:hint="eastAsia" w:ascii="宋体" w:hAnsi="宋体" w:eastAsia="宋体" w:cs="Times New Roman"/>
                <w:kern w:val="2"/>
                <w:sz w:val="28"/>
                <w:szCs w:val="24"/>
                <w:lang w:val="en-US" w:eastAsia="zh-CN" w:bidi="ar"/>
              </w:rPr>
              <w:t>顺应饮片市场变化趋势，推动产业链升级，完善道地药材标准化种植基地群，打造全程质量追溯标杆；强化质量体系，升级质量管控，实施“三检联动”机制，提升检验检测水平和质量数据化管理，优选道地药材，从源头保障产品质量；构建战略供应商体系，优化采购效能及供应链运营效率；推进智能化生产，强化成本控制，提高存货周转与资源利用效率，同步结合中药材价格拓展中药材贸易增量市场。</w:t>
            </w:r>
            <w:r>
              <w:rPr>
                <w:rFonts w:hint="eastAsia" w:ascii="宋体" w:hAnsi="宋体" w:eastAsia="宋体" w:cs="Times New Roman"/>
                <w:b/>
                <w:bCs/>
                <w:kern w:val="2"/>
                <w:sz w:val="28"/>
                <w:szCs w:val="24"/>
                <w:lang w:val="en-US" w:eastAsia="zh-CN" w:bidi="ar"/>
              </w:rPr>
              <w:t>三是品牌势能生态化：</w:t>
            </w:r>
            <w:r>
              <w:rPr>
                <w:rFonts w:hint="eastAsia" w:ascii="宋体" w:hAnsi="宋体" w:eastAsia="宋体" w:cs="Times New Roman"/>
                <w:kern w:val="2"/>
                <w:sz w:val="28"/>
                <w:szCs w:val="24"/>
                <w:lang w:val="en-US" w:eastAsia="zh-CN" w:bidi="ar"/>
              </w:rPr>
              <w:t>深挖桐君堂“国家非遗传承”与“中华老字号”文化传承创新，打造“桐君堂”、“药祖桐君”IP，突出中医药在“药食同源”、“治未病”领域的优势，以“中药+”理念开发药食同源产品，加大健康产品研发储备，提高中药饮片产品附加值，实施品牌焕新推广，构建预防保健产品矩阵，从种植源头延展至中医药大健康产业链消费端，实现从传统饮片企业向现代化中医药健康服务的转型升级。</w:t>
            </w:r>
          </w:p>
          <w:p w14:paraId="24726972">
            <w:pPr>
              <w:keepNext w:val="0"/>
              <w:keepLines w:val="0"/>
              <w:suppressLineNumbers w:val="0"/>
              <w:spacing w:before="0" w:beforeAutospacing="0" w:after="0" w:afterAutospacing="0"/>
              <w:ind w:left="0" w:right="0" w:firstLine="562" w:firstLineChars="200"/>
              <w:rPr>
                <w:rFonts w:hint="default" w:asciiTheme="minorEastAsia" w:hAnsiTheme="minorEastAsia" w:eastAsiaTheme="minorEastAsia"/>
                <w:b/>
                <w:sz w:val="28"/>
                <w:szCs w:val="24"/>
                <w:lang w:val="en-US" w:eastAsia="zh-CN"/>
              </w:rPr>
            </w:pPr>
            <w:r>
              <w:rPr>
                <w:rFonts w:hint="eastAsia" w:asciiTheme="minorEastAsia" w:hAnsiTheme="minorEastAsia"/>
                <w:b/>
                <w:sz w:val="28"/>
                <w:szCs w:val="24"/>
                <w:lang w:val="en-US" w:eastAsia="zh-CN"/>
              </w:rPr>
              <w:t>二、2024年度业绩说明会主要交流问题如下：</w:t>
            </w:r>
          </w:p>
          <w:p w14:paraId="7F39BAE6">
            <w:pPr>
              <w:keepNext w:val="0"/>
              <w:keepLines w:val="0"/>
              <w:suppressLineNumbers w:val="0"/>
              <w:spacing w:before="0" w:beforeAutospacing="0" w:after="0" w:afterAutospacing="0"/>
              <w:ind w:left="0" w:right="0" w:firstLine="562" w:firstLineChars="200"/>
              <w:rPr>
                <w:rFonts w:hint="default" w:asciiTheme="minorEastAsia" w:hAnsiTheme="minorEastAsia" w:eastAsiaTheme="minorEastAsia"/>
                <w:b/>
                <w:bCs/>
                <w:sz w:val="28"/>
                <w:szCs w:val="24"/>
                <w:lang w:val="en-US" w:eastAsia="zh-CN"/>
              </w:rPr>
            </w:pPr>
            <w:r>
              <w:rPr>
                <w:rFonts w:hint="eastAsia" w:asciiTheme="minorEastAsia" w:hAnsiTheme="minorEastAsia"/>
                <w:b/>
                <w:bCs/>
                <w:sz w:val="28"/>
                <w:szCs w:val="24"/>
                <w:lang w:val="en-US" w:eastAsia="zh-CN"/>
              </w:rPr>
              <w:t>1.高管您好。请问贵公司本期财务报告中，盈利表现如何？谢谢。</w:t>
            </w:r>
          </w:p>
          <w:p w14:paraId="11F9A862">
            <w:pPr>
              <w:keepNext w:val="0"/>
              <w:keepLines w:val="0"/>
              <w:suppressLineNumbers w:val="0"/>
              <w:spacing w:before="0" w:beforeAutospacing="0" w:after="0" w:afterAutospacing="0"/>
              <w:ind w:left="0" w:right="0" w:firstLine="560" w:firstLineChars="200"/>
              <w:rPr>
                <w:rFonts w:hint="default" w:asciiTheme="minorEastAsia" w:hAnsiTheme="minorEastAsia" w:eastAsiaTheme="minorEastAsia"/>
                <w:sz w:val="28"/>
                <w:szCs w:val="24"/>
                <w:lang w:val="en-US" w:eastAsia="zh-CN"/>
              </w:rPr>
            </w:pPr>
            <w:r>
              <w:rPr>
                <w:rFonts w:hint="eastAsia" w:asciiTheme="minorEastAsia" w:hAnsiTheme="minorEastAsia"/>
                <w:sz w:val="28"/>
                <w:szCs w:val="24"/>
                <w:lang w:val="en-US" w:eastAsia="zh-CN"/>
              </w:rPr>
              <w:t>答：尊敬的投资者您好，2024年公司归属于上市公司股东净利润为5,052.53万元，同比增长16.00%；归属于上市公司股东的扣除非经常性损益的净利润为3,734.42万元，同比增长7.93%。</w:t>
            </w:r>
          </w:p>
          <w:p w14:paraId="4FC920D5">
            <w:pPr>
              <w:keepNext w:val="0"/>
              <w:keepLines w:val="0"/>
              <w:suppressLineNumbers w:val="0"/>
              <w:spacing w:before="0" w:beforeAutospacing="0" w:after="0" w:afterAutospacing="0"/>
              <w:ind w:left="0" w:right="0" w:firstLine="562" w:firstLineChars="200"/>
              <w:rPr>
                <w:rFonts w:hint="default" w:asciiTheme="minorEastAsia" w:hAnsiTheme="minorEastAsia" w:eastAsiaTheme="minorEastAsia"/>
                <w:b/>
                <w:bCs/>
                <w:sz w:val="28"/>
                <w:szCs w:val="24"/>
                <w:lang w:val="en-US" w:eastAsia="zh-CN"/>
              </w:rPr>
            </w:pPr>
            <w:r>
              <w:rPr>
                <w:rFonts w:hint="eastAsia" w:asciiTheme="minorEastAsia" w:hAnsiTheme="minorEastAsia"/>
                <w:b/>
                <w:bCs/>
                <w:sz w:val="28"/>
                <w:szCs w:val="24"/>
                <w:lang w:val="en-US" w:eastAsia="zh-CN"/>
              </w:rPr>
              <w:t>2.公司在中药的赛道坚持那么多年了，现在国家也持续出台政策支持中药行业发展，公司以后在中药方面有哪些计划？</w:t>
            </w:r>
          </w:p>
          <w:p w14:paraId="0E36A7AD">
            <w:pPr>
              <w:keepNext w:val="0"/>
              <w:keepLines w:val="0"/>
              <w:suppressLineNumbers w:val="0"/>
              <w:spacing w:before="0" w:beforeAutospacing="0" w:after="0" w:afterAutospacing="0"/>
              <w:ind w:left="0" w:right="0" w:firstLine="560" w:firstLineChars="200"/>
              <w:rPr>
                <w:rFonts w:hint="eastAsia" w:asciiTheme="minorEastAsia" w:hAnsiTheme="minorEastAsia" w:eastAsiaTheme="minorEastAsia"/>
                <w:sz w:val="28"/>
                <w:szCs w:val="24"/>
                <w:lang w:val="en-US" w:eastAsia="zh-CN"/>
              </w:rPr>
            </w:pPr>
            <w:r>
              <w:rPr>
                <w:rFonts w:hint="eastAsia" w:asciiTheme="minorEastAsia" w:hAnsiTheme="minorEastAsia"/>
                <w:sz w:val="28"/>
                <w:szCs w:val="24"/>
                <w:lang w:val="en-US" w:eastAsia="zh-CN"/>
              </w:rPr>
              <w:t>答：公司在中药业务方面，坚持做强药品制剂、做优中药饮片，拓展“中药+”大健康产业链策略，保持中药业务稳步增长。2025年，公司药品制剂业务将锚定“中药口服液专家”经营策略，把握中医药传承创新机遇，以产品力升级与产业链整合为主线，推动中药主业规模化、品质化发展，巩固市场地位，提升品牌影响力。中药饮片业务将围绕“传承创新·品质驱动·价值提升”主轴，紧抓在全国中药饮片采购联盟集中采购多品种中标的机遇，优化市场布局，拓展业务版图；顺应饮片市场变化趋势，推动产业链升级，完善道地药材标准化种植基地群，从源头强化质量管控，确保产品卓越品质；同时深挖桐君堂“国家非遗传承”与“中华老字号”文化内涵，创新传承方式，打造“桐君堂”、“药祖桐君”IP，突出中医药在“药食同源”、“治未病”领域的独特价值，依循“中药+”理念开发药食同源产品，加大健康产品研发储备，提高中药饮片产品附加值，实施品牌焕新推广，构建预防保健产品矩阵。感谢您的关注！</w:t>
            </w:r>
          </w:p>
          <w:p w14:paraId="162B3376">
            <w:pPr>
              <w:keepNext w:val="0"/>
              <w:keepLines w:val="0"/>
              <w:suppressLineNumbers w:val="0"/>
              <w:spacing w:before="0" w:beforeAutospacing="0" w:after="0" w:afterAutospacing="0"/>
              <w:ind w:left="0" w:right="0" w:firstLine="562" w:firstLineChars="200"/>
              <w:rPr>
                <w:rFonts w:hint="default" w:asciiTheme="minorEastAsia" w:hAnsiTheme="minorEastAsia" w:eastAsiaTheme="minorEastAsia"/>
                <w:b/>
                <w:bCs/>
                <w:sz w:val="28"/>
                <w:szCs w:val="24"/>
                <w:lang w:val="en-US" w:eastAsia="zh-CN"/>
              </w:rPr>
            </w:pPr>
            <w:r>
              <w:rPr>
                <w:rFonts w:hint="eastAsia" w:asciiTheme="minorEastAsia" w:hAnsiTheme="minorEastAsia"/>
                <w:b/>
                <w:bCs/>
                <w:sz w:val="28"/>
                <w:szCs w:val="24"/>
                <w:lang w:val="en-US" w:eastAsia="zh-CN"/>
              </w:rPr>
              <w:t>3.提问，目前关税政策如此密集，是否会对公司产生影响</w:t>
            </w:r>
          </w:p>
          <w:p w14:paraId="212D0901">
            <w:pPr>
              <w:keepNext w:val="0"/>
              <w:keepLines w:val="0"/>
              <w:suppressLineNumbers w:val="0"/>
              <w:spacing w:before="0" w:beforeAutospacing="0" w:after="0" w:afterAutospacing="0"/>
              <w:ind w:left="0" w:right="0" w:firstLine="560" w:firstLineChars="200"/>
              <w:rPr>
                <w:rFonts w:hint="default" w:asciiTheme="minorEastAsia" w:hAnsiTheme="minorEastAsia" w:eastAsiaTheme="minorEastAsia"/>
                <w:sz w:val="28"/>
                <w:szCs w:val="24"/>
                <w:lang w:val="en-US" w:eastAsia="zh-CN"/>
              </w:rPr>
            </w:pPr>
            <w:r>
              <w:rPr>
                <w:rFonts w:hint="eastAsia" w:asciiTheme="minorEastAsia" w:hAnsiTheme="minorEastAsia"/>
                <w:sz w:val="28"/>
                <w:szCs w:val="24"/>
                <w:lang w:val="en-US" w:eastAsia="zh-CN"/>
              </w:rPr>
              <w:t>答:尊敬的投资者您好，公司主营业务为药品制造和药品研发服务，主要集中在国内开展，不直接涉及对外出口，后续公司将密切关注相关政策对行业的影响。感谢您的关注！</w:t>
            </w:r>
          </w:p>
          <w:p w14:paraId="3DD5C348">
            <w:pPr>
              <w:keepNext w:val="0"/>
              <w:keepLines w:val="0"/>
              <w:suppressLineNumbers w:val="0"/>
              <w:spacing w:before="0" w:beforeAutospacing="0" w:after="0" w:afterAutospacing="0"/>
              <w:ind w:left="0" w:right="0" w:firstLine="562" w:firstLineChars="200"/>
              <w:rPr>
                <w:rFonts w:hint="default" w:asciiTheme="minorEastAsia" w:hAnsiTheme="minorEastAsia" w:eastAsiaTheme="minorEastAsia"/>
                <w:b/>
                <w:bCs/>
                <w:sz w:val="28"/>
                <w:szCs w:val="24"/>
                <w:lang w:val="en-US" w:eastAsia="zh-CN"/>
              </w:rPr>
            </w:pPr>
            <w:r>
              <w:rPr>
                <w:rFonts w:hint="eastAsia" w:asciiTheme="minorEastAsia" w:hAnsiTheme="minorEastAsia"/>
                <w:b/>
                <w:bCs/>
                <w:sz w:val="28"/>
                <w:szCs w:val="24"/>
                <w:lang w:val="en-US" w:eastAsia="zh-CN"/>
              </w:rPr>
              <w:t>4.有个问题：目前股市行情波动很大，为回报投资者，公司2025年是否准备现金分红？</w:t>
            </w:r>
          </w:p>
          <w:p w14:paraId="044C20E4">
            <w:pPr>
              <w:keepNext w:val="0"/>
              <w:keepLines w:val="0"/>
              <w:suppressLineNumbers w:val="0"/>
              <w:spacing w:before="0" w:beforeAutospacing="0" w:after="0" w:afterAutospacing="0"/>
              <w:ind w:left="0" w:right="0" w:firstLine="560" w:firstLineChars="200"/>
              <w:rPr>
                <w:rFonts w:hint="default" w:asciiTheme="minorEastAsia" w:hAnsiTheme="minorEastAsia" w:eastAsiaTheme="minorEastAsia"/>
                <w:sz w:val="28"/>
                <w:szCs w:val="24"/>
                <w:lang w:val="en-US" w:eastAsia="zh-CN"/>
              </w:rPr>
            </w:pPr>
            <w:r>
              <w:rPr>
                <w:rFonts w:hint="eastAsia" w:asciiTheme="minorEastAsia" w:hAnsiTheme="minorEastAsia"/>
                <w:sz w:val="28"/>
                <w:szCs w:val="24"/>
                <w:lang w:val="en-US" w:eastAsia="zh-CN"/>
              </w:rPr>
              <w:t>答：2024年度公司实施两次利润分配，共计派发现金红利15,530,749.88元（含税），占公司2024年度归属于母公司股东的净利润的比例为30.74%；以现金为对价，采用集中竞价方式已实施的股份回购金额21,283,541.86元，现金分红和回购金额合计36,814,291.74元。公司注重投资者合理回报的稳定性和持续性，在章程中制定了详细的利润分配制度，综合考虑所处行业特点、发展阶段、自身经营及盈利水平、整体规划等因素制定分红方案；未来也将严格按照相关规定及公司实际情况，科学制定利润分配方案，以兼顾对股东的合理回报和公司的可持续发展。</w:t>
            </w:r>
          </w:p>
          <w:p w14:paraId="2AB51B2B">
            <w:pPr>
              <w:keepNext w:val="0"/>
              <w:keepLines w:val="0"/>
              <w:suppressLineNumbers w:val="0"/>
              <w:spacing w:before="0" w:beforeAutospacing="0" w:after="0" w:afterAutospacing="0"/>
              <w:ind w:left="0" w:right="0" w:firstLine="562" w:firstLineChars="200"/>
              <w:rPr>
                <w:rFonts w:hint="default" w:asciiTheme="minorEastAsia" w:hAnsiTheme="minorEastAsia" w:eastAsiaTheme="minorEastAsia"/>
                <w:b/>
                <w:bCs/>
                <w:sz w:val="28"/>
                <w:szCs w:val="24"/>
                <w:lang w:val="en-US" w:eastAsia="zh-CN"/>
              </w:rPr>
            </w:pPr>
            <w:r>
              <w:rPr>
                <w:rFonts w:hint="eastAsia" w:asciiTheme="minorEastAsia" w:hAnsiTheme="minorEastAsia"/>
                <w:b/>
                <w:bCs/>
                <w:sz w:val="28"/>
                <w:szCs w:val="24"/>
                <w:lang w:val="en-US" w:eastAsia="zh-CN"/>
              </w:rPr>
              <w:t>5.高管您好，请问贵公司未来盈利增长的主要驱动因素有哪些？谢谢。</w:t>
            </w:r>
          </w:p>
          <w:p w14:paraId="7293AEE8">
            <w:pPr>
              <w:keepNext w:val="0"/>
              <w:keepLines w:val="0"/>
              <w:suppressLineNumbers w:val="0"/>
              <w:spacing w:before="0" w:beforeAutospacing="0" w:after="0" w:afterAutospacing="0"/>
              <w:ind w:left="0" w:right="0" w:firstLine="560" w:firstLineChars="200"/>
              <w:rPr>
                <w:rFonts w:hint="eastAsia" w:asciiTheme="minorEastAsia" w:hAnsiTheme="minorEastAsia" w:eastAsiaTheme="minorEastAsia"/>
                <w:sz w:val="28"/>
                <w:szCs w:val="24"/>
                <w:lang w:val="en-US" w:eastAsia="zh-CN"/>
              </w:rPr>
            </w:pPr>
            <w:r>
              <w:rPr>
                <w:rFonts w:hint="eastAsia" w:asciiTheme="minorEastAsia" w:hAnsiTheme="minorEastAsia"/>
                <w:sz w:val="28"/>
                <w:szCs w:val="24"/>
                <w:lang w:val="en-US" w:eastAsia="zh-CN"/>
              </w:rPr>
              <w:t>答：公司未来盈利增长的主要驱动因素一是在业务层面根据行业政策导向，聚焦中医药传承创新，围绕做强制剂、做优饮片、做精研发、拓展中药+的经营思路持续优化产品和客户结构，借助集采中标拓展终端覆盖，推动销售增长；提升在医药研发领域的技术平台打造，加快研发效率和客户粘性；延展业务至大健康消费端，提升产品附加值，把握人民群众对健康养生需求持续增长的新机遇；二是在管理层面秉持精益化管理理念，加强各项降本增效措施，优化资源配置，有效加强成本和质量管控，推动运营效率进一步提升。</w:t>
            </w:r>
          </w:p>
          <w:p w14:paraId="0CFDDCBF">
            <w:pPr>
              <w:keepNext w:val="0"/>
              <w:keepLines w:val="0"/>
              <w:suppressLineNumbers w:val="0"/>
              <w:spacing w:before="0" w:beforeAutospacing="0" w:after="0" w:afterAutospacing="0"/>
              <w:ind w:left="0" w:right="0" w:firstLine="562" w:firstLineChars="200"/>
              <w:rPr>
                <w:rFonts w:hint="default" w:asciiTheme="minorEastAsia" w:hAnsiTheme="minorEastAsia" w:eastAsiaTheme="minorEastAsia"/>
                <w:b/>
                <w:bCs/>
                <w:sz w:val="28"/>
                <w:szCs w:val="24"/>
                <w:lang w:val="en-US" w:eastAsia="zh-CN"/>
              </w:rPr>
            </w:pPr>
            <w:r>
              <w:rPr>
                <w:rFonts w:hint="eastAsia" w:asciiTheme="minorEastAsia" w:hAnsiTheme="minorEastAsia"/>
                <w:b/>
                <w:bCs/>
                <w:sz w:val="28"/>
                <w:szCs w:val="24"/>
                <w:lang w:val="en-US" w:eastAsia="zh-CN"/>
              </w:rPr>
              <w:t>6.高管您好，能否请您介绍一下本期行业整体和行业内其他主要企业的业绩表现？谢谢。</w:t>
            </w:r>
          </w:p>
          <w:p w14:paraId="55DA9803">
            <w:pPr>
              <w:keepNext w:val="0"/>
              <w:keepLines w:val="0"/>
              <w:suppressLineNumbers w:val="0"/>
              <w:spacing w:before="0" w:beforeAutospacing="0" w:after="0" w:afterAutospacing="0"/>
              <w:ind w:left="0" w:right="0" w:firstLine="560" w:firstLineChars="200"/>
              <w:rPr>
                <w:rFonts w:hint="eastAsia" w:asciiTheme="minorEastAsia" w:hAnsiTheme="minorEastAsia" w:eastAsiaTheme="minorEastAsia"/>
                <w:sz w:val="28"/>
                <w:szCs w:val="24"/>
                <w:lang w:val="en-US" w:eastAsia="zh-CN"/>
              </w:rPr>
            </w:pPr>
            <w:r>
              <w:rPr>
                <w:rFonts w:hint="eastAsia" w:asciiTheme="minorEastAsia" w:hAnsiTheme="minorEastAsia"/>
                <w:sz w:val="28"/>
                <w:szCs w:val="24"/>
                <w:lang w:val="en-US" w:eastAsia="zh-CN"/>
              </w:rPr>
              <w:t>答：相关详情请参考公司2024年年度报告第三节中“报告期内公司所处行业情况、行业经营性信息分析”和同行业其他公司年报等信息，感谢您的关注！</w:t>
            </w:r>
          </w:p>
          <w:p w14:paraId="262F8701">
            <w:pPr>
              <w:keepNext w:val="0"/>
              <w:keepLines w:val="0"/>
              <w:suppressLineNumbers w:val="0"/>
              <w:spacing w:before="0" w:beforeAutospacing="0" w:after="0" w:afterAutospacing="0"/>
              <w:ind w:left="0" w:right="0" w:firstLine="562" w:firstLineChars="200"/>
              <w:rPr>
                <w:rFonts w:hint="default" w:asciiTheme="minorEastAsia" w:hAnsiTheme="minorEastAsia" w:eastAsiaTheme="minorEastAsia"/>
                <w:b/>
                <w:bCs/>
                <w:sz w:val="28"/>
                <w:szCs w:val="24"/>
                <w:lang w:val="en-US" w:eastAsia="zh-CN"/>
              </w:rPr>
            </w:pPr>
            <w:r>
              <w:rPr>
                <w:rFonts w:hint="eastAsia" w:asciiTheme="minorEastAsia" w:hAnsiTheme="minorEastAsia"/>
                <w:b/>
                <w:bCs/>
                <w:sz w:val="28"/>
                <w:szCs w:val="24"/>
                <w:lang w:val="en-US" w:eastAsia="zh-CN"/>
              </w:rPr>
              <w:t>7.高管您好，请问您如何看待行业未来的发展前景？谢谢。</w:t>
            </w:r>
          </w:p>
          <w:p w14:paraId="4E156AAF">
            <w:pPr>
              <w:keepNext w:val="0"/>
              <w:keepLines w:val="0"/>
              <w:suppressLineNumbers w:val="0"/>
              <w:spacing w:before="0" w:beforeAutospacing="0" w:after="0" w:afterAutospacing="0"/>
              <w:ind w:left="0" w:right="0" w:firstLine="560" w:firstLineChars="200"/>
              <w:rPr>
                <w:rFonts w:hint="eastAsia" w:asciiTheme="minorEastAsia" w:hAnsiTheme="minorEastAsia" w:eastAsiaTheme="minorEastAsia"/>
                <w:sz w:val="28"/>
                <w:szCs w:val="24"/>
                <w:lang w:val="en-US" w:eastAsia="zh-CN"/>
              </w:rPr>
            </w:pPr>
            <w:r>
              <w:rPr>
                <w:rFonts w:hint="eastAsia" w:asciiTheme="minorEastAsia" w:hAnsiTheme="minorEastAsia"/>
                <w:sz w:val="28"/>
                <w:szCs w:val="24"/>
                <w:lang w:val="en-US" w:eastAsia="zh-CN"/>
              </w:rPr>
              <w:t>答：医药行业是关系国计民生的重要产业，是培育发展战略性新兴产业的重点领域，是我国国民经济的重要组成部分，在保障人民群众身体健康和生命安全、应对重大公共卫生事件和抢险救灾、促进经济发展和社会进步等方面发挥了重要的作用，行业呈现弱周期性。 近些年，在健康中国战略背景下,国家在法律法规的完善与出台、政策扶持与激励以及加强监管与保障安全等方面加大了对医药行业的投入和支持，重点培育医药领域新质生产力。政策层面，医保支付方式改革、集中采购提质扩面、药品价格治理等形成多维政策矩阵，推动行业向规范化、市场化方向加速转型，促使企业通过精益管理降本增效；同时，行业发展呈现创新化、智能化趋势，“健康中国”战略深化推动行业核心逻辑从“治疗”转向“预防、保健、治疗、康养”等体系化健康管理。医药行业将在政策引导与市场需求的双重驱动下，迈向更加规范、高效、创新的发展进程。</w:t>
            </w:r>
          </w:p>
          <w:p w14:paraId="30F7E36D">
            <w:pPr>
              <w:keepNext w:val="0"/>
              <w:keepLines w:val="0"/>
              <w:suppressLineNumbers w:val="0"/>
              <w:spacing w:before="0" w:beforeAutospacing="0" w:after="0" w:afterAutospacing="0"/>
              <w:ind w:left="0" w:right="0" w:firstLine="562" w:firstLineChars="200"/>
              <w:rPr>
                <w:rFonts w:hint="default" w:asciiTheme="minorEastAsia" w:hAnsiTheme="minorEastAsia" w:eastAsiaTheme="minorEastAsia"/>
                <w:b/>
                <w:bCs/>
                <w:sz w:val="28"/>
                <w:szCs w:val="24"/>
                <w:lang w:val="en-US" w:eastAsia="zh-CN"/>
              </w:rPr>
            </w:pPr>
            <w:r>
              <w:rPr>
                <w:rFonts w:hint="eastAsia" w:asciiTheme="minorEastAsia" w:hAnsiTheme="minorEastAsia"/>
                <w:b/>
                <w:bCs/>
                <w:sz w:val="28"/>
                <w:szCs w:val="24"/>
                <w:lang w:val="en-US" w:eastAsia="zh-CN"/>
              </w:rPr>
              <w:t>8.国家一直在鼓励创新药产业链发展，请问公司药品研发服务自主立项项目有什么规划？</w:t>
            </w:r>
          </w:p>
          <w:p w14:paraId="16C9E007">
            <w:pPr>
              <w:keepNext w:val="0"/>
              <w:keepLines w:val="0"/>
              <w:suppressLineNumbers w:val="0"/>
              <w:spacing w:before="0" w:beforeAutospacing="0" w:after="0" w:afterAutospacing="0"/>
              <w:ind w:left="0" w:right="0" w:firstLine="560" w:firstLineChars="200"/>
              <w:rPr>
                <w:rFonts w:hint="eastAsia" w:asciiTheme="minorEastAsia" w:hAnsiTheme="minorEastAsia" w:eastAsiaTheme="minorEastAsia"/>
                <w:sz w:val="28"/>
                <w:szCs w:val="24"/>
                <w:lang w:val="en-US" w:eastAsia="zh-CN"/>
              </w:rPr>
            </w:pPr>
            <w:r>
              <w:rPr>
                <w:rFonts w:hint="eastAsia" w:asciiTheme="minorEastAsia" w:hAnsiTheme="minorEastAsia"/>
                <w:sz w:val="28"/>
                <w:szCs w:val="24"/>
                <w:lang w:val="en-US" w:eastAsia="zh-CN"/>
              </w:rPr>
              <w:t>答：新领先围绕临床价值明确、工艺技术壁垒高、受集采影响小及商业转化速度较快的改良型新药开展自主研发，涵盖呼吸、消化、感染、肿瘤、精神神经、心血管等领域的适应症及儿科应用领域，不断丰富在研项目储备，拓展客户需求。未来新领先将继续精进研发技术平台，加速高端复杂制剂、改良型新药等领域建设，巩固口溶膜/口崩片、透皮给药、眼用递送等技术平台打造，突破关键工艺壁垒，强化产品附加值高、生命周期长、患者依从性佳的自主立项与MAH项目的商业转化，拓展代谢、免疫系统、医美等新药临床，推进北京、郑州、杭州、重庆四核多节点研发中心效能释放。</w:t>
            </w:r>
          </w:p>
          <w:p w14:paraId="057AC730">
            <w:pPr>
              <w:keepNext w:val="0"/>
              <w:keepLines w:val="0"/>
              <w:suppressLineNumbers w:val="0"/>
              <w:spacing w:before="0" w:beforeAutospacing="0" w:after="0" w:afterAutospacing="0"/>
              <w:ind w:left="0" w:right="0" w:firstLine="562" w:firstLineChars="200"/>
              <w:rPr>
                <w:rFonts w:hint="default" w:asciiTheme="minorEastAsia" w:hAnsiTheme="minorEastAsia" w:eastAsiaTheme="minorEastAsia"/>
                <w:b/>
                <w:bCs/>
                <w:sz w:val="28"/>
                <w:szCs w:val="24"/>
                <w:lang w:val="en-US" w:eastAsia="zh-CN"/>
              </w:rPr>
            </w:pPr>
            <w:r>
              <w:rPr>
                <w:rFonts w:hint="eastAsia" w:asciiTheme="minorEastAsia" w:hAnsiTheme="minorEastAsia"/>
                <w:b/>
                <w:bCs/>
                <w:sz w:val="28"/>
                <w:szCs w:val="24"/>
                <w:lang w:val="en-US" w:eastAsia="zh-CN"/>
              </w:rPr>
              <w:t>9.中药饮片也纳入集采了，请问公司后续怎么计划拓展的？公司在中药饮片业务方面有什么优势？</w:t>
            </w:r>
          </w:p>
          <w:p w14:paraId="4F4E8348">
            <w:pPr>
              <w:keepNext w:val="0"/>
              <w:keepLines w:val="0"/>
              <w:suppressLineNumbers w:val="0"/>
              <w:spacing w:before="0" w:beforeAutospacing="0" w:after="0" w:afterAutospacing="0"/>
              <w:ind w:left="0" w:right="0" w:firstLine="560" w:firstLineChars="200"/>
              <w:rPr>
                <w:rFonts w:hint="eastAsia" w:asciiTheme="minorEastAsia" w:hAnsiTheme="minorEastAsia"/>
                <w:sz w:val="28"/>
                <w:szCs w:val="24"/>
                <w:lang w:val="en-US" w:eastAsia="zh-CN"/>
              </w:rPr>
            </w:pPr>
            <w:r>
              <w:rPr>
                <w:rFonts w:hint="eastAsia" w:asciiTheme="minorEastAsia" w:hAnsiTheme="minorEastAsia"/>
                <w:sz w:val="28"/>
                <w:szCs w:val="24"/>
                <w:lang w:val="en-US" w:eastAsia="zh-CN"/>
              </w:rPr>
              <w:t xml:space="preserve">答：公司中药饮片业务主要由子公司桐君堂负责开展。2024年，桐君堂精准把握中药饮片集采政策和市场优质优价导向，在全国中药饮片采购联盟集中采购中，成功中标36个品种，63个品规，中标区域覆盖河南、山东、福建、江苏、上海等多个省市，为公司中药饮片业务后续在全国市场的销售奠定了良好的基础。 公司中药饮片业务主要有以下优势： </w:t>
            </w:r>
            <w:r>
              <w:rPr>
                <w:rFonts w:hint="eastAsia" w:asciiTheme="minorEastAsia" w:hAnsiTheme="minorEastAsia"/>
                <w:b/>
                <w:bCs/>
                <w:sz w:val="28"/>
                <w:szCs w:val="24"/>
                <w:lang w:val="en-US" w:eastAsia="zh-CN"/>
              </w:rPr>
              <w:t>1.品牌优势：</w:t>
            </w:r>
            <w:r>
              <w:rPr>
                <w:rFonts w:hint="eastAsia" w:asciiTheme="minorEastAsia" w:hAnsiTheme="minorEastAsia"/>
                <w:sz w:val="28"/>
                <w:szCs w:val="24"/>
                <w:lang w:val="en-US" w:eastAsia="zh-CN"/>
              </w:rPr>
              <w:t xml:space="preserve">桐君堂药业是国家非物质文化遗产代表性项目“桐君传统中药文化”的传承单位，2024年桐君堂品牌被国家商务部等五部门认定为“中华老字号”。 </w:t>
            </w:r>
            <w:r>
              <w:rPr>
                <w:rFonts w:hint="eastAsia" w:asciiTheme="minorEastAsia" w:hAnsiTheme="minorEastAsia"/>
                <w:b/>
                <w:bCs/>
                <w:sz w:val="28"/>
                <w:szCs w:val="24"/>
                <w:lang w:val="en-US" w:eastAsia="zh-CN"/>
              </w:rPr>
              <w:t>2.质量优势：</w:t>
            </w:r>
            <w:r>
              <w:rPr>
                <w:rFonts w:hint="eastAsia" w:asciiTheme="minorEastAsia" w:hAnsiTheme="minorEastAsia"/>
                <w:sz w:val="28"/>
                <w:szCs w:val="24"/>
                <w:lang w:val="en-US" w:eastAsia="zh-CN"/>
              </w:rPr>
              <w:t xml:space="preserve">桐君堂按照GAP标准在道地产区和具有国家地理标志的原产地建立种植基地，持续扩大道地药材基地以及药材可追溯体系建设规模，从源头把控药材质量；高标准做好原药材的性状、重金属、农残检验和检测，不断强化产品质量过程控制；同时深化生产流程规范管理，完善内控与质量标准，有效控制生产成本，保障产品质量。 </w:t>
            </w:r>
            <w:r>
              <w:rPr>
                <w:rFonts w:hint="eastAsia" w:asciiTheme="minorEastAsia" w:hAnsiTheme="minorEastAsia"/>
                <w:b/>
                <w:bCs/>
                <w:sz w:val="28"/>
                <w:szCs w:val="24"/>
                <w:lang w:val="en-US" w:eastAsia="zh-CN"/>
              </w:rPr>
              <w:t>3.生产优势：</w:t>
            </w:r>
            <w:r>
              <w:rPr>
                <w:rFonts w:hint="eastAsia" w:asciiTheme="minorEastAsia" w:hAnsiTheme="minorEastAsia"/>
                <w:sz w:val="28"/>
                <w:szCs w:val="24"/>
                <w:lang w:val="en-US" w:eastAsia="zh-CN"/>
              </w:rPr>
              <w:t>桐君堂坚持传统炮制工艺，创新发酵技术，参与了多个发酵饮片行业标准的起草，生产的中药饮片品种规格齐全，炮制工艺规范，规模化生产优势突出。</w:t>
            </w:r>
            <w:r>
              <w:rPr>
                <w:rFonts w:hint="eastAsia" w:asciiTheme="minorEastAsia" w:hAnsiTheme="minorEastAsia"/>
                <w:b/>
                <w:bCs/>
                <w:sz w:val="28"/>
                <w:szCs w:val="24"/>
                <w:lang w:val="en-US" w:eastAsia="zh-CN"/>
              </w:rPr>
              <w:t xml:space="preserve"> 4.服务优势：</w:t>
            </w:r>
            <w:r>
              <w:rPr>
                <w:rFonts w:hint="eastAsia" w:asciiTheme="minorEastAsia" w:hAnsiTheme="minorEastAsia"/>
                <w:sz w:val="28"/>
                <w:szCs w:val="24"/>
                <w:lang w:val="en-US" w:eastAsia="zh-CN"/>
              </w:rPr>
              <w:t>桐君堂加快煎药中心智能化升级，提升“云煎药”服务响应效率，为客户及患者提供智能化代煎服务。</w:t>
            </w:r>
          </w:p>
          <w:p w14:paraId="28C048BD">
            <w:pPr>
              <w:keepNext w:val="0"/>
              <w:keepLines w:val="0"/>
              <w:suppressLineNumbers w:val="0"/>
              <w:spacing w:before="0" w:beforeAutospacing="0" w:after="0" w:afterAutospacing="0"/>
              <w:ind w:left="0" w:right="0" w:firstLine="562" w:firstLineChars="200"/>
              <w:rPr>
                <w:rFonts w:hint="default" w:asciiTheme="minorEastAsia" w:hAnsiTheme="minorEastAsia"/>
                <w:b/>
                <w:bCs/>
                <w:sz w:val="28"/>
                <w:szCs w:val="24"/>
                <w:lang w:val="en-US" w:eastAsia="zh-CN"/>
              </w:rPr>
            </w:pPr>
            <w:r>
              <w:rPr>
                <w:rFonts w:hint="eastAsia" w:asciiTheme="minorEastAsia" w:hAnsiTheme="minorEastAsia"/>
                <w:b/>
                <w:bCs/>
                <w:sz w:val="28"/>
                <w:szCs w:val="24"/>
                <w:lang w:val="en-US" w:eastAsia="zh-CN"/>
              </w:rPr>
              <w:t>10.近年来集采趋于常态化，在产品销售方面，公司有什么应对措施吗？</w:t>
            </w:r>
          </w:p>
          <w:p w14:paraId="4E50492C">
            <w:pPr>
              <w:keepNext w:val="0"/>
              <w:keepLines w:val="0"/>
              <w:suppressLineNumbers w:val="0"/>
              <w:spacing w:before="0" w:beforeAutospacing="0" w:after="0" w:afterAutospacing="0"/>
              <w:ind w:left="0" w:right="0" w:firstLine="560" w:firstLineChars="200"/>
              <w:rPr>
                <w:rFonts w:hint="eastAsia" w:asciiTheme="minorEastAsia" w:hAnsiTheme="minorEastAsia" w:eastAsiaTheme="minorEastAsia"/>
                <w:sz w:val="28"/>
                <w:szCs w:val="24"/>
                <w:lang w:val="en-US" w:eastAsia="zh-CN"/>
              </w:rPr>
            </w:pPr>
            <w:r>
              <w:rPr>
                <w:rFonts w:hint="eastAsia" w:asciiTheme="minorEastAsia" w:hAnsiTheme="minorEastAsia"/>
                <w:sz w:val="28"/>
                <w:szCs w:val="24"/>
                <w:lang w:val="en-US" w:eastAsia="zh-CN"/>
              </w:rPr>
              <w:t>答：面对行业政策推进实施和市场环境变化，公司通过治疗领域深耕与产品矩阵优化，进一步扩大产品集群在呼吸道系统、消化道系统、心脑血管系统及生殖泌尿系统等治疗领域的覆盖范围。公司将持续优化产品矩阵，聚焦优势品类，强化口服液核心产品集群，重点突出儿科领域相对优势，加强小儿复方鸡内金咀嚼片、小儿退热口服液、小儿清热止咳口服液等儿童用药系列产品的开发及市场覆盖；结合集采加强与现有渠道粘性，扩大丹参口服液在心脑血管领域的终端铺货；强固双黄连口服液终端动销率。同时加强市场渠道升级，针对医疗终端与消费终端双场景，制定分级推广策略，重塑库存管理和优化商业渠道，通过与连锁药店、电商平台的战略合作，深化生态布局，以藿香正气合剂、五子衍宗口服液、金银花露等OTC产品线为牵引，建立库存、动销、终端覆盖率的实时监控与动态调拨，扩大新产品贡献率，实现销售增长和市场份额提升。</w:t>
            </w:r>
          </w:p>
          <w:p w14:paraId="5A3EBDE1">
            <w:pPr>
              <w:keepNext w:val="0"/>
              <w:keepLines w:val="0"/>
              <w:suppressLineNumbers w:val="0"/>
              <w:spacing w:before="0" w:beforeAutospacing="0" w:after="0" w:afterAutospacing="0"/>
              <w:ind w:left="0" w:right="0" w:firstLine="562" w:firstLineChars="200"/>
              <w:rPr>
                <w:rFonts w:hint="default" w:asciiTheme="minorEastAsia" w:hAnsiTheme="minorEastAsia" w:eastAsiaTheme="minorEastAsia"/>
                <w:b/>
                <w:bCs/>
                <w:sz w:val="28"/>
                <w:szCs w:val="24"/>
                <w:lang w:val="en-US" w:eastAsia="zh-CN"/>
              </w:rPr>
            </w:pPr>
            <w:r>
              <w:rPr>
                <w:rFonts w:hint="eastAsia" w:asciiTheme="minorEastAsia" w:hAnsiTheme="minorEastAsia"/>
                <w:b/>
                <w:bCs/>
                <w:sz w:val="28"/>
                <w:szCs w:val="24"/>
                <w:lang w:val="en-US" w:eastAsia="zh-CN"/>
              </w:rPr>
              <w:t>11.您好！关注到公司今年中药饮片板块业绩比较突出，营收上涨了8.87%，公司通过什么方式实现的？</w:t>
            </w:r>
          </w:p>
          <w:p w14:paraId="42DF8E31">
            <w:pPr>
              <w:keepNext w:val="0"/>
              <w:keepLines w:val="0"/>
              <w:suppressLineNumbers w:val="0"/>
              <w:spacing w:before="0" w:beforeAutospacing="0" w:after="0" w:afterAutospacing="0"/>
              <w:ind w:left="0" w:right="0" w:firstLine="560" w:firstLineChars="200"/>
              <w:rPr>
                <w:rFonts w:hint="eastAsia" w:asciiTheme="minorEastAsia" w:hAnsiTheme="minorEastAsia"/>
                <w:sz w:val="28"/>
                <w:szCs w:val="24"/>
              </w:rPr>
            </w:pPr>
            <w:r>
              <w:rPr>
                <w:rFonts w:hint="eastAsia" w:asciiTheme="minorEastAsia" w:hAnsiTheme="minorEastAsia"/>
                <w:sz w:val="28"/>
                <w:szCs w:val="24"/>
                <w:lang w:val="en-US" w:eastAsia="zh-CN"/>
              </w:rPr>
              <w:t>答：公司全资子公司桐君堂积极落实做优做精导向，持续扩大道地药材基地以及药材可追溯体系建设规模，有效控制采购成本的同时保障药材质量；深化生产流程规范管理，完善内控与质量标准，巩固各项降本增效举措；优化客户结构，在保障浙江省内优质客户续标率的同时，主动参与周边省份招标工作，成功入围省外多家公立医院的招采名单；提升中华老字号品牌内涵，积极拓展下游“中药+”、“药食同源”市场，推出阿胶糕、灵芝孢子粉（破壁）等大健康产品，拓展客户规模，报告期收入、毛利率均实现增长。</w:t>
            </w:r>
          </w:p>
        </w:tc>
      </w:tr>
    </w:tbl>
    <w:p w14:paraId="65E21EBB">
      <w:pPr>
        <w:rPr>
          <w:b/>
          <w:sz w:val="24"/>
        </w:rPr>
      </w:pPr>
      <w:r>
        <w:rPr>
          <w:b/>
          <w:sz w:val="24"/>
        </w:rPr>
        <w:t>（以上活动不涉及应当披露但未披露的重大信息）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ZDYyNGQxODg3ZDc2MzQ4MTdiZDJkNGQ1M2EwY2IifQ=="/>
  </w:docVars>
  <w:rsids>
    <w:rsidRoot w:val="00177915"/>
    <w:rsid w:val="00005538"/>
    <w:rsid w:val="00006DA6"/>
    <w:rsid w:val="00060C9C"/>
    <w:rsid w:val="00063594"/>
    <w:rsid w:val="00077A33"/>
    <w:rsid w:val="00080D13"/>
    <w:rsid w:val="000A600C"/>
    <w:rsid w:val="000A685A"/>
    <w:rsid w:val="000A71C8"/>
    <w:rsid w:val="000B05A6"/>
    <w:rsid w:val="000C2876"/>
    <w:rsid w:val="000D1892"/>
    <w:rsid w:val="000D363A"/>
    <w:rsid w:val="000F444F"/>
    <w:rsid w:val="00145F31"/>
    <w:rsid w:val="0015314B"/>
    <w:rsid w:val="00177915"/>
    <w:rsid w:val="001A15C0"/>
    <w:rsid w:val="001A774A"/>
    <w:rsid w:val="001B2DBE"/>
    <w:rsid w:val="001C7AC3"/>
    <w:rsid w:val="001E7B10"/>
    <w:rsid w:val="001F27A1"/>
    <w:rsid w:val="00203094"/>
    <w:rsid w:val="002033D3"/>
    <w:rsid w:val="002153C8"/>
    <w:rsid w:val="002241F1"/>
    <w:rsid w:val="00243E0E"/>
    <w:rsid w:val="00245238"/>
    <w:rsid w:val="00250623"/>
    <w:rsid w:val="00282E31"/>
    <w:rsid w:val="002878FB"/>
    <w:rsid w:val="002A40C7"/>
    <w:rsid w:val="002B7A7E"/>
    <w:rsid w:val="002E1435"/>
    <w:rsid w:val="002E3E86"/>
    <w:rsid w:val="002F66BA"/>
    <w:rsid w:val="00320226"/>
    <w:rsid w:val="00356DB4"/>
    <w:rsid w:val="003C085B"/>
    <w:rsid w:val="003D21CF"/>
    <w:rsid w:val="003E32FE"/>
    <w:rsid w:val="003F6576"/>
    <w:rsid w:val="003F7E86"/>
    <w:rsid w:val="00401978"/>
    <w:rsid w:val="00410562"/>
    <w:rsid w:val="00432D66"/>
    <w:rsid w:val="00433FE9"/>
    <w:rsid w:val="00442C1C"/>
    <w:rsid w:val="00465282"/>
    <w:rsid w:val="0049619C"/>
    <w:rsid w:val="004A1FE7"/>
    <w:rsid w:val="004B2878"/>
    <w:rsid w:val="00502F2E"/>
    <w:rsid w:val="0053644E"/>
    <w:rsid w:val="00540803"/>
    <w:rsid w:val="00546544"/>
    <w:rsid w:val="0057536E"/>
    <w:rsid w:val="005A44DA"/>
    <w:rsid w:val="005D323C"/>
    <w:rsid w:val="00631FA4"/>
    <w:rsid w:val="00645234"/>
    <w:rsid w:val="00651CF6"/>
    <w:rsid w:val="00695521"/>
    <w:rsid w:val="00696578"/>
    <w:rsid w:val="00697212"/>
    <w:rsid w:val="006B5244"/>
    <w:rsid w:val="006B5295"/>
    <w:rsid w:val="006D59CB"/>
    <w:rsid w:val="006E783A"/>
    <w:rsid w:val="0070731A"/>
    <w:rsid w:val="00742E65"/>
    <w:rsid w:val="0075411E"/>
    <w:rsid w:val="0078719F"/>
    <w:rsid w:val="007928A2"/>
    <w:rsid w:val="0079294C"/>
    <w:rsid w:val="007A20DD"/>
    <w:rsid w:val="007A4728"/>
    <w:rsid w:val="007B25C4"/>
    <w:rsid w:val="007E3FB4"/>
    <w:rsid w:val="007F3B9D"/>
    <w:rsid w:val="00841021"/>
    <w:rsid w:val="008535FF"/>
    <w:rsid w:val="00883CDF"/>
    <w:rsid w:val="00892233"/>
    <w:rsid w:val="008A1CFF"/>
    <w:rsid w:val="008B20D1"/>
    <w:rsid w:val="008C59BD"/>
    <w:rsid w:val="008E522E"/>
    <w:rsid w:val="009143F4"/>
    <w:rsid w:val="00935D70"/>
    <w:rsid w:val="00936A80"/>
    <w:rsid w:val="00937AD0"/>
    <w:rsid w:val="00940586"/>
    <w:rsid w:val="00967586"/>
    <w:rsid w:val="009C5CEF"/>
    <w:rsid w:val="009D651C"/>
    <w:rsid w:val="009F5462"/>
    <w:rsid w:val="00A1439D"/>
    <w:rsid w:val="00A20818"/>
    <w:rsid w:val="00AD0893"/>
    <w:rsid w:val="00AF45D5"/>
    <w:rsid w:val="00B039C2"/>
    <w:rsid w:val="00B073C9"/>
    <w:rsid w:val="00B3269E"/>
    <w:rsid w:val="00B5592E"/>
    <w:rsid w:val="00B67CFE"/>
    <w:rsid w:val="00B7505C"/>
    <w:rsid w:val="00B8320D"/>
    <w:rsid w:val="00B92CD3"/>
    <w:rsid w:val="00BA3E0D"/>
    <w:rsid w:val="00BC6BB9"/>
    <w:rsid w:val="00BD2C94"/>
    <w:rsid w:val="00BF5C1B"/>
    <w:rsid w:val="00C06D08"/>
    <w:rsid w:val="00C07F82"/>
    <w:rsid w:val="00C167CF"/>
    <w:rsid w:val="00C47C5B"/>
    <w:rsid w:val="00C5387F"/>
    <w:rsid w:val="00C7564E"/>
    <w:rsid w:val="00C76C15"/>
    <w:rsid w:val="00CA56B4"/>
    <w:rsid w:val="00CB48A5"/>
    <w:rsid w:val="00CD0E4E"/>
    <w:rsid w:val="00CE6018"/>
    <w:rsid w:val="00D214C2"/>
    <w:rsid w:val="00D24239"/>
    <w:rsid w:val="00D34F77"/>
    <w:rsid w:val="00D76AE9"/>
    <w:rsid w:val="00D96751"/>
    <w:rsid w:val="00DA30C3"/>
    <w:rsid w:val="00E002E1"/>
    <w:rsid w:val="00E013E0"/>
    <w:rsid w:val="00E0699E"/>
    <w:rsid w:val="00E34D63"/>
    <w:rsid w:val="00E40C46"/>
    <w:rsid w:val="00E67207"/>
    <w:rsid w:val="00E726C1"/>
    <w:rsid w:val="00E82D67"/>
    <w:rsid w:val="00E8704C"/>
    <w:rsid w:val="00E93718"/>
    <w:rsid w:val="00EC5D47"/>
    <w:rsid w:val="00F21BB1"/>
    <w:rsid w:val="00F32F59"/>
    <w:rsid w:val="00F87C30"/>
    <w:rsid w:val="00F90D8B"/>
    <w:rsid w:val="00F97D94"/>
    <w:rsid w:val="00FC0E79"/>
    <w:rsid w:val="00FD69F7"/>
    <w:rsid w:val="00FF2E19"/>
    <w:rsid w:val="025832D3"/>
    <w:rsid w:val="02A70B99"/>
    <w:rsid w:val="03275DD4"/>
    <w:rsid w:val="03857411"/>
    <w:rsid w:val="04840FFA"/>
    <w:rsid w:val="04BC1856"/>
    <w:rsid w:val="075521B6"/>
    <w:rsid w:val="07FE2B6F"/>
    <w:rsid w:val="0A1C72DC"/>
    <w:rsid w:val="0D2D03B4"/>
    <w:rsid w:val="0D5C34E4"/>
    <w:rsid w:val="0ED91C40"/>
    <w:rsid w:val="10EA1D57"/>
    <w:rsid w:val="19E33973"/>
    <w:rsid w:val="1B577A36"/>
    <w:rsid w:val="1BD73D96"/>
    <w:rsid w:val="1D8C2C2E"/>
    <w:rsid w:val="1F282554"/>
    <w:rsid w:val="1FF9248C"/>
    <w:rsid w:val="21D02A2F"/>
    <w:rsid w:val="23EB66CA"/>
    <w:rsid w:val="27870033"/>
    <w:rsid w:val="29986919"/>
    <w:rsid w:val="2DFA155F"/>
    <w:rsid w:val="2F08107A"/>
    <w:rsid w:val="3049232A"/>
    <w:rsid w:val="309F1F4A"/>
    <w:rsid w:val="317123F7"/>
    <w:rsid w:val="31A8394E"/>
    <w:rsid w:val="32C97752"/>
    <w:rsid w:val="36130E68"/>
    <w:rsid w:val="369912A3"/>
    <w:rsid w:val="3781684D"/>
    <w:rsid w:val="3B40257B"/>
    <w:rsid w:val="3D6360E5"/>
    <w:rsid w:val="3ECB7CDF"/>
    <w:rsid w:val="418C651A"/>
    <w:rsid w:val="41D41C6F"/>
    <w:rsid w:val="43B27BD4"/>
    <w:rsid w:val="44A71A4C"/>
    <w:rsid w:val="45196317"/>
    <w:rsid w:val="454B6786"/>
    <w:rsid w:val="4850576E"/>
    <w:rsid w:val="49A67E14"/>
    <w:rsid w:val="4A993A56"/>
    <w:rsid w:val="4BB8348C"/>
    <w:rsid w:val="4C4A6E65"/>
    <w:rsid w:val="4E941DCB"/>
    <w:rsid w:val="4E9E02F2"/>
    <w:rsid w:val="4F351F9F"/>
    <w:rsid w:val="538E6122"/>
    <w:rsid w:val="543F11CA"/>
    <w:rsid w:val="54E3424B"/>
    <w:rsid w:val="561A3C9D"/>
    <w:rsid w:val="56B6734F"/>
    <w:rsid w:val="599455E1"/>
    <w:rsid w:val="59E7571D"/>
    <w:rsid w:val="5B7C0F56"/>
    <w:rsid w:val="5F864151"/>
    <w:rsid w:val="62E643D8"/>
    <w:rsid w:val="666D7E19"/>
    <w:rsid w:val="669B0832"/>
    <w:rsid w:val="675B2086"/>
    <w:rsid w:val="69B31FE7"/>
    <w:rsid w:val="6BC404DB"/>
    <w:rsid w:val="6C42144F"/>
    <w:rsid w:val="6E421B8B"/>
    <w:rsid w:val="6E9E2658"/>
    <w:rsid w:val="714B373D"/>
    <w:rsid w:val="721C6E6E"/>
    <w:rsid w:val="74275AAB"/>
    <w:rsid w:val="75371D1E"/>
    <w:rsid w:val="767174B1"/>
    <w:rsid w:val="77B07B65"/>
    <w:rsid w:val="79732DE9"/>
    <w:rsid w:val="79F31A57"/>
    <w:rsid w:val="7D6C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1"/>
      <w:szCs w:val="11"/>
      <w:lang w:eastAsia="en-US"/>
    </w:rPr>
  </w:style>
  <w:style w:type="paragraph" w:styleId="4">
    <w:name w:val="Balloon Text"/>
    <w:basedOn w:val="1"/>
    <w:link w:val="21"/>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3"/>
    <w:semiHidden/>
    <w:unhideWhenUsed/>
    <w:qFormat/>
    <w:uiPriority w:val="99"/>
    <w:rPr>
      <w:rFonts w:ascii="Courier New" w:hAnsi="Courier New" w:cs="Courier New"/>
      <w:sz w:val="20"/>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19"/>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customStyle="1" w:styleId="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页眉 Char"/>
    <w:basedOn w:val="12"/>
    <w:link w:val="6"/>
    <w:qFormat/>
    <w:uiPriority w:val="99"/>
    <w:rPr>
      <w:sz w:val="18"/>
      <w:szCs w:val="18"/>
    </w:rPr>
  </w:style>
  <w:style w:type="character" w:customStyle="1" w:styleId="17">
    <w:name w:val="页脚 Char"/>
    <w:basedOn w:val="12"/>
    <w:link w:val="5"/>
    <w:qFormat/>
    <w:uiPriority w:val="99"/>
    <w:rPr>
      <w:sz w:val="18"/>
      <w:szCs w:val="18"/>
    </w:rPr>
  </w:style>
  <w:style w:type="character" w:customStyle="1" w:styleId="18">
    <w:name w:val="批注文字 Char"/>
    <w:basedOn w:val="12"/>
    <w:link w:val="2"/>
    <w:qFormat/>
    <w:uiPriority w:val="99"/>
    <w:rPr>
      <w:rFonts w:asciiTheme="minorHAnsi" w:hAnsiTheme="minorHAnsi" w:eastAsiaTheme="minorEastAsia" w:cstheme="minorBidi"/>
      <w:kern w:val="2"/>
      <w:sz w:val="21"/>
      <w:szCs w:val="22"/>
    </w:rPr>
  </w:style>
  <w:style w:type="character" w:customStyle="1" w:styleId="19">
    <w:name w:val="批注主题 Char"/>
    <w:basedOn w:val="18"/>
    <w:link w:val="9"/>
    <w:semiHidden/>
    <w:qFormat/>
    <w:uiPriority w:val="99"/>
    <w:rPr>
      <w:rFonts w:asciiTheme="minorHAnsi" w:hAnsiTheme="minorHAnsi" w:eastAsiaTheme="minorEastAsia" w:cstheme="minorBidi"/>
      <w:b/>
      <w:bCs/>
      <w:kern w:val="2"/>
      <w:sz w:val="21"/>
      <w:szCs w:val="22"/>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框文本 Char"/>
    <w:basedOn w:val="12"/>
    <w:link w:val="4"/>
    <w:semiHidden/>
    <w:qFormat/>
    <w:uiPriority w:val="99"/>
    <w:rPr>
      <w:rFonts w:asciiTheme="minorHAnsi" w:hAnsiTheme="minorHAnsi" w:eastAsiaTheme="minorEastAsia" w:cstheme="minorBidi"/>
      <w:kern w:val="2"/>
      <w:sz w:val="18"/>
      <w:szCs w:val="18"/>
    </w:rPr>
  </w:style>
  <w:style w:type="character" w:customStyle="1" w:styleId="22">
    <w:name w:val="highlight"/>
    <w:basedOn w:val="12"/>
    <w:qFormat/>
    <w:uiPriority w:val="0"/>
  </w:style>
  <w:style w:type="character" w:customStyle="1" w:styleId="23">
    <w:name w:val="HTML 预设格式 Char"/>
    <w:basedOn w:val="12"/>
    <w:link w:val="7"/>
    <w:semiHidden/>
    <w:qFormat/>
    <w:uiPriority w:val="99"/>
    <w:rPr>
      <w:rFonts w:ascii="Courier New" w:hAnsi="Courier New" w:cs="Courier New" w:eastAsiaTheme="minorEastAsia"/>
      <w:kern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8451</Words>
  <Characters>8819</Characters>
  <Lines>37</Lines>
  <Paragraphs>10</Paragraphs>
  <TotalTime>38</TotalTime>
  <ScaleCrop>false</ScaleCrop>
  <LinksUpToDate>false</LinksUpToDate>
  <CharactersWithSpaces>8999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2025-04-16T05:47:00Z</dcterms:created>
  <dc:creator>Microsoft 帐户</dc:creator>
  <cp:lastModifiedBy>吉思凡</cp:lastModifiedBy>
  <dcterms:modified xsi:type="dcterms:W3CDTF">2025-04-18T07:09:22Z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B9925C5EA23C4609BA2D33FF3A8FC87C_13</vt:lpwstr>
  </property>
  <property fmtid="{D5CDD505-2E9C-101B-9397-08002B2CF9AE}" pid="4" name="KSOTemplateDocerSaveRecord">
    <vt:lpwstr>eyJoZGlkIjoiOWFhZDYyNGQxODg3ZDc2MzQ4MTdiZDJkNGQ1M2EwY2IiLCJ1c2VySWQiOiI1MTEwMDg4MzcifQ==</vt:lpwstr>
  </property>
</Properties>
</file>