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0881" w14:textId="2D5AEAE9" w:rsidR="00615EA2" w:rsidRPr="00615EA2" w:rsidRDefault="00615EA2" w:rsidP="00615EA2">
      <w:pPr>
        <w:spacing w:beforeLines="50" w:before="156" w:afterLines="50" w:after="156" w:line="400" w:lineRule="exact"/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</w:pPr>
      <w:r w:rsidRPr="00615EA2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证券代码：</w:t>
      </w:r>
      <w:r w:rsidRPr="00615EA2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688566                               </w:t>
      </w:r>
      <w:r w:rsidR="00E25D5E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</w:t>
      </w:r>
      <w:r w:rsidRPr="00615EA2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证券简称：吉贝尔</w:t>
      </w:r>
    </w:p>
    <w:p w14:paraId="12E1417D" w14:textId="77777777" w:rsidR="003C5F4C" w:rsidRDefault="00615EA2" w:rsidP="00615EA2">
      <w:pPr>
        <w:spacing w:beforeLines="50" w:before="156" w:afterLines="50" w:after="156" w:line="400" w:lineRule="exact"/>
        <w:jc w:val="center"/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</w:pPr>
      <w:bookmarkStart w:id="0" w:name="_Hlk44675598"/>
      <w:r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  <w:t>江苏吉贝尔药业</w:t>
      </w:r>
      <w:r w:rsidRPr="00615EA2"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  <w:t>股份有限公司</w:t>
      </w:r>
    </w:p>
    <w:p w14:paraId="3520FBE1" w14:textId="669A19D2" w:rsidR="00615EA2" w:rsidRPr="00615EA2" w:rsidRDefault="00615EA2" w:rsidP="003C5F4C">
      <w:pPr>
        <w:spacing w:beforeLines="50" w:before="156" w:afterLines="50" w:after="156" w:line="400" w:lineRule="exact"/>
        <w:jc w:val="center"/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</w:pPr>
      <w:r w:rsidRPr="00615EA2"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bookmarkEnd w:id="0"/>
    <w:p w14:paraId="4D6BB75C" w14:textId="149AB79F" w:rsidR="00615EA2" w:rsidRPr="002A56ED" w:rsidRDefault="00615EA2" w:rsidP="002B4310">
      <w:pPr>
        <w:spacing w:line="400" w:lineRule="exact"/>
        <w:jc w:val="right"/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</w:pPr>
      <w:r w:rsidRPr="002A56E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        </w:t>
      </w:r>
      <w:r w:rsidRPr="002A56E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编号：</w:t>
      </w:r>
      <w:r w:rsidRPr="002A56E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202</w:t>
      </w:r>
      <w:r w:rsidR="00DE55BC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5</w:t>
      </w:r>
      <w:r w:rsidRPr="002A56E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-00</w:t>
      </w:r>
      <w:r w:rsidR="00DE55BC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316"/>
      </w:tblGrid>
      <w:tr w:rsidR="00615EA2" w:rsidRPr="00615EA2" w14:paraId="341D585F" w14:textId="77777777" w:rsidTr="00745F1E">
        <w:trPr>
          <w:trHeight w:val="2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2487" w14:textId="16DA390D" w:rsidR="00615EA2" w:rsidRPr="00615EA2" w:rsidRDefault="00615EA2" w:rsidP="00C0021E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158E" w14:textId="4328CF2E" w:rsidR="00615EA2" w:rsidRPr="00DF6B32" w:rsidRDefault="006726BB" w:rsidP="00615EA2">
            <w:pPr>
              <w:spacing w:line="480" w:lineRule="atLeas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615EA2"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615EA2"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615EA2"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3D009924" w14:textId="46E8B8F6" w:rsidR="00615EA2" w:rsidRPr="00DF6B32" w:rsidRDefault="00615EA2" w:rsidP="00615EA2">
            <w:pPr>
              <w:spacing w:line="480" w:lineRule="atLeas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6726BB" w:rsidRPr="00DF6B32"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fldChar w:fldCharType="begin"/>
            </w:r>
            <w:r w:rsidR="006726BB" w:rsidRPr="00DF6B32"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instrText xml:space="preserve"> </w:instrText>
            </w:r>
            <w:r w:rsidR="006726BB" w:rsidRPr="00DF6B32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instrText>eq \o\ac(□,√)</w:instrText>
            </w:r>
            <w:r w:rsidR="006726BB" w:rsidRPr="00DF6B32"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fldChar w:fldCharType="end"/>
            </w:r>
            <w:r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5AFFC887" w14:textId="77777777" w:rsidR="00615EA2" w:rsidRPr="00DF6B32" w:rsidRDefault="00615EA2" w:rsidP="00615EA2">
            <w:pPr>
              <w:spacing w:line="480" w:lineRule="atLeas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21BCC3B4" w14:textId="77777777" w:rsidR="00615EA2" w:rsidRPr="00DF6B32" w:rsidRDefault="00615EA2" w:rsidP="00615EA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61AC9001" w14:textId="77777777" w:rsidR="00615EA2" w:rsidRPr="00DF6B32" w:rsidRDefault="00615EA2" w:rsidP="00615EA2">
            <w:pPr>
              <w:tabs>
                <w:tab w:val="center" w:pos="3199"/>
              </w:tabs>
              <w:spacing w:line="480" w:lineRule="atLeas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>其他 （</w:t>
            </w:r>
            <w:proofErr w:type="gramStart"/>
            <w:r w:rsidRPr="00DF6B32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请文字</w:t>
            </w:r>
            <w:proofErr w:type="gramEnd"/>
            <w:r w:rsidRPr="00DF6B32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615EA2" w:rsidRPr="00615EA2" w14:paraId="33C292B8" w14:textId="77777777" w:rsidTr="00745F1E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FE77" w14:textId="77777777" w:rsidR="00615EA2" w:rsidRPr="00615EA2" w:rsidRDefault="00615EA2" w:rsidP="003D165D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FFC9" w14:textId="38E7DE0B" w:rsidR="00D759F5" w:rsidRPr="00F12BD8" w:rsidRDefault="006726BB" w:rsidP="00E25D5E">
            <w:pP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参与了本次业绩说明会的线上投资者</w:t>
            </w:r>
          </w:p>
        </w:tc>
      </w:tr>
      <w:tr w:rsidR="00615EA2" w:rsidRPr="00615EA2" w14:paraId="16B3EE2A" w14:textId="77777777" w:rsidTr="00745F1E">
        <w:trPr>
          <w:trHeight w:val="7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685F" w14:textId="0EF84161" w:rsidR="00615EA2" w:rsidRPr="00615EA2" w:rsidRDefault="00615EA2" w:rsidP="00615EA2">
            <w:pPr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时</w:t>
            </w:r>
            <w:r w:rsidR="003D165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E1F3" w14:textId="1B0E7452" w:rsidR="00092B98" w:rsidRPr="005730C5" w:rsidRDefault="006726BB" w:rsidP="00E03034">
            <w:pPr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745F1E"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745F1E"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745F1E"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D34C2D"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:00-1</w:t>
            </w:r>
            <w:r w:rsidR="00745F1E"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:00</w:t>
            </w:r>
          </w:p>
        </w:tc>
      </w:tr>
      <w:tr w:rsidR="00615EA2" w:rsidRPr="00615EA2" w14:paraId="79DF6DE2" w14:textId="77777777" w:rsidTr="00745F1E">
        <w:trPr>
          <w:trHeight w:val="4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6E4B" w14:textId="2DBEE231" w:rsidR="00615EA2" w:rsidRPr="00615EA2" w:rsidRDefault="00615EA2" w:rsidP="00615EA2">
            <w:pPr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</w:t>
            </w:r>
            <w:r w:rsidR="003D165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ED16" w14:textId="0E138F26" w:rsidR="00615EA2" w:rsidRPr="005730C5" w:rsidRDefault="00745F1E" w:rsidP="00E03034">
            <w:pPr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上证路演</w:t>
            </w:r>
            <w:proofErr w:type="gramEnd"/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中心（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http://roadshow.sseinfo.com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615EA2" w:rsidRPr="00615EA2" w14:paraId="6BACE6DB" w14:textId="77777777" w:rsidTr="00745F1E">
        <w:trPr>
          <w:trHeight w:val="9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71EA" w14:textId="77777777" w:rsidR="00615EA2" w:rsidRPr="00615EA2" w:rsidRDefault="00615EA2" w:rsidP="00615EA2">
            <w:pPr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6187" w14:textId="77777777" w:rsidR="006726BB" w:rsidRPr="005730C5" w:rsidRDefault="006726BB" w:rsidP="006726BB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董事长、总经理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耿仲毅</w:t>
            </w:r>
            <w:proofErr w:type="gramEnd"/>
          </w:p>
          <w:p w14:paraId="705B74DF" w14:textId="77777777" w:rsidR="006726BB" w:rsidRPr="005730C5" w:rsidRDefault="006726BB" w:rsidP="006726BB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财务总监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赵锁富</w:t>
            </w:r>
            <w:proofErr w:type="gramEnd"/>
          </w:p>
          <w:p w14:paraId="7F9F8086" w14:textId="77777777" w:rsidR="006726BB" w:rsidRPr="005730C5" w:rsidRDefault="006726BB" w:rsidP="006726BB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董事会秘书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翟建中</w:t>
            </w:r>
          </w:p>
          <w:p w14:paraId="6629C664" w14:textId="22EBEEE1" w:rsidR="000A267F" w:rsidRPr="005730C5" w:rsidRDefault="006726BB" w:rsidP="006726BB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独立董事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="00745F1E"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陈留平</w:t>
            </w:r>
          </w:p>
        </w:tc>
      </w:tr>
      <w:tr w:rsidR="00615EA2" w:rsidRPr="00615EA2" w14:paraId="1959B08B" w14:textId="77777777" w:rsidTr="00745F1E">
        <w:trPr>
          <w:trHeight w:val="9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D517" w14:textId="25FAB6DA" w:rsidR="00615EA2" w:rsidRPr="00615EA2" w:rsidRDefault="00615EA2" w:rsidP="00615EA2">
            <w:pPr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0128" w14:textId="0FE90B76" w:rsidR="00745F1E" w:rsidRPr="005730C5" w:rsidRDefault="00745F1E" w:rsidP="003F6C32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在上海证券交易所、上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证路演中心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的支持下，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公司于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24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日（星期四）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15:00-17:00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年度</w:t>
            </w:r>
            <w:proofErr w:type="gramStart"/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科创板</w:t>
            </w:r>
            <w:proofErr w:type="gramEnd"/>
            <w:r w:rsidR="00A12E33" w:rsidRPr="00A12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化学药行业集体业绩说明会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，就投资者关心的问题进行交流，具体交流情况如下：</w:t>
            </w:r>
          </w:p>
          <w:p w14:paraId="54FAC8BC" w14:textId="3A158421" w:rsidR="00F46550" w:rsidRPr="005730C5" w:rsidRDefault="00F46550" w:rsidP="00F46550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、公司近几年来不断进行股权融资，增发和股权激励股票价格大幅低于市场价，公司真的缺钱吗？公司财务报告负债率很低</w:t>
            </w:r>
            <w:r w:rsidR="00A12E3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。</w:t>
            </w:r>
          </w:p>
          <w:p w14:paraId="34F89F2A" w14:textId="31694EC6" w:rsidR="00F46550" w:rsidRPr="005730C5" w:rsidRDefault="00F46550" w:rsidP="00F4655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近年来，公司持续在药物研发领域加快布局，通过股权资本融资投入药物研发领域，有助于提高公司资本实力，优化资本结构，提高抗风险能力；公司实施股权激励，是为了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吸引和留住核心人才，将员工的利益与公司的长期发展紧密绑定起来，从而激励员工为公司创造更大的价值，提升公司的核心竞争力。</w:t>
            </w:r>
          </w:p>
          <w:p w14:paraId="523265FC" w14:textId="0B5ABD87" w:rsidR="00BB5D0E" w:rsidRPr="005730C5" w:rsidRDefault="00F46550" w:rsidP="003F6C32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="007B68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CB5D96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公司</w:t>
            </w:r>
            <w:r w:rsidR="00745F1E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2024</w:t>
            </w:r>
            <w:r w:rsidR="00745F1E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年的经营情况怎么样，是否可以简单介绍</w:t>
            </w:r>
            <w:r w:rsidR="00D34C2D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5274C7F2" w14:textId="13170BA3" w:rsidR="007B6860" w:rsidRPr="005730C5" w:rsidRDefault="00CB5D96" w:rsidP="003F6C3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年度，公司实现营业收入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89,653.45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万元，同比增长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4.14%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，归属于上市公司股东的净利润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21,932.78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万元，同比增长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0.11%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；截至报告期末，公司总资产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252,754.06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万元，同比增长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14.39%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，归属于上市公司股东的净资产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224,863.74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万元，同比增长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18.05%</w:t>
            </w:r>
            <w:r w:rsidR="00D34C2D"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15CB29E1" w14:textId="2E390EA8" w:rsidR="007B6860" w:rsidRPr="005730C5" w:rsidRDefault="00F46550" w:rsidP="00EE0BF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="007B68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公司</w:t>
            </w:r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2024</w:t>
            </w:r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年在研发投入方面的情况如何</w:t>
            </w:r>
            <w:r w:rsidR="00D34C2D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123141E9" w14:textId="06858B65" w:rsidR="007B6860" w:rsidRPr="005730C5" w:rsidRDefault="00D10B61" w:rsidP="003F6C3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2024 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年度，公司积极推进新药研发工作，公司持续加大研发投入，全年研发投入合计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7,041.46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万元，同比增加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26.25%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。其中，抗抑郁新药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JJH201501 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正在开展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Ⅲ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期临床试验；抗肿瘤新药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JJH201601 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正在开展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IIa</w:t>
            </w:r>
            <w:proofErr w:type="spell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期临床试验</w:t>
            </w:r>
            <w:r w:rsidR="00D34C2D"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3318D350" w14:textId="7760BB90" w:rsidR="007B6860" w:rsidRPr="005730C5" w:rsidRDefault="00F46550" w:rsidP="00EE0BF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  <w:r w:rsidR="007B68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公司是否考虑将人工智能技术应用于新药研发</w:t>
            </w:r>
            <w:r w:rsidR="007B68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3C7BC253" w14:textId="06E70CD2" w:rsidR="00464A27" w:rsidRPr="005730C5" w:rsidRDefault="00D10B61" w:rsidP="00EE0BF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730C5">
              <w:rPr>
                <w:rFonts w:ascii="Times New Roman" w:eastAsia="宋体" w:hAnsi="Times New Roman" w:cs="Times New Roman"/>
                <w:color w:val="000000"/>
                <w:sz w:val="24"/>
                <w:szCs w:val="28"/>
                <w:shd w:val="clear" w:color="auto" w:fill="FFFFFF"/>
              </w:rPr>
              <w:t>随着人工智能技术的快速发展，将人工智能技术深度融入药物研发，全方位提升药物研发的效率与质量已成为药物研发领域新趋势，其作为一种新兴的技术领域，在药物研发的各个环节都带来了创新性的应用，深刻地影响着医药行业的发展模式，推动着整个行业的变革与升级，对于缩短研发周期，降低研发成本具有积极意义。公司将积极关注相关人工智能技术的发展及应用，持续评估相关技术对公司业务发展的潜在价值，积极探索各类新技术在公司相关业务场景的融合应用</w:t>
            </w:r>
            <w:r w:rsidR="00464A27" w:rsidRPr="005730C5">
              <w:rPr>
                <w:rFonts w:ascii="Times New Roman" w:eastAsia="宋体" w:hAnsi="Times New Roman" w:cs="Times New Roman"/>
                <w:color w:val="000000"/>
                <w:sz w:val="24"/>
                <w:szCs w:val="28"/>
                <w:shd w:val="clear" w:color="auto" w:fill="FFFFFF"/>
              </w:rPr>
              <w:t>。</w:t>
            </w:r>
          </w:p>
          <w:p w14:paraId="22C7174F" w14:textId="40C7466D" w:rsidR="007B6860" w:rsidRPr="005730C5" w:rsidRDefault="00F46550" w:rsidP="00EE0BF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  <w:r w:rsidR="007B68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请问利</w:t>
            </w:r>
            <w:proofErr w:type="gramStart"/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可君片在</w:t>
            </w:r>
            <w:proofErr w:type="gramEnd"/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医院肿瘤科室应用推广情况如何？</w:t>
            </w:r>
          </w:p>
          <w:p w14:paraId="7C731AE5" w14:textId="0CB015D2" w:rsidR="007B6860" w:rsidRPr="005730C5" w:rsidRDefault="00D10B61" w:rsidP="003F6C3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利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可君片作为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升白化药的代表性药品，对白细胞有促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进增生作用，可广泛用于预防、治疗白血球减少症及血小板减少症、再生障碍性贫血等，特别是放射治疗和化学治疗引起的白细胞减少症具有显著疗效。《临床路径释义肿瘤疾病分册（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2022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年版）》把利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可君片作为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治疗恶性肿瘤疾病的推荐用药，研究表明，利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可君片对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预防及治疗恶性肿瘤患者在放疗、化疗过程中发生的骨髓抑制现象具有显著效果。公司正积极拓展利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可君片在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肿瘤领域的应用场景，目前，利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可君片已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单独或联合其他药物用于临床上白细胞减少症的治疗，具有良好的疗效</w:t>
            </w:r>
            <w:r w:rsidR="007B6860"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18E0C00F" w14:textId="0014B502" w:rsidR="007B6860" w:rsidRPr="005730C5" w:rsidRDefault="00F46550" w:rsidP="00EE0BF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6</w:t>
            </w:r>
            <w:r w:rsidR="007B68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公司在</w:t>
            </w:r>
            <w:proofErr w:type="gramStart"/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研</w:t>
            </w:r>
            <w:proofErr w:type="gramEnd"/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抗肿瘤新药</w:t>
            </w:r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JJH201601</w:t>
            </w:r>
            <w:r w:rsidR="00D10B61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有何优势，其临床试验情况如何</w:t>
            </w:r>
            <w:r w:rsidR="00732886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61DFF04E" w14:textId="757FBCA6" w:rsidR="007B6860" w:rsidRPr="005730C5" w:rsidRDefault="00D10B61" w:rsidP="003F6C3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抗肿瘤新药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JJH201601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是公司依托脂质体药物研发技术平台开发的国家一类新药。公司通过分子设计和药效试验筛选，得到全新化合物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JJH201601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，利用脂质体技术将其开发为脂质体制剂，注射用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JJH201601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脂质体在多种实体瘤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CDX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模型上的抑瘤作用显著，且均强于进口多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西他赛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注射液，并具有更低的毒副作用。同时，在多项由重度免疫缺陷小鼠构建的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PDX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荷瘤模型上，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JJH201601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也表现出优于阳性对照多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西他赛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、白蛋白紫杉醇、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替吉奥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和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吉西他滨的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抑瘤效果，且药物的耐受性和安全性较好。目前，抗肿瘤新药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JJH201601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已完成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期临床试验，临床试验结果显示安全性好，疗效确切，目前正在开展</w:t>
            </w:r>
            <w:proofErr w:type="spell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IIa</w:t>
            </w:r>
            <w:proofErr w:type="spell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期临床试验</w:t>
            </w:r>
            <w:r w:rsidR="007B6860"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57BBE81B" w14:textId="420F954C" w:rsidR="007B6860" w:rsidRPr="005730C5" w:rsidRDefault="00F46550" w:rsidP="00EE0BF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7</w:t>
            </w:r>
            <w:r w:rsidR="007B68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0C34B3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跟其他高血压药相比，尼群</w:t>
            </w:r>
            <w:proofErr w:type="gramStart"/>
            <w:r w:rsidR="000C34B3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洛</w:t>
            </w:r>
            <w:proofErr w:type="gramEnd"/>
            <w:r w:rsidR="000C34B3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尔片的优势有哪些？市场前景如何？</w:t>
            </w:r>
          </w:p>
          <w:p w14:paraId="6FD7084A" w14:textId="5486F32B" w:rsidR="000C34B3" w:rsidRPr="005730C5" w:rsidRDefault="000C34B3" w:rsidP="000C34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公司尼群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尔片是国家首个复方抗高血压一类新药，用于治疗轻中度原发性高血压，更适用于轻中度高血压合并心率快患者，是国内外首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钙通道阻滞剂（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CCB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+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受体阻滞剂（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BB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）组成的低剂量固定复方制剂，其创新性地运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用了协同降压机制，消减不良反应、提升疗效，有效控制血压，又能有效保护靶器官，扩大了适应范围和人群，减轻了药物的副作用，提高了患者的依从性。与市场上其他抗高血压药品种相比，尼群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尔片在降低血压的同时，又能降低心率，针对高血压合并心率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快患者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具有明显的优势，临床不可替代。</w:t>
            </w:r>
          </w:p>
          <w:p w14:paraId="7F93E84C" w14:textId="54D6EE75" w:rsidR="007B6860" w:rsidRPr="005730C5" w:rsidRDefault="000C34B3" w:rsidP="000C34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公司尼群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尔片具有良好的应用前景，尤其适用于高血压伴高心率领域。有关研究显示，单纯高血压伴心率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快患者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比例超过三分之一，公司尼群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尔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片在此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领域具有明显优势和应用前景，市场空间巨大；另一方面，控制血压的同时，加强对心率的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管控正逐步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成为高血压治疗领域的共识，尼群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尔片在该细分市场领域具有广阔的应用场景，产品优势明显。尼群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尔片是公司目前主要产品之一，公司组建专门事业部，加快扩大尼群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洛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尔片销售规模，预计后续能为公司带来稳定的收入增长。</w:t>
            </w:r>
          </w:p>
          <w:p w14:paraId="4FC7C2FF" w14:textId="150F20C6" w:rsidR="007B6860" w:rsidRPr="005730C5" w:rsidRDefault="00F46550" w:rsidP="00EE0BF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8</w:t>
            </w:r>
            <w:r w:rsidR="007B68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0C34B3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公司未来在新药研发战略上有何打算</w:t>
            </w:r>
            <w:r w:rsidR="00732886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0CD65BA0" w14:textId="78E3C23D" w:rsidR="007B6860" w:rsidRPr="005730C5" w:rsidRDefault="000C34B3" w:rsidP="003F6C3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公司重视产品研发，长期专注于创新药特别是一类创新药的研究与开发，组建了超百人的专业研发技术团队，构建了以复方制剂研发技术、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氘代药物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研发技术、脂质体药物研发技术为支撑的新药研发技术平台，开启了一系列创新型药物的研发工作。未来，公司将立足现有产业链布局，瞄准重大疾病领域市场，结合自身条件和发展优势，通过自主研发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+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外部机构合作研发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+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并购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+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产品授权引进等方式丰富产品管线，在化学制药、生物制剂等相关疾病领域，加大研发投入，持续提升创新能力和研发水平，加快推进新产品的研发及其产业化，不断提高公司持续盈利能力和综合竞争力</w:t>
            </w:r>
            <w:r w:rsidR="007B6860"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5EBC4D1B" w14:textId="576B86D5" w:rsidR="007B6860" w:rsidRPr="005730C5" w:rsidRDefault="00F46550" w:rsidP="00EE0BF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9</w:t>
            </w:r>
            <w:r w:rsidR="007B68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5A1D59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介绍一下公司</w:t>
            </w:r>
            <w:r w:rsidR="005A1D59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2024</w:t>
            </w:r>
            <w:r w:rsidR="005A1D59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年度分红方案，具体什么时候</w:t>
            </w:r>
            <w:r w:rsidR="005A1D59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>发放</w:t>
            </w:r>
            <w:r w:rsidR="001114F6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39EED4B5" w14:textId="12ADA12E" w:rsidR="005A1D59" w:rsidRPr="005730C5" w:rsidRDefault="005A1D59" w:rsidP="005A1D5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年度利润分配预案：公司拟以实施权益分派股权登记日登记的总股本为基数，向全体股东每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股派发现金红利人民币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2.60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元（含税）。截至审议本次利润分配预案的董事会召开日，公司总股本为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199,430,865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股，以此计算合计拟派发现金红利人民币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51,852,024.90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元（含税）。不送红股，不进行资本公积金转增股本。上述利润分配预案将经公司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年年度股东大会审议通过后实施。</w:t>
            </w:r>
          </w:p>
          <w:p w14:paraId="4CD2D99D" w14:textId="0763973D" w:rsidR="007B6860" w:rsidRPr="005730C5" w:rsidRDefault="005A1D59" w:rsidP="005A1D5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同时，公司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年度已制定实施了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年第一季度、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年前三季度利润分配方案，合计已派发现金红利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102,950,049.80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元。如前述利润分配预案经公司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年年度股东大会审议通过，公司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年度将向全体股东合计派发现金红利人民币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154,802,074.70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元（含税）。</w:t>
            </w:r>
          </w:p>
          <w:p w14:paraId="12A23F0E" w14:textId="518F201B" w:rsidR="003F6C32" w:rsidRPr="005730C5" w:rsidRDefault="00F46550" w:rsidP="00EE0BF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10</w:t>
            </w:r>
            <w:r w:rsidR="003F6C32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C231B2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JJH201501</w:t>
            </w:r>
            <w:r w:rsidR="00C231B2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上市后，公司在产品商业化方面的安排及其未来市场预测</w:t>
            </w:r>
            <w:r w:rsidR="003F6C32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3765AA58" w14:textId="0A09F07B" w:rsidR="00C231B2" w:rsidRPr="005730C5" w:rsidRDefault="00C231B2" w:rsidP="00C231B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经过多年发展，公司在全国范围内建立了全面的营销网络体系，具有广泛的销售渠道和完善的营销网络体系。公司目前在产的核心品种利可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君片使用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范围广泛，已基本覆盖国内三甲医院，在精神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科具有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良好的应用场景，为未来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JJH201501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在相关领域的推广与应用创造有利条件。同时，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JJH201501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III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临床在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全国多家医院启动，覆盖面较广，为未来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JJH201501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实现商业化提供了有力的保障。未来，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JJH201501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上市以后，公司将充分利用现有产品的渠道优势，通过组建团队、外部合作等多种方式，加快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JJH201501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的商业化进程，实现产品效益。</w:t>
            </w:r>
          </w:p>
          <w:p w14:paraId="640CDDB8" w14:textId="321C7D91" w:rsidR="007B6860" w:rsidRPr="005730C5" w:rsidRDefault="00C231B2" w:rsidP="00C231B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抑郁障碍是一种常见的情感障碍，随着公众对抑郁症认知度的不断提升，以及国家对心理健康服务的重视和支持，越来越多的人开始寻求专业治疗，药品市场需求也会不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断增加。</w:t>
            </w:r>
          </w:p>
          <w:p w14:paraId="182B4ED9" w14:textId="0621A4A9" w:rsidR="003F6C32" w:rsidRPr="005730C5" w:rsidRDefault="003F6C32" w:rsidP="00EE0BF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="00F4655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F927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公司抗抑郁新药</w:t>
            </w:r>
            <w:r w:rsidR="00F927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JJH201501</w:t>
            </w:r>
            <w:r w:rsidR="00F927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的目前进展以及后续计划情况</w:t>
            </w: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731DD878" w14:textId="47BC524E" w:rsidR="003F6C32" w:rsidRPr="005730C5" w:rsidRDefault="00F92760" w:rsidP="003F6C3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公司在</w:t>
            </w:r>
            <w:proofErr w:type="gramStart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研</w:t>
            </w:r>
            <w:proofErr w:type="gramEnd"/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抗抑郁一类新药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JJH201501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是一种新型的多受体作用机制的抗抑郁药，具有明显的抗抑郁作用，并且具有明显改善学习记忆的作用，已完成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Ⅱ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a/b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）期临床试验，临床试验结果显示，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JJH201501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疗效显著，安全性良好，不良反应更低，目前正在开展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III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期临床试验，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III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期临床试验受试者入组工作已完成。公司将持续推进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III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期临床研究，力争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2025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年底前完成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Ⅲ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期临床研究和新药上市申请</w:t>
            </w:r>
            <w:r w:rsidR="00316D1E"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0A298DDB" w14:textId="21995514" w:rsidR="00316D1E" w:rsidRPr="005730C5" w:rsidRDefault="00316D1E" w:rsidP="00316D1E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="00F4655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 w:rsidR="00F92760" w:rsidRPr="005730C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请问公司在市值管理方面有哪些具体举措吗？</w:t>
            </w:r>
          </w:p>
          <w:p w14:paraId="14479632" w14:textId="1A1E9CAA" w:rsidR="00316D1E" w:rsidRPr="005730C5" w:rsidRDefault="00F92760" w:rsidP="00316D1E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公司将切实维护投资者权益，积极响应中国证监会、上海证券交易所相关要求，加强市值管理，提升投资价值，建立健全提升投资价值长效机制。公司及管理层将密切关注公司股票价格及二级市场整体运行情况，积极向控股股东、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5%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以上股东、董事、监事、高级管理人员等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关键少数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传递维护市场稳定和公司及全体股东利益的理念，进一步强化相关股东主体责任。未来，公司将结合自身实际，积极探索稳定投资者预期，维护公司市值稳定的具体措施，切实维护投资者权益</w:t>
            </w:r>
            <w:r w:rsidR="00316D1E"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15EA2" w:rsidRPr="00615EA2" w14:paraId="01E58C3E" w14:textId="77777777" w:rsidTr="00745F1E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76B3" w14:textId="77777777" w:rsidR="00615EA2" w:rsidRPr="00615EA2" w:rsidRDefault="00615EA2" w:rsidP="00615EA2">
            <w:pP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7F53" w14:textId="59D01398" w:rsidR="00615EA2" w:rsidRPr="00615EA2" w:rsidRDefault="00BB5D0E" w:rsidP="00E03034">
            <w:pPr>
              <w:jc w:val="lef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3F6C32" w:rsidRPr="00615EA2" w14:paraId="27232155" w14:textId="77777777" w:rsidTr="00745F1E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F1DF" w14:textId="6E263DA7" w:rsidR="003F6C32" w:rsidRPr="00615EA2" w:rsidRDefault="003F6C32" w:rsidP="003F6C32">
            <w:pP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25CD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D6CC" w14:textId="066A93CF" w:rsidR="003F6C32" w:rsidRDefault="003F6C32" w:rsidP="003F6C32">
            <w:pPr>
              <w:jc w:val="lef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223232">
              <w:rPr>
                <w:rFonts w:ascii="宋体" w:hAnsi="宋体" w:cs="Times New Roman" w:hint="eastAsia"/>
                <w:bCs/>
                <w:iCs/>
                <w:color w:val="000000"/>
                <w:sz w:val="24"/>
                <w:szCs w:val="24"/>
              </w:rPr>
              <w:t>本次活动不涉及应当披露重大信息。</w:t>
            </w:r>
          </w:p>
        </w:tc>
      </w:tr>
      <w:tr w:rsidR="003F6C32" w:rsidRPr="00615EA2" w14:paraId="3977881E" w14:textId="77777777" w:rsidTr="00745F1E"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C804" w14:textId="371AAA25" w:rsidR="003F6C32" w:rsidRPr="00615EA2" w:rsidRDefault="003F6C32" w:rsidP="003F6C32">
            <w:pPr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22B7" w14:textId="6D7285F5" w:rsidR="003F6C32" w:rsidRPr="005B10AE" w:rsidRDefault="003F6C32" w:rsidP="003F6C32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24E7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1735C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0E24E7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1735C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 w:rsidRPr="000E24E7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1735C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24</w:t>
            </w:r>
            <w:r w:rsidRPr="000E24E7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2336EBA9" w14:textId="1EE16D93" w:rsidR="00EA6D08" w:rsidRPr="00615EA2" w:rsidRDefault="00EA6D08" w:rsidP="00615EA2">
      <w:pPr>
        <w:rPr>
          <w:rFonts w:ascii="Times New Roman" w:eastAsia="宋体" w:hAnsi="Times New Roman" w:cs="Times New Roman"/>
          <w:szCs w:val="24"/>
        </w:rPr>
      </w:pPr>
    </w:p>
    <w:sectPr w:rsidR="00EA6D08" w:rsidRPr="00615EA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CCB71" w14:textId="77777777" w:rsidR="002B1CAD" w:rsidRDefault="002B1CAD" w:rsidP="000B0145">
      <w:r>
        <w:separator/>
      </w:r>
    </w:p>
  </w:endnote>
  <w:endnote w:type="continuationSeparator" w:id="0">
    <w:p w14:paraId="21A3E954" w14:textId="77777777" w:rsidR="002B1CAD" w:rsidRDefault="002B1CAD" w:rsidP="000B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E4FD" w14:textId="77777777" w:rsidR="002B1CAD" w:rsidRDefault="002B1CAD" w:rsidP="000B0145">
      <w:r>
        <w:separator/>
      </w:r>
    </w:p>
  </w:footnote>
  <w:footnote w:type="continuationSeparator" w:id="0">
    <w:p w14:paraId="5013A109" w14:textId="77777777" w:rsidR="002B1CAD" w:rsidRDefault="002B1CAD" w:rsidP="000B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1548" w14:textId="6834042C" w:rsidR="000546D4" w:rsidRPr="000546D4" w:rsidRDefault="000546D4" w:rsidP="00E25D5E">
    <w:pPr>
      <w:pStyle w:val="a3"/>
      <w:pBdr>
        <w:bottom w:val="none" w:sz="0" w:space="0" w:color="auto"/>
      </w:pBdr>
      <w:ind w:right="7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B4934"/>
    <w:multiLevelType w:val="hybridMultilevel"/>
    <w:tmpl w:val="159C7C60"/>
    <w:lvl w:ilvl="0" w:tplc="2F0422BE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" w15:restartNumberingAfterBreak="0">
    <w:nsid w:val="2A4B41F5"/>
    <w:multiLevelType w:val="hybridMultilevel"/>
    <w:tmpl w:val="0C72AC82"/>
    <w:lvl w:ilvl="0" w:tplc="AD88EF62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" w15:restartNumberingAfterBreak="0">
    <w:nsid w:val="53966B2E"/>
    <w:multiLevelType w:val="hybridMultilevel"/>
    <w:tmpl w:val="8AE293C6"/>
    <w:lvl w:ilvl="0" w:tplc="E8AEE89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992828882">
    <w:abstractNumId w:val="2"/>
  </w:num>
  <w:num w:numId="2" w16cid:durableId="1385520923">
    <w:abstractNumId w:val="1"/>
  </w:num>
  <w:num w:numId="3" w16cid:durableId="82293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AF"/>
    <w:rsid w:val="000546D4"/>
    <w:rsid w:val="00092B98"/>
    <w:rsid w:val="000A267F"/>
    <w:rsid w:val="000B0145"/>
    <w:rsid w:val="000C22D1"/>
    <w:rsid w:val="000C34B3"/>
    <w:rsid w:val="000C65F5"/>
    <w:rsid w:val="000E35E1"/>
    <w:rsid w:val="001114F6"/>
    <w:rsid w:val="00132C40"/>
    <w:rsid w:val="001735C9"/>
    <w:rsid w:val="001F1095"/>
    <w:rsid w:val="001F78F0"/>
    <w:rsid w:val="001F7B9B"/>
    <w:rsid w:val="00201FA4"/>
    <w:rsid w:val="00212AFB"/>
    <w:rsid w:val="0021415D"/>
    <w:rsid w:val="00227531"/>
    <w:rsid w:val="00255E0D"/>
    <w:rsid w:val="002646EB"/>
    <w:rsid w:val="0027758C"/>
    <w:rsid w:val="00290A0A"/>
    <w:rsid w:val="0029442C"/>
    <w:rsid w:val="002A56ED"/>
    <w:rsid w:val="002B1CAD"/>
    <w:rsid w:val="002B4310"/>
    <w:rsid w:val="002B75BA"/>
    <w:rsid w:val="002C056B"/>
    <w:rsid w:val="002D082B"/>
    <w:rsid w:val="002D4AE8"/>
    <w:rsid w:val="00316D1E"/>
    <w:rsid w:val="00345AD5"/>
    <w:rsid w:val="00352682"/>
    <w:rsid w:val="003564BC"/>
    <w:rsid w:val="003624A6"/>
    <w:rsid w:val="00386162"/>
    <w:rsid w:val="003A5307"/>
    <w:rsid w:val="003B4824"/>
    <w:rsid w:val="003C53C3"/>
    <w:rsid w:val="003C5F4C"/>
    <w:rsid w:val="003D12D1"/>
    <w:rsid w:val="003D165D"/>
    <w:rsid w:val="003F0870"/>
    <w:rsid w:val="003F6C32"/>
    <w:rsid w:val="00464A27"/>
    <w:rsid w:val="00475F34"/>
    <w:rsid w:val="004912C1"/>
    <w:rsid w:val="004B0C0B"/>
    <w:rsid w:val="005025EA"/>
    <w:rsid w:val="00510EEC"/>
    <w:rsid w:val="00533828"/>
    <w:rsid w:val="00562F83"/>
    <w:rsid w:val="005730C5"/>
    <w:rsid w:val="005A1D59"/>
    <w:rsid w:val="005B10AE"/>
    <w:rsid w:val="00615EA2"/>
    <w:rsid w:val="00620298"/>
    <w:rsid w:val="006726BB"/>
    <w:rsid w:val="006B2C78"/>
    <w:rsid w:val="006B7D59"/>
    <w:rsid w:val="006E3AD9"/>
    <w:rsid w:val="006F4286"/>
    <w:rsid w:val="00721943"/>
    <w:rsid w:val="00732886"/>
    <w:rsid w:val="00745F1E"/>
    <w:rsid w:val="00746623"/>
    <w:rsid w:val="00773D3A"/>
    <w:rsid w:val="007750F7"/>
    <w:rsid w:val="007806B7"/>
    <w:rsid w:val="00794C8B"/>
    <w:rsid w:val="007B6860"/>
    <w:rsid w:val="007C21F9"/>
    <w:rsid w:val="007E707F"/>
    <w:rsid w:val="00800532"/>
    <w:rsid w:val="00842E7F"/>
    <w:rsid w:val="00851B5B"/>
    <w:rsid w:val="0085571F"/>
    <w:rsid w:val="00872F17"/>
    <w:rsid w:val="00876A4C"/>
    <w:rsid w:val="00892D71"/>
    <w:rsid w:val="0089629C"/>
    <w:rsid w:val="00896E17"/>
    <w:rsid w:val="008B482A"/>
    <w:rsid w:val="008D582C"/>
    <w:rsid w:val="008F40EE"/>
    <w:rsid w:val="00914692"/>
    <w:rsid w:val="0095342E"/>
    <w:rsid w:val="00980C55"/>
    <w:rsid w:val="009F7E3D"/>
    <w:rsid w:val="00A07FC3"/>
    <w:rsid w:val="00A12E33"/>
    <w:rsid w:val="00A13A36"/>
    <w:rsid w:val="00A271C0"/>
    <w:rsid w:val="00A55706"/>
    <w:rsid w:val="00A65BE5"/>
    <w:rsid w:val="00A81C88"/>
    <w:rsid w:val="00AB34B5"/>
    <w:rsid w:val="00AC7F61"/>
    <w:rsid w:val="00AD4D7B"/>
    <w:rsid w:val="00AF04AD"/>
    <w:rsid w:val="00B115E0"/>
    <w:rsid w:val="00B43302"/>
    <w:rsid w:val="00B64DCA"/>
    <w:rsid w:val="00BB5D0E"/>
    <w:rsid w:val="00C0021E"/>
    <w:rsid w:val="00C03550"/>
    <w:rsid w:val="00C077D8"/>
    <w:rsid w:val="00C113C7"/>
    <w:rsid w:val="00C231B2"/>
    <w:rsid w:val="00C30377"/>
    <w:rsid w:val="00C362C7"/>
    <w:rsid w:val="00C844E9"/>
    <w:rsid w:val="00CB5D96"/>
    <w:rsid w:val="00CC6309"/>
    <w:rsid w:val="00CD754C"/>
    <w:rsid w:val="00CF2040"/>
    <w:rsid w:val="00D10B61"/>
    <w:rsid w:val="00D34C2D"/>
    <w:rsid w:val="00D551D7"/>
    <w:rsid w:val="00D629BB"/>
    <w:rsid w:val="00D759F5"/>
    <w:rsid w:val="00DB4472"/>
    <w:rsid w:val="00DE55BC"/>
    <w:rsid w:val="00DF6B32"/>
    <w:rsid w:val="00DF6EF0"/>
    <w:rsid w:val="00E03034"/>
    <w:rsid w:val="00E25D5E"/>
    <w:rsid w:val="00E3501C"/>
    <w:rsid w:val="00E35565"/>
    <w:rsid w:val="00E4550D"/>
    <w:rsid w:val="00E612B4"/>
    <w:rsid w:val="00E71763"/>
    <w:rsid w:val="00E83082"/>
    <w:rsid w:val="00E8552A"/>
    <w:rsid w:val="00E969EF"/>
    <w:rsid w:val="00EA1B37"/>
    <w:rsid w:val="00EA6D08"/>
    <w:rsid w:val="00EC7DEA"/>
    <w:rsid w:val="00ED5A30"/>
    <w:rsid w:val="00EE0BF5"/>
    <w:rsid w:val="00F12BD8"/>
    <w:rsid w:val="00F141A7"/>
    <w:rsid w:val="00F15AAF"/>
    <w:rsid w:val="00F46550"/>
    <w:rsid w:val="00F52AF6"/>
    <w:rsid w:val="00F92760"/>
    <w:rsid w:val="00FB43F9"/>
    <w:rsid w:val="00FB44E1"/>
    <w:rsid w:val="00FC48C2"/>
    <w:rsid w:val="00FE6A47"/>
    <w:rsid w:val="00FF110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EAD03"/>
  <w15:chartTrackingRefBased/>
  <w15:docId w15:val="{4234AED2-3C17-455F-A84F-661D0BA4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145"/>
    <w:rPr>
      <w:sz w:val="18"/>
      <w:szCs w:val="18"/>
    </w:rPr>
  </w:style>
  <w:style w:type="paragraph" w:styleId="a7">
    <w:name w:val="List Paragraph"/>
    <w:basedOn w:val="a"/>
    <w:uiPriority w:val="34"/>
    <w:qFormat/>
    <w:rsid w:val="00B43302"/>
    <w:pPr>
      <w:ind w:firstLineChars="200" w:firstLine="420"/>
    </w:pPr>
  </w:style>
  <w:style w:type="table" w:styleId="a8">
    <w:name w:val="Table Grid"/>
    <w:basedOn w:val="a1"/>
    <w:uiPriority w:val="59"/>
    <w:rsid w:val="00E0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12B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612B4"/>
    <w:rPr>
      <w:sz w:val="18"/>
      <w:szCs w:val="18"/>
    </w:rPr>
  </w:style>
  <w:style w:type="character" w:customStyle="1" w:styleId="fontstyle01">
    <w:name w:val="fontstyle01"/>
    <w:basedOn w:val="a0"/>
    <w:rsid w:val="006726B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83082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E8308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42C1-9B3E-41BA-9539-6701C837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1797</Words>
  <Characters>2086</Characters>
  <Application>Microsoft Office Word</Application>
  <DocSecurity>0</DocSecurity>
  <Lines>104</Lines>
  <Paragraphs>59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祥东</dc:creator>
  <cp:keywords/>
  <dc:description/>
  <cp:lastModifiedBy>祥东 成</cp:lastModifiedBy>
  <cp:revision>27</cp:revision>
  <cp:lastPrinted>2023-02-28T00:22:00Z</cp:lastPrinted>
  <dcterms:created xsi:type="dcterms:W3CDTF">2023-12-07T08:31:00Z</dcterms:created>
  <dcterms:modified xsi:type="dcterms:W3CDTF">2025-04-25T01:15:00Z</dcterms:modified>
</cp:coreProperties>
</file>