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129" w:rsidRDefault="000E79B0">
      <w:pPr>
        <w:pStyle w:val="1"/>
        <w:rPr>
          <w:rFonts w:ascii="宋体" w:eastAsia="宋体" w:hAnsi="宋体" w:cs="宋体"/>
          <w:sz w:val="24"/>
          <w:szCs w:val="24"/>
        </w:rPr>
      </w:pPr>
      <w:r>
        <w:rPr>
          <w:rFonts w:ascii="宋体" w:eastAsia="宋体" w:hAnsi="宋体" w:cs="宋体" w:hint="eastAsia"/>
          <w:sz w:val="24"/>
          <w:szCs w:val="24"/>
        </w:rPr>
        <w:t>证券代码：</w:t>
      </w:r>
      <w:r>
        <w:rPr>
          <w:rFonts w:ascii="宋体" w:eastAsia="宋体" w:hAnsi="宋体" w:cs="宋体" w:hint="eastAsia"/>
          <w:sz w:val="24"/>
          <w:szCs w:val="24"/>
        </w:rPr>
        <w:t>6</w:t>
      </w:r>
      <w:r>
        <w:rPr>
          <w:rFonts w:ascii="宋体" w:eastAsia="宋体" w:hAnsi="宋体" w:cs="宋体"/>
          <w:sz w:val="24"/>
          <w:szCs w:val="24"/>
        </w:rPr>
        <w:t xml:space="preserve">00131                                   </w:t>
      </w:r>
      <w:r>
        <w:rPr>
          <w:rFonts w:ascii="宋体" w:eastAsia="宋体" w:hAnsi="宋体" w:cs="宋体" w:hint="eastAsia"/>
          <w:sz w:val="24"/>
          <w:szCs w:val="24"/>
        </w:rPr>
        <w:t>证券简称：国网信通</w:t>
      </w:r>
    </w:p>
    <w:p w:rsidR="00172129" w:rsidRDefault="00172129"/>
    <w:p w:rsidR="00172129" w:rsidRDefault="00172129"/>
    <w:p w:rsidR="00172129" w:rsidRDefault="000E79B0">
      <w:pPr>
        <w:spacing w:line="360" w:lineRule="auto"/>
        <w:jc w:val="center"/>
        <w:rPr>
          <w:rFonts w:ascii="宋体" w:eastAsia="宋体" w:hAnsi="宋体" w:cs="宋体"/>
          <w:sz w:val="32"/>
          <w:szCs w:val="32"/>
        </w:rPr>
      </w:pPr>
      <w:r>
        <w:rPr>
          <w:rFonts w:ascii="宋体" w:eastAsia="宋体" w:hAnsi="宋体" w:cs="宋体" w:hint="eastAsia"/>
          <w:b/>
          <w:bCs/>
          <w:sz w:val="32"/>
          <w:szCs w:val="32"/>
        </w:rPr>
        <w:t>国网信息通信股份有限公司投资者关系活动记录表</w:t>
      </w:r>
    </w:p>
    <w:tbl>
      <w:tblPr>
        <w:tblW w:w="8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8"/>
        <w:gridCol w:w="7261"/>
      </w:tblGrid>
      <w:tr w:rsidR="00172129">
        <w:trPr>
          <w:trHeight w:val="1589"/>
          <w:jc w:val="center"/>
        </w:trPr>
        <w:tc>
          <w:tcPr>
            <w:tcW w:w="1668" w:type="dxa"/>
            <w:vAlign w:val="center"/>
          </w:tcPr>
          <w:p w:rsidR="00172129" w:rsidRDefault="000E79B0">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投资者关系活动类别</w:t>
            </w:r>
          </w:p>
        </w:tc>
        <w:tc>
          <w:tcPr>
            <w:tcW w:w="7261" w:type="dxa"/>
            <w:vAlign w:val="center"/>
          </w:tcPr>
          <w:p w:rsidR="00172129" w:rsidRDefault="000E79B0">
            <w:pPr>
              <w:pStyle w:val="TableParagraph"/>
              <w:tabs>
                <w:tab w:val="left" w:pos="2418"/>
              </w:tabs>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sym w:font="Wingdings 2" w:char="0052"/>
            </w:r>
            <w:r>
              <w:rPr>
                <w:rFonts w:asciiTheme="minorEastAsia" w:eastAsiaTheme="minorEastAsia" w:hAnsiTheme="minorEastAsia" w:cs="宋体" w:hint="eastAsia"/>
                <w:sz w:val="21"/>
                <w:szCs w:val="21"/>
              </w:rPr>
              <w:t>特</w:t>
            </w:r>
            <w:r>
              <w:rPr>
                <w:rFonts w:asciiTheme="minorEastAsia" w:eastAsiaTheme="minorEastAsia" w:hAnsiTheme="minorEastAsia" w:cs="宋体" w:hint="eastAsia"/>
                <w:spacing w:val="-3"/>
                <w:sz w:val="21"/>
                <w:szCs w:val="21"/>
              </w:rPr>
              <w:t>定</w:t>
            </w:r>
            <w:r>
              <w:rPr>
                <w:rFonts w:asciiTheme="minorEastAsia" w:eastAsiaTheme="minorEastAsia" w:hAnsiTheme="minorEastAsia" w:cs="宋体" w:hint="eastAsia"/>
                <w:sz w:val="21"/>
                <w:szCs w:val="21"/>
              </w:rPr>
              <w:t>对</w:t>
            </w:r>
            <w:r>
              <w:rPr>
                <w:rFonts w:asciiTheme="minorEastAsia" w:eastAsiaTheme="minorEastAsia" w:hAnsiTheme="minorEastAsia" w:cs="宋体" w:hint="eastAsia"/>
                <w:spacing w:val="-3"/>
                <w:sz w:val="21"/>
                <w:szCs w:val="21"/>
              </w:rPr>
              <w:t>象</w:t>
            </w:r>
            <w:r>
              <w:rPr>
                <w:rFonts w:asciiTheme="minorEastAsia" w:eastAsiaTheme="minorEastAsia" w:hAnsiTheme="minorEastAsia" w:cs="宋体" w:hint="eastAsia"/>
                <w:sz w:val="21"/>
                <w:szCs w:val="21"/>
              </w:rPr>
              <w:t>调研</w:t>
            </w:r>
            <w:r>
              <w:rPr>
                <w:rFonts w:asciiTheme="minorEastAsia" w:eastAsiaTheme="minorEastAsia" w:hAnsiTheme="minorEastAsia" w:cs="宋体" w:hint="eastAsia"/>
                <w:sz w:val="21"/>
                <w:szCs w:val="21"/>
              </w:rPr>
              <w:tab/>
            </w:r>
            <w:r>
              <w:rPr>
                <w:rFonts w:asciiTheme="minorEastAsia" w:eastAsiaTheme="minorEastAsia" w:hAnsiTheme="minorEastAsia" w:cs="宋体" w:hint="eastAsia"/>
                <w:sz w:val="21"/>
                <w:szCs w:val="21"/>
              </w:rPr>
              <w:t>□分</w:t>
            </w:r>
            <w:r>
              <w:rPr>
                <w:rFonts w:asciiTheme="minorEastAsia" w:eastAsiaTheme="minorEastAsia" w:hAnsiTheme="minorEastAsia" w:cs="宋体" w:hint="eastAsia"/>
                <w:spacing w:val="-3"/>
                <w:sz w:val="21"/>
                <w:szCs w:val="21"/>
              </w:rPr>
              <w:t>析</w:t>
            </w:r>
            <w:r>
              <w:rPr>
                <w:rFonts w:asciiTheme="minorEastAsia" w:eastAsiaTheme="minorEastAsia" w:hAnsiTheme="minorEastAsia" w:cs="宋体" w:hint="eastAsia"/>
                <w:sz w:val="21"/>
                <w:szCs w:val="21"/>
              </w:rPr>
              <w:t>师</w:t>
            </w:r>
            <w:r>
              <w:rPr>
                <w:rFonts w:asciiTheme="minorEastAsia" w:eastAsiaTheme="minorEastAsia" w:hAnsiTheme="minorEastAsia" w:cs="宋体" w:hint="eastAsia"/>
                <w:spacing w:val="-3"/>
                <w:sz w:val="21"/>
                <w:szCs w:val="21"/>
              </w:rPr>
              <w:t>会</w:t>
            </w:r>
            <w:r>
              <w:rPr>
                <w:rFonts w:asciiTheme="minorEastAsia" w:eastAsiaTheme="minorEastAsia" w:hAnsiTheme="minorEastAsia" w:cs="宋体" w:hint="eastAsia"/>
                <w:sz w:val="21"/>
                <w:szCs w:val="21"/>
              </w:rPr>
              <w:t>议</w:t>
            </w:r>
          </w:p>
          <w:p w:rsidR="00172129" w:rsidRDefault="000E79B0">
            <w:pPr>
              <w:pStyle w:val="TableParagraph"/>
              <w:tabs>
                <w:tab w:val="left" w:pos="2418"/>
              </w:tabs>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□媒</w:t>
            </w:r>
            <w:r>
              <w:rPr>
                <w:rFonts w:asciiTheme="minorEastAsia" w:eastAsiaTheme="minorEastAsia" w:hAnsiTheme="minorEastAsia" w:cs="宋体" w:hint="eastAsia"/>
                <w:spacing w:val="-3"/>
                <w:sz w:val="21"/>
                <w:szCs w:val="21"/>
              </w:rPr>
              <w:t>体</w:t>
            </w:r>
            <w:r>
              <w:rPr>
                <w:rFonts w:asciiTheme="minorEastAsia" w:eastAsiaTheme="minorEastAsia" w:hAnsiTheme="minorEastAsia" w:cs="宋体" w:hint="eastAsia"/>
                <w:sz w:val="21"/>
                <w:szCs w:val="21"/>
              </w:rPr>
              <w:t>采访</w:t>
            </w:r>
            <w:r>
              <w:rPr>
                <w:rFonts w:asciiTheme="minorEastAsia" w:eastAsiaTheme="minorEastAsia" w:hAnsiTheme="minorEastAsia" w:cs="宋体" w:hint="eastAsia"/>
                <w:sz w:val="21"/>
                <w:szCs w:val="21"/>
              </w:rPr>
              <w:tab/>
            </w:r>
            <w:r>
              <w:rPr>
                <w:rFonts w:asciiTheme="minorEastAsia" w:eastAsiaTheme="minorEastAsia" w:hAnsiTheme="minorEastAsia" w:cs="宋体" w:hint="eastAsia"/>
                <w:sz w:val="21"/>
                <w:szCs w:val="21"/>
              </w:rPr>
              <w:sym w:font="Wingdings 2" w:char="00A3"/>
            </w:r>
            <w:r>
              <w:rPr>
                <w:rFonts w:asciiTheme="minorEastAsia" w:eastAsiaTheme="minorEastAsia" w:hAnsiTheme="minorEastAsia" w:cs="宋体" w:hint="eastAsia"/>
                <w:sz w:val="21"/>
                <w:szCs w:val="21"/>
              </w:rPr>
              <w:t>业</w:t>
            </w:r>
            <w:r>
              <w:rPr>
                <w:rFonts w:asciiTheme="minorEastAsia" w:eastAsiaTheme="minorEastAsia" w:hAnsiTheme="minorEastAsia" w:cs="宋体" w:hint="eastAsia"/>
                <w:spacing w:val="-3"/>
                <w:sz w:val="21"/>
                <w:szCs w:val="21"/>
              </w:rPr>
              <w:t>绩</w:t>
            </w:r>
            <w:r>
              <w:rPr>
                <w:rFonts w:asciiTheme="minorEastAsia" w:eastAsiaTheme="minorEastAsia" w:hAnsiTheme="minorEastAsia" w:cs="宋体" w:hint="eastAsia"/>
                <w:sz w:val="21"/>
                <w:szCs w:val="21"/>
              </w:rPr>
              <w:t>说</w:t>
            </w:r>
            <w:r>
              <w:rPr>
                <w:rFonts w:asciiTheme="minorEastAsia" w:eastAsiaTheme="minorEastAsia" w:hAnsiTheme="minorEastAsia" w:cs="宋体" w:hint="eastAsia"/>
                <w:spacing w:val="-3"/>
                <w:sz w:val="21"/>
                <w:szCs w:val="21"/>
              </w:rPr>
              <w:t>明</w:t>
            </w:r>
            <w:r>
              <w:rPr>
                <w:rFonts w:asciiTheme="minorEastAsia" w:eastAsiaTheme="minorEastAsia" w:hAnsiTheme="minorEastAsia" w:cs="宋体" w:hint="eastAsia"/>
                <w:sz w:val="21"/>
                <w:szCs w:val="21"/>
              </w:rPr>
              <w:t>会</w:t>
            </w:r>
          </w:p>
          <w:p w:rsidR="00172129" w:rsidRDefault="000E79B0">
            <w:pPr>
              <w:pStyle w:val="TableParagraph"/>
              <w:tabs>
                <w:tab w:val="left" w:pos="2418"/>
              </w:tabs>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□新</w:t>
            </w:r>
            <w:r>
              <w:rPr>
                <w:rFonts w:asciiTheme="minorEastAsia" w:eastAsiaTheme="minorEastAsia" w:hAnsiTheme="minorEastAsia" w:cs="宋体" w:hint="eastAsia"/>
                <w:spacing w:val="-3"/>
                <w:sz w:val="21"/>
                <w:szCs w:val="21"/>
              </w:rPr>
              <w:t>闻</w:t>
            </w:r>
            <w:r>
              <w:rPr>
                <w:rFonts w:asciiTheme="minorEastAsia" w:eastAsiaTheme="minorEastAsia" w:hAnsiTheme="minorEastAsia" w:cs="宋体" w:hint="eastAsia"/>
                <w:sz w:val="21"/>
                <w:szCs w:val="21"/>
              </w:rPr>
              <w:t>发</w:t>
            </w:r>
            <w:r>
              <w:rPr>
                <w:rFonts w:asciiTheme="minorEastAsia" w:eastAsiaTheme="minorEastAsia" w:hAnsiTheme="minorEastAsia" w:cs="宋体" w:hint="eastAsia"/>
                <w:spacing w:val="-3"/>
                <w:sz w:val="21"/>
                <w:szCs w:val="21"/>
              </w:rPr>
              <w:t>布</w:t>
            </w:r>
            <w:r>
              <w:rPr>
                <w:rFonts w:asciiTheme="minorEastAsia" w:eastAsiaTheme="minorEastAsia" w:hAnsiTheme="minorEastAsia" w:cs="宋体" w:hint="eastAsia"/>
                <w:sz w:val="21"/>
                <w:szCs w:val="21"/>
              </w:rPr>
              <w:t>会</w:t>
            </w:r>
            <w:r>
              <w:rPr>
                <w:rFonts w:asciiTheme="minorEastAsia" w:eastAsiaTheme="minorEastAsia" w:hAnsiTheme="minorEastAsia" w:cs="宋体" w:hint="eastAsia"/>
                <w:sz w:val="21"/>
                <w:szCs w:val="21"/>
              </w:rPr>
              <w:tab/>
            </w:r>
            <w:r>
              <w:rPr>
                <w:rFonts w:asciiTheme="minorEastAsia" w:eastAsiaTheme="minorEastAsia" w:hAnsiTheme="minorEastAsia" w:cs="宋体" w:hint="eastAsia"/>
                <w:sz w:val="21"/>
                <w:szCs w:val="21"/>
              </w:rPr>
              <w:t>□路</w:t>
            </w:r>
            <w:r>
              <w:rPr>
                <w:rFonts w:asciiTheme="minorEastAsia" w:eastAsiaTheme="minorEastAsia" w:hAnsiTheme="minorEastAsia" w:cs="宋体" w:hint="eastAsia"/>
                <w:spacing w:val="-3"/>
                <w:sz w:val="21"/>
                <w:szCs w:val="21"/>
              </w:rPr>
              <w:t>演</w:t>
            </w:r>
            <w:r>
              <w:rPr>
                <w:rFonts w:asciiTheme="minorEastAsia" w:eastAsiaTheme="minorEastAsia" w:hAnsiTheme="minorEastAsia" w:cs="宋体" w:hint="eastAsia"/>
                <w:sz w:val="21"/>
                <w:szCs w:val="21"/>
              </w:rPr>
              <w:t>活动</w:t>
            </w:r>
          </w:p>
          <w:p w:rsidR="00172129" w:rsidRDefault="000E79B0">
            <w:pPr>
              <w:pStyle w:val="TableParagraph"/>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□现场参观</w:t>
            </w:r>
          </w:p>
          <w:p w:rsidR="00172129" w:rsidRDefault="000E79B0">
            <w:pPr>
              <w:pStyle w:val="TableParagraph"/>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□其他（</w:t>
            </w:r>
            <w:r>
              <w:rPr>
                <w:rFonts w:asciiTheme="minorEastAsia" w:eastAsiaTheme="minorEastAsia" w:hAnsiTheme="minorEastAsia" w:cs="宋体" w:hint="eastAsia"/>
                <w:sz w:val="21"/>
                <w:szCs w:val="21"/>
                <w:u w:val="single"/>
              </w:rPr>
              <w:t>请文字说明其他活动内容）</w:t>
            </w:r>
          </w:p>
        </w:tc>
      </w:tr>
      <w:tr w:rsidR="00172129">
        <w:trPr>
          <w:trHeight w:val="1139"/>
          <w:jc w:val="center"/>
        </w:trPr>
        <w:tc>
          <w:tcPr>
            <w:tcW w:w="1668" w:type="dxa"/>
            <w:vAlign w:val="center"/>
          </w:tcPr>
          <w:p w:rsidR="00172129" w:rsidRDefault="000E79B0">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参与单位名称及人员姓名</w:t>
            </w:r>
          </w:p>
        </w:tc>
        <w:tc>
          <w:tcPr>
            <w:tcW w:w="7261" w:type="dxa"/>
            <w:vAlign w:val="center"/>
          </w:tcPr>
          <w:p w:rsidR="00172129" w:rsidRDefault="0082536D" w:rsidP="0082536D">
            <w:pPr>
              <w:pStyle w:val="TableParagraph"/>
              <w:wordWrap w:val="0"/>
              <w:jc w:val="both"/>
              <w:rPr>
                <w:rFonts w:asciiTheme="minorEastAsia" w:eastAsiaTheme="minorEastAsia" w:hAnsiTheme="minorEastAsia" w:cs="宋体"/>
                <w:sz w:val="21"/>
                <w:szCs w:val="21"/>
              </w:rPr>
            </w:pPr>
            <w:r>
              <w:rPr>
                <w:rFonts w:asciiTheme="minorEastAsia" w:eastAsiaTheme="minorEastAsia" w:hAnsiTheme="minorEastAsia" w:cs="宋体"/>
                <w:sz w:val="21"/>
                <w:szCs w:val="21"/>
              </w:rPr>
              <w:t>长江证券</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hint="eastAsia"/>
                <w:sz w:val="21"/>
                <w:szCs w:val="21"/>
              </w:rPr>
              <w:t>袁澎</w:t>
            </w:r>
            <w:r w:rsidR="00D47DBE">
              <w:rPr>
                <w:rFonts w:asciiTheme="minorEastAsia" w:eastAsiaTheme="minorEastAsia" w:hAnsiTheme="minorEastAsia" w:cs="宋体" w:hint="eastAsia"/>
                <w:sz w:val="21"/>
                <w:szCs w:val="21"/>
              </w:rPr>
              <w:t>、</w:t>
            </w:r>
            <w:r w:rsidR="00D47DBE" w:rsidRPr="00D47DBE">
              <w:rPr>
                <w:rFonts w:asciiTheme="minorEastAsia" w:eastAsiaTheme="minorEastAsia" w:hAnsiTheme="minorEastAsia" w:cs="宋体" w:hint="eastAsia"/>
                <w:sz w:val="21"/>
                <w:szCs w:val="21"/>
              </w:rPr>
              <w:t>宋浪</w:t>
            </w:r>
            <w:r>
              <w:rPr>
                <w:rFonts w:asciiTheme="minorEastAsia" w:eastAsiaTheme="minorEastAsia" w:hAnsiTheme="minorEastAsia" w:cs="宋体" w:hint="eastAsia"/>
                <w:sz w:val="21"/>
                <w:szCs w:val="21"/>
              </w:rPr>
              <w:t xml:space="preserve">，朱雀基金 赵士林、杨欣达，中银国际 张丽新，中信证券 </w:t>
            </w:r>
            <w:r w:rsidRPr="0082536D">
              <w:rPr>
                <w:rFonts w:asciiTheme="minorEastAsia" w:eastAsiaTheme="minorEastAsia" w:hAnsiTheme="minorEastAsia" w:cs="宋体" w:hint="eastAsia"/>
                <w:sz w:val="21"/>
                <w:szCs w:val="21"/>
              </w:rPr>
              <w:t>黄俊豪</w:t>
            </w:r>
            <w:r>
              <w:rPr>
                <w:rFonts w:asciiTheme="minorEastAsia" w:eastAsiaTheme="minorEastAsia" w:hAnsiTheme="minorEastAsia" w:cs="宋体" w:hint="eastAsia"/>
                <w:sz w:val="21"/>
                <w:szCs w:val="21"/>
              </w:rPr>
              <w:t xml:space="preserve">，中欧基金 </w:t>
            </w:r>
            <w:r w:rsidRPr="0082536D">
              <w:rPr>
                <w:rFonts w:asciiTheme="minorEastAsia" w:eastAsiaTheme="minorEastAsia" w:hAnsiTheme="minorEastAsia" w:cs="宋体" w:hint="eastAsia"/>
                <w:sz w:val="21"/>
                <w:szCs w:val="21"/>
              </w:rPr>
              <w:t>朱馨远</w:t>
            </w:r>
            <w:r>
              <w:rPr>
                <w:rFonts w:asciiTheme="minorEastAsia" w:eastAsiaTheme="minorEastAsia" w:hAnsiTheme="minorEastAsia" w:cs="宋体" w:hint="eastAsia"/>
                <w:sz w:val="21"/>
                <w:szCs w:val="21"/>
              </w:rPr>
              <w:t xml:space="preserve">，中金公司 </w:t>
            </w:r>
            <w:r w:rsidRPr="0082536D">
              <w:rPr>
                <w:rFonts w:asciiTheme="minorEastAsia" w:eastAsiaTheme="minorEastAsia" w:hAnsiTheme="minorEastAsia" w:cs="宋体" w:hint="eastAsia"/>
                <w:sz w:val="21"/>
                <w:szCs w:val="21"/>
              </w:rPr>
              <w:t>曲昊源</w:t>
            </w:r>
            <w:r>
              <w:rPr>
                <w:rFonts w:asciiTheme="minorEastAsia" w:eastAsiaTheme="minorEastAsia" w:hAnsiTheme="minorEastAsia" w:cs="宋体" w:hint="eastAsia"/>
                <w:sz w:val="21"/>
                <w:szCs w:val="21"/>
              </w:rPr>
              <w:t>、</w:t>
            </w:r>
            <w:r w:rsidRPr="0082536D">
              <w:rPr>
                <w:rFonts w:asciiTheme="minorEastAsia" w:eastAsiaTheme="minorEastAsia" w:hAnsiTheme="minorEastAsia" w:cs="宋体" w:hint="eastAsia"/>
                <w:sz w:val="21"/>
                <w:szCs w:val="21"/>
              </w:rPr>
              <w:t>闫汐语</w:t>
            </w:r>
            <w:r>
              <w:rPr>
                <w:rFonts w:asciiTheme="minorEastAsia" w:eastAsiaTheme="minorEastAsia" w:hAnsiTheme="minorEastAsia" w:cs="宋体" w:hint="eastAsia"/>
                <w:sz w:val="21"/>
                <w:szCs w:val="21"/>
              </w:rPr>
              <w:t>，兴业资管 陈新华，</w:t>
            </w:r>
            <w:r w:rsidRPr="0082536D">
              <w:rPr>
                <w:rFonts w:asciiTheme="minorEastAsia" w:eastAsiaTheme="minorEastAsia" w:hAnsiTheme="minorEastAsia" w:cs="宋体" w:hint="eastAsia"/>
                <w:sz w:val="21"/>
                <w:szCs w:val="21"/>
              </w:rPr>
              <w:t>同泰基金</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hint="eastAsia"/>
                <w:sz w:val="21"/>
                <w:szCs w:val="21"/>
              </w:rPr>
              <w:t>鲁秦</w:t>
            </w:r>
            <w:r>
              <w:rPr>
                <w:rFonts w:asciiTheme="minorEastAsia" w:eastAsiaTheme="minorEastAsia" w:hAnsiTheme="minorEastAsia" w:cs="宋体" w:hint="eastAsia"/>
                <w:sz w:val="21"/>
                <w:szCs w:val="21"/>
              </w:rPr>
              <w:t>，</w:t>
            </w:r>
            <w:r w:rsidRPr="0082536D">
              <w:rPr>
                <w:rFonts w:asciiTheme="minorEastAsia" w:eastAsiaTheme="minorEastAsia" w:hAnsiTheme="minorEastAsia" w:cs="宋体" w:hint="eastAsia"/>
                <w:sz w:val="21"/>
                <w:szCs w:val="21"/>
              </w:rPr>
              <w:t>泰康基金</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hint="eastAsia"/>
                <w:sz w:val="21"/>
                <w:szCs w:val="21"/>
              </w:rPr>
              <w:t>韩庆</w:t>
            </w:r>
            <w:r>
              <w:rPr>
                <w:rFonts w:asciiTheme="minorEastAsia" w:eastAsiaTheme="minorEastAsia" w:hAnsiTheme="minorEastAsia" w:cs="宋体" w:hint="eastAsia"/>
                <w:sz w:val="21"/>
                <w:szCs w:val="21"/>
              </w:rPr>
              <w:t>，</w:t>
            </w:r>
            <w:r w:rsidRPr="0082536D">
              <w:rPr>
                <w:rFonts w:asciiTheme="minorEastAsia" w:eastAsiaTheme="minorEastAsia" w:hAnsiTheme="minorEastAsia" w:cs="宋体"/>
                <w:sz w:val="21"/>
                <w:szCs w:val="21"/>
              </w:rPr>
              <w:t>太平洋证券</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hint="eastAsia"/>
                <w:sz w:val="21"/>
                <w:szCs w:val="21"/>
              </w:rPr>
              <w:t>万伟</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首创证券</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陈智博</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尚诚资产</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黄向前</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亘泰投资</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吕科</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上海自贸区基金</w:t>
            </w:r>
            <w:r>
              <w:rPr>
                <w:rFonts w:asciiTheme="minorEastAsia" w:eastAsiaTheme="minorEastAsia" w:hAnsiTheme="minorEastAsia" w:cs="宋体"/>
                <w:sz w:val="21"/>
                <w:szCs w:val="21"/>
              </w:rPr>
              <w:t xml:space="preserve"> </w:t>
            </w:r>
            <w:r w:rsidRPr="0082536D">
              <w:rPr>
                <w:rFonts w:asciiTheme="minorEastAsia" w:eastAsiaTheme="minorEastAsia" w:hAnsiTheme="minorEastAsia" w:cs="宋体"/>
                <w:sz w:val="21"/>
                <w:szCs w:val="21"/>
              </w:rPr>
              <w:t>雒文</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盛宇股权</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张亚辉</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明河投资</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王蒙</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极灏基金</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王照峰</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高鑫基金</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田君</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纯达资产</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訾会平</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瑞士百达</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Anqi Hu</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绿色发展基金</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周松</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陆家嘴国际信托</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江坤</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稷定基金</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马骁翔</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汇添富基金</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董霄</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华西证券</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李唯嘉</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鸿运基金</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朱伟华</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果行育德</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宋海亮</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国元证券</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王朗</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国投瑞银</w:t>
            </w:r>
            <w:r>
              <w:rPr>
                <w:rFonts w:asciiTheme="minorEastAsia" w:eastAsiaTheme="minorEastAsia" w:hAnsiTheme="minorEastAsia" w:cs="宋体"/>
                <w:sz w:val="21"/>
                <w:szCs w:val="21"/>
              </w:rPr>
              <w:t xml:space="preserve"> </w:t>
            </w:r>
            <w:r w:rsidRPr="0082536D">
              <w:rPr>
                <w:rFonts w:asciiTheme="minorEastAsia" w:eastAsiaTheme="minorEastAsia" w:hAnsiTheme="minorEastAsia" w:cs="宋体"/>
                <w:sz w:val="21"/>
                <w:szCs w:val="21"/>
              </w:rPr>
              <w:t>邓彬彬</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国寿安保</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张帆</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国盛证券</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杨凡仪</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国金证券</w:t>
            </w:r>
            <w:r>
              <w:rPr>
                <w:rFonts w:asciiTheme="minorEastAsia" w:eastAsiaTheme="minorEastAsia" w:hAnsiTheme="minorEastAsia" w:cs="宋体"/>
                <w:sz w:val="21"/>
                <w:szCs w:val="21"/>
              </w:rPr>
              <w:t xml:space="preserve"> </w:t>
            </w:r>
            <w:r w:rsidRPr="0082536D">
              <w:rPr>
                <w:rFonts w:asciiTheme="minorEastAsia" w:eastAsiaTheme="minorEastAsia" w:hAnsiTheme="minorEastAsia" w:cs="宋体"/>
                <w:sz w:val="21"/>
                <w:szCs w:val="21"/>
              </w:rPr>
              <w:t>范晓鹏</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广发证券</w:t>
            </w:r>
            <w:r>
              <w:rPr>
                <w:rFonts w:asciiTheme="minorEastAsia" w:eastAsiaTheme="minorEastAsia" w:hAnsiTheme="minorEastAsia" w:cs="宋体"/>
                <w:sz w:val="21"/>
                <w:szCs w:val="21"/>
              </w:rPr>
              <w:t xml:space="preserve"> </w:t>
            </w:r>
            <w:r w:rsidRPr="0082536D">
              <w:rPr>
                <w:rFonts w:asciiTheme="minorEastAsia" w:eastAsiaTheme="minorEastAsia" w:hAnsiTheme="minorEastAsia" w:cs="宋体"/>
                <w:sz w:val="21"/>
                <w:szCs w:val="21"/>
              </w:rPr>
              <w:t>黄思悦</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广发基金</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曾质彬</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高盛</w:t>
            </w:r>
            <w:r w:rsidRPr="0082536D">
              <w:rPr>
                <w:rFonts w:asciiTheme="minorEastAsia" w:eastAsiaTheme="minorEastAsia" w:hAnsiTheme="minorEastAsia" w:cs="宋体"/>
                <w:sz w:val="21"/>
                <w:szCs w:val="21"/>
              </w:rPr>
              <w:t>证券</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李舟</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东亚前海证券</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曾一赟</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财信证券</w:t>
            </w:r>
            <w:r>
              <w:rPr>
                <w:rFonts w:asciiTheme="minorEastAsia" w:eastAsiaTheme="minorEastAsia" w:hAnsiTheme="minorEastAsia" w:cs="宋体" w:hint="eastAsia"/>
                <w:sz w:val="21"/>
                <w:szCs w:val="21"/>
              </w:rPr>
              <w:t xml:space="preserve"> </w:t>
            </w:r>
            <w:r w:rsidRPr="0082536D">
              <w:rPr>
                <w:rFonts w:asciiTheme="minorEastAsia" w:eastAsiaTheme="minorEastAsia" w:hAnsiTheme="minorEastAsia" w:cs="宋体"/>
                <w:sz w:val="21"/>
                <w:szCs w:val="21"/>
              </w:rPr>
              <w:t>顾少华</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东方睿石</w:t>
            </w:r>
            <w:r>
              <w:rPr>
                <w:rFonts w:asciiTheme="minorEastAsia" w:eastAsiaTheme="minorEastAsia" w:hAnsiTheme="minorEastAsia" w:cs="宋体"/>
                <w:sz w:val="21"/>
                <w:szCs w:val="21"/>
              </w:rPr>
              <w:t xml:space="preserve"> </w:t>
            </w:r>
            <w:r w:rsidRPr="0082536D">
              <w:rPr>
                <w:rFonts w:asciiTheme="minorEastAsia" w:eastAsiaTheme="minorEastAsia" w:hAnsiTheme="minorEastAsia" w:cs="宋体"/>
                <w:sz w:val="21"/>
                <w:szCs w:val="21"/>
              </w:rPr>
              <w:t>谢晓芩</w:t>
            </w:r>
            <w:r>
              <w:rPr>
                <w:rFonts w:asciiTheme="minorEastAsia" w:eastAsiaTheme="minorEastAsia" w:hAnsiTheme="minorEastAsia" w:cs="宋体"/>
                <w:sz w:val="21"/>
                <w:szCs w:val="21"/>
              </w:rPr>
              <w:t>，</w:t>
            </w:r>
            <w:r w:rsidRPr="0082536D">
              <w:rPr>
                <w:rFonts w:asciiTheme="minorEastAsia" w:eastAsiaTheme="minorEastAsia" w:hAnsiTheme="minorEastAsia" w:cs="宋体" w:hint="eastAsia"/>
                <w:sz w:val="21"/>
                <w:szCs w:val="21"/>
              </w:rPr>
              <w:t>百达世瑞</w:t>
            </w:r>
            <w:r>
              <w:rPr>
                <w:rFonts w:asciiTheme="minorEastAsia" w:eastAsiaTheme="minorEastAsia" w:hAnsiTheme="minorEastAsia" w:cs="宋体"/>
                <w:sz w:val="21"/>
                <w:szCs w:val="21"/>
              </w:rPr>
              <w:t xml:space="preserve"> </w:t>
            </w:r>
            <w:r w:rsidRPr="0082536D">
              <w:rPr>
                <w:rFonts w:asciiTheme="minorEastAsia" w:eastAsiaTheme="minorEastAsia" w:hAnsiTheme="minorEastAsia" w:cs="宋体"/>
                <w:sz w:val="21"/>
                <w:szCs w:val="21"/>
              </w:rPr>
              <w:t>许汪洋</w:t>
            </w:r>
            <w:r>
              <w:rPr>
                <w:rFonts w:asciiTheme="minorEastAsia" w:eastAsiaTheme="minorEastAsia" w:hAnsiTheme="minorEastAsia" w:cs="宋体"/>
                <w:sz w:val="21"/>
                <w:szCs w:val="21"/>
              </w:rPr>
              <w:t>，</w:t>
            </w:r>
            <w:r w:rsidRPr="0082536D">
              <w:rPr>
                <w:rFonts w:asciiTheme="minorEastAsia" w:eastAsiaTheme="minorEastAsia" w:hAnsiTheme="minorEastAsia" w:cs="宋体"/>
                <w:sz w:val="21"/>
                <w:szCs w:val="21"/>
              </w:rPr>
              <w:t>J</w:t>
            </w:r>
            <w:r>
              <w:rPr>
                <w:rFonts w:asciiTheme="minorEastAsia" w:eastAsiaTheme="minorEastAsia" w:hAnsiTheme="minorEastAsia" w:cs="宋体"/>
                <w:sz w:val="21"/>
                <w:szCs w:val="21"/>
              </w:rPr>
              <w:t xml:space="preserve">efferiesHongKongHoldingsLimited </w:t>
            </w:r>
            <w:r w:rsidRPr="0082536D">
              <w:rPr>
                <w:rFonts w:asciiTheme="minorEastAsia" w:eastAsiaTheme="minorEastAsia" w:hAnsiTheme="minorEastAsia" w:cs="宋体"/>
                <w:sz w:val="21"/>
                <w:szCs w:val="21"/>
              </w:rPr>
              <w:t>Annie Ping</w:t>
            </w:r>
            <w:r w:rsidR="00D47DBE">
              <w:rPr>
                <w:rFonts w:asciiTheme="minorEastAsia" w:eastAsiaTheme="minorEastAsia" w:hAnsiTheme="minorEastAsia" w:cs="宋体"/>
                <w:sz w:val="21"/>
                <w:szCs w:val="21"/>
              </w:rPr>
              <w:t>，</w:t>
            </w:r>
            <w:r w:rsidR="00D47DBE" w:rsidRPr="00D47DBE">
              <w:rPr>
                <w:rFonts w:asciiTheme="minorEastAsia" w:eastAsiaTheme="minorEastAsia" w:hAnsiTheme="minorEastAsia" w:cs="宋体" w:hint="eastAsia"/>
                <w:sz w:val="21"/>
                <w:szCs w:val="21"/>
              </w:rPr>
              <w:t>夏行健</w:t>
            </w:r>
            <w:r w:rsidR="00D47DBE">
              <w:rPr>
                <w:rFonts w:asciiTheme="minorEastAsia" w:eastAsiaTheme="minorEastAsia" w:hAnsiTheme="minorEastAsia" w:cs="宋体" w:hint="eastAsia"/>
                <w:sz w:val="21"/>
                <w:szCs w:val="21"/>
              </w:rPr>
              <w:t>，</w:t>
            </w:r>
            <w:r w:rsidR="00D47DBE" w:rsidRPr="00D47DBE">
              <w:rPr>
                <w:rFonts w:asciiTheme="minorEastAsia" w:eastAsiaTheme="minorEastAsia" w:hAnsiTheme="minorEastAsia" w:cs="宋体" w:hint="eastAsia"/>
                <w:sz w:val="21"/>
                <w:szCs w:val="21"/>
              </w:rPr>
              <w:t>杨宜霏霏</w:t>
            </w:r>
            <w:bookmarkStart w:id="0" w:name="_GoBack"/>
            <w:bookmarkEnd w:id="0"/>
          </w:p>
        </w:tc>
      </w:tr>
      <w:tr w:rsidR="00172129">
        <w:trPr>
          <w:trHeight w:val="702"/>
          <w:jc w:val="center"/>
        </w:trPr>
        <w:tc>
          <w:tcPr>
            <w:tcW w:w="1668" w:type="dxa"/>
            <w:vAlign w:val="center"/>
          </w:tcPr>
          <w:p w:rsidR="00172129" w:rsidRDefault="000E79B0">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时间</w:t>
            </w:r>
          </w:p>
        </w:tc>
        <w:tc>
          <w:tcPr>
            <w:tcW w:w="7261" w:type="dxa"/>
            <w:vAlign w:val="center"/>
          </w:tcPr>
          <w:p w:rsidR="00172129" w:rsidRDefault="000E79B0">
            <w:pPr>
              <w:pStyle w:val="TableParagraph"/>
              <w:rPr>
                <w:rFonts w:asciiTheme="minorEastAsia" w:eastAsiaTheme="minorEastAsia" w:hAnsiTheme="minorEastAsia" w:cs="宋体"/>
                <w:sz w:val="21"/>
                <w:szCs w:val="21"/>
              </w:rPr>
            </w:pPr>
            <w:r>
              <w:rPr>
                <w:rFonts w:asciiTheme="minorEastAsia" w:eastAsiaTheme="minorEastAsia" w:hAnsiTheme="minorEastAsia" w:cs="宋体"/>
                <w:sz w:val="21"/>
                <w:szCs w:val="21"/>
              </w:rPr>
              <w:t>202</w:t>
            </w:r>
            <w:r>
              <w:rPr>
                <w:rFonts w:asciiTheme="minorEastAsia" w:eastAsiaTheme="minorEastAsia" w:hAnsiTheme="minorEastAsia" w:cs="宋体" w:hint="eastAsia"/>
                <w:sz w:val="21"/>
                <w:szCs w:val="21"/>
                <w:lang w:val="en-US"/>
              </w:rPr>
              <w:t>5</w:t>
            </w:r>
            <w:r>
              <w:rPr>
                <w:rFonts w:asciiTheme="minorEastAsia" w:eastAsiaTheme="minorEastAsia" w:hAnsiTheme="minorEastAsia" w:cs="宋体"/>
                <w:sz w:val="21"/>
                <w:szCs w:val="21"/>
              </w:rPr>
              <w:t>年</w:t>
            </w:r>
            <w:r>
              <w:rPr>
                <w:rFonts w:asciiTheme="minorEastAsia" w:eastAsiaTheme="minorEastAsia" w:hAnsiTheme="minorEastAsia" w:cs="宋体" w:hint="eastAsia"/>
                <w:sz w:val="21"/>
                <w:szCs w:val="21"/>
                <w:lang w:val="en-US"/>
              </w:rPr>
              <w:t>4</w:t>
            </w:r>
            <w:r>
              <w:rPr>
                <w:rFonts w:asciiTheme="minorEastAsia" w:eastAsiaTheme="minorEastAsia" w:hAnsiTheme="minorEastAsia" w:cs="宋体"/>
                <w:sz w:val="21"/>
                <w:szCs w:val="21"/>
              </w:rPr>
              <w:t>月</w:t>
            </w:r>
            <w:r>
              <w:rPr>
                <w:rFonts w:asciiTheme="minorEastAsia" w:eastAsiaTheme="minorEastAsia" w:hAnsiTheme="minorEastAsia" w:cs="宋体" w:hint="eastAsia"/>
                <w:sz w:val="21"/>
                <w:szCs w:val="21"/>
                <w:lang w:val="en-US"/>
              </w:rPr>
              <w:t>25</w:t>
            </w:r>
            <w:r>
              <w:rPr>
                <w:rFonts w:asciiTheme="minorEastAsia" w:eastAsiaTheme="minorEastAsia" w:hAnsiTheme="minorEastAsia" w:cs="宋体"/>
                <w:sz w:val="21"/>
                <w:szCs w:val="21"/>
              </w:rPr>
              <w:t>日（星期</w:t>
            </w:r>
            <w:r>
              <w:rPr>
                <w:rFonts w:asciiTheme="minorEastAsia" w:eastAsiaTheme="minorEastAsia" w:hAnsiTheme="minorEastAsia" w:cs="宋体" w:hint="eastAsia"/>
                <w:sz w:val="21"/>
                <w:szCs w:val="21"/>
                <w:lang w:val="en-US"/>
              </w:rPr>
              <w:t>五</w:t>
            </w:r>
            <w:r>
              <w:rPr>
                <w:rFonts w:asciiTheme="minorEastAsia" w:eastAsiaTheme="minorEastAsia" w:hAnsiTheme="minorEastAsia" w:cs="宋体"/>
                <w:sz w:val="21"/>
                <w:szCs w:val="21"/>
              </w:rPr>
              <w:t>）</w:t>
            </w:r>
            <w:r>
              <w:rPr>
                <w:rFonts w:ascii="宋体" w:eastAsia="宋体" w:hAnsi="宋体" w:cs="宋体"/>
                <w:sz w:val="21"/>
                <w:szCs w:val="21"/>
              </w:rPr>
              <w:t>15:</w:t>
            </w:r>
            <w:r>
              <w:rPr>
                <w:rFonts w:ascii="宋体" w:eastAsia="宋体" w:hAnsi="宋体" w:cs="宋体" w:hint="eastAsia"/>
                <w:sz w:val="21"/>
                <w:szCs w:val="21"/>
                <w:lang w:val="en-US"/>
              </w:rPr>
              <w:t>0</w:t>
            </w:r>
            <w:r>
              <w:rPr>
                <w:rFonts w:ascii="宋体" w:eastAsia="宋体" w:hAnsi="宋体" w:cs="宋体"/>
                <w:sz w:val="21"/>
                <w:szCs w:val="21"/>
              </w:rPr>
              <w:t>0-16:</w:t>
            </w:r>
            <w:r>
              <w:rPr>
                <w:rFonts w:ascii="宋体" w:eastAsia="宋体" w:hAnsi="宋体" w:cs="宋体" w:hint="eastAsia"/>
                <w:sz w:val="21"/>
                <w:szCs w:val="21"/>
                <w:lang w:val="en-US"/>
              </w:rPr>
              <w:t>0</w:t>
            </w:r>
            <w:r>
              <w:rPr>
                <w:rFonts w:ascii="宋体" w:eastAsia="宋体" w:hAnsi="宋体" w:cs="宋体"/>
                <w:sz w:val="21"/>
                <w:szCs w:val="21"/>
              </w:rPr>
              <w:t>0</w:t>
            </w:r>
          </w:p>
        </w:tc>
      </w:tr>
      <w:tr w:rsidR="00172129">
        <w:trPr>
          <w:trHeight w:val="837"/>
          <w:jc w:val="center"/>
        </w:trPr>
        <w:tc>
          <w:tcPr>
            <w:tcW w:w="1668" w:type="dxa"/>
            <w:vAlign w:val="center"/>
          </w:tcPr>
          <w:p w:rsidR="00172129" w:rsidRDefault="000E79B0">
            <w:pPr>
              <w:pStyle w:val="TableParagraph"/>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地点</w:t>
            </w:r>
          </w:p>
        </w:tc>
        <w:tc>
          <w:tcPr>
            <w:tcW w:w="7261" w:type="dxa"/>
            <w:vAlign w:val="center"/>
          </w:tcPr>
          <w:p w:rsidR="00172129" w:rsidRDefault="000E79B0">
            <w:pPr>
              <w:pStyle w:val="TableParagraph"/>
              <w:rPr>
                <w:rFonts w:asciiTheme="minorEastAsia" w:eastAsiaTheme="minorEastAsia" w:hAnsiTheme="minorEastAsia" w:cs="宋体"/>
                <w:sz w:val="21"/>
                <w:szCs w:val="21"/>
                <w:lang w:val="en-US"/>
              </w:rPr>
            </w:pPr>
            <w:r>
              <w:rPr>
                <w:rFonts w:asciiTheme="minorEastAsia" w:eastAsiaTheme="minorEastAsia" w:hAnsiTheme="minorEastAsia" w:cs="宋体" w:hint="eastAsia"/>
                <w:sz w:val="21"/>
                <w:szCs w:val="21"/>
                <w:lang w:val="en-US"/>
              </w:rPr>
              <w:t>线上</w:t>
            </w:r>
            <w:r>
              <w:rPr>
                <w:rFonts w:asciiTheme="minorEastAsia" w:eastAsiaTheme="minorEastAsia" w:hAnsiTheme="minorEastAsia" w:cs="宋体" w:hint="eastAsia"/>
                <w:sz w:val="21"/>
                <w:szCs w:val="21"/>
                <w:lang w:val="en-US"/>
              </w:rPr>
              <w:t>电话</w:t>
            </w:r>
            <w:r>
              <w:rPr>
                <w:rFonts w:asciiTheme="minorEastAsia" w:eastAsiaTheme="minorEastAsia" w:hAnsiTheme="minorEastAsia" w:cs="宋体" w:hint="eastAsia"/>
                <w:sz w:val="21"/>
                <w:szCs w:val="21"/>
                <w:lang w:val="en-US"/>
              </w:rPr>
              <w:t>会议</w:t>
            </w:r>
          </w:p>
        </w:tc>
      </w:tr>
      <w:tr w:rsidR="00172129">
        <w:trPr>
          <w:trHeight w:val="1182"/>
          <w:jc w:val="center"/>
        </w:trPr>
        <w:tc>
          <w:tcPr>
            <w:tcW w:w="1668" w:type="dxa"/>
            <w:vAlign w:val="center"/>
          </w:tcPr>
          <w:p w:rsidR="00172129" w:rsidRDefault="000E79B0">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上市公司接待人员姓名</w:t>
            </w:r>
          </w:p>
        </w:tc>
        <w:tc>
          <w:tcPr>
            <w:tcW w:w="7261" w:type="dxa"/>
            <w:vAlign w:val="center"/>
          </w:tcPr>
          <w:p w:rsidR="00172129" w:rsidRDefault="000E79B0">
            <w:pPr>
              <w:pStyle w:val="TableParagrap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董事会秘书</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rPr>
              <w:t>王</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迅</w:t>
            </w:r>
          </w:p>
          <w:p w:rsidR="00172129" w:rsidRDefault="000E79B0">
            <w:pPr>
              <w:pStyle w:val="TableParagraph"/>
              <w:rPr>
                <w:rFonts w:asciiTheme="minorEastAsia" w:eastAsiaTheme="minorEastAsia" w:hAnsiTheme="minorEastAsia" w:cs="宋体"/>
                <w:sz w:val="21"/>
                <w:szCs w:val="21"/>
                <w:lang w:val="en-US"/>
              </w:rPr>
            </w:pPr>
            <w:r>
              <w:rPr>
                <w:rFonts w:asciiTheme="minorEastAsia" w:eastAsiaTheme="minorEastAsia" w:hAnsiTheme="minorEastAsia" w:cs="宋体" w:hint="eastAsia"/>
                <w:sz w:val="21"/>
                <w:szCs w:val="21"/>
                <w:lang w:val="en-US"/>
              </w:rPr>
              <w:t>财务总监</w:t>
            </w:r>
            <w:r>
              <w:rPr>
                <w:rFonts w:asciiTheme="minorEastAsia" w:eastAsiaTheme="minorEastAsia" w:hAnsiTheme="minorEastAsia" w:cs="宋体" w:hint="eastAsia"/>
                <w:sz w:val="21"/>
                <w:szCs w:val="21"/>
                <w:lang w:val="en-US"/>
              </w:rPr>
              <w:t xml:space="preserve"> </w:t>
            </w:r>
            <w:r>
              <w:rPr>
                <w:rFonts w:asciiTheme="minorEastAsia" w:eastAsiaTheme="minorEastAsia" w:hAnsiTheme="minorEastAsia" w:cs="宋体"/>
                <w:sz w:val="21"/>
                <w:szCs w:val="21"/>
                <w:lang w:val="en-US"/>
              </w:rPr>
              <w:t xml:space="preserve">   </w:t>
            </w:r>
            <w:r>
              <w:rPr>
                <w:rFonts w:asciiTheme="minorEastAsia" w:eastAsiaTheme="minorEastAsia" w:hAnsiTheme="minorEastAsia" w:cs="宋体" w:hint="eastAsia"/>
                <w:sz w:val="21"/>
                <w:szCs w:val="21"/>
                <w:lang w:val="en-US"/>
              </w:rPr>
              <w:t>向</w:t>
            </w:r>
            <w:r>
              <w:rPr>
                <w:rFonts w:asciiTheme="minorEastAsia" w:eastAsiaTheme="minorEastAsia" w:hAnsiTheme="minorEastAsia" w:cs="宋体" w:hint="eastAsia"/>
                <w:sz w:val="21"/>
                <w:szCs w:val="21"/>
                <w:lang w:val="en-US"/>
              </w:rPr>
              <w:t xml:space="preserve"> </w:t>
            </w:r>
            <w:r>
              <w:rPr>
                <w:rFonts w:asciiTheme="minorEastAsia" w:eastAsiaTheme="minorEastAsia" w:hAnsiTheme="minorEastAsia" w:cs="宋体"/>
                <w:sz w:val="21"/>
                <w:szCs w:val="21"/>
                <w:lang w:val="en-US"/>
              </w:rPr>
              <w:t xml:space="preserve"> </w:t>
            </w:r>
            <w:r>
              <w:rPr>
                <w:rFonts w:asciiTheme="minorEastAsia" w:eastAsiaTheme="minorEastAsia" w:hAnsiTheme="minorEastAsia" w:cs="宋体" w:hint="eastAsia"/>
                <w:sz w:val="21"/>
                <w:szCs w:val="21"/>
                <w:lang w:val="en-US"/>
              </w:rPr>
              <w:t>杰</w:t>
            </w:r>
          </w:p>
        </w:tc>
      </w:tr>
      <w:tr w:rsidR="00172129">
        <w:trPr>
          <w:trHeight w:val="983"/>
          <w:jc w:val="center"/>
        </w:trPr>
        <w:tc>
          <w:tcPr>
            <w:tcW w:w="1668" w:type="dxa"/>
            <w:vAlign w:val="center"/>
          </w:tcPr>
          <w:p w:rsidR="00172129" w:rsidRDefault="000E79B0">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投资者关系活动主要内容介绍</w:t>
            </w:r>
          </w:p>
        </w:tc>
        <w:tc>
          <w:tcPr>
            <w:tcW w:w="7261" w:type="dxa"/>
            <w:vAlign w:val="center"/>
          </w:tcPr>
          <w:p w:rsidR="00172129" w:rsidRDefault="000E79B0">
            <w:pPr>
              <w:pStyle w:val="TableParagraph"/>
              <w:jc w:val="both"/>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互动问答记录</w:t>
            </w:r>
          </w:p>
          <w:p w:rsidR="00172129" w:rsidRDefault="000E79B0">
            <w:pPr>
              <w:pStyle w:val="TableParagraph"/>
              <w:ind w:firstLine="420"/>
              <w:jc w:val="both"/>
              <w:rPr>
                <w:rFonts w:asciiTheme="minorEastAsia" w:eastAsiaTheme="minorEastAsia" w:hAnsiTheme="minorEastAsia" w:cs="宋体"/>
                <w:b/>
                <w:bCs/>
                <w:sz w:val="21"/>
                <w:szCs w:val="21"/>
                <w:lang w:val="en-US"/>
              </w:rPr>
            </w:pPr>
            <w:r>
              <w:rPr>
                <w:rFonts w:asciiTheme="minorEastAsia" w:eastAsiaTheme="minorEastAsia" w:hAnsiTheme="minorEastAsia" w:cs="宋体" w:hint="eastAsia"/>
                <w:b/>
                <w:bCs/>
                <w:sz w:val="21"/>
                <w:szCs w:val="21"/>
                <w:lang w:val="en-US"/>
              </w:rPr>
              <w:t>一、公司整体情况介绍</w:t>
            </w: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sz w:val="21"/>
                <w:szCs w:val="21"/>
                <w:lang w:val="en-US"/>
              </w:rPr>
              <w:t>公司是国家电网下属信产集团控股上市公司，按照“能源数字化智能化”产业布局，围绕新型电力系统建设各环节，融合运用大云物移智等技术，深耕咨询设计、软件研发、工程实施、系统集成、运营运维等信息通信业务，推动数字技术与电网业务的深度融合，不断提高支撑新型电力系统建设的核心能力。</w:t>
            </w: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sz w:val="21"/>
                <w:szCs w:val="21"/>
                <w:lang w:val="en-US"/>
              </w:rPr>
              <w:t>公司有</w:t>
            </w:r>
            <w:r>
              <w:rPr>
                <w:rFonts w:asciiTheme="minorEastAsia" w:eastAsiaTheme="minorEastAsia" w:hAnsiTheme="minorEastAsia" w:cs="宋体" w:hint="eastAsia"/>
                <w:sz w:val="21"/>
                <w:szCs w:val="21"/>
                <w:lang w:val="en-US"/>
              </w:rPr>
              <w:t>4</w:t>
            </w:r>
            <w:r>
              <w:rPr>
                <w:rFonts w:asciiTheme="minorEastAsia" w:eastAsiaTheme="minorEastAsia" w:hAnsiTheme="minorEastAsia" w:cs="宋体" w:hint="eastAsia"/>
                <w:sz w:val="21"/>
                <w:szCs w:val="21"/>
                <w:lang w:val="en-US"/>
              </w:rPr>
              <w:t>家子公司深耕电力能源行业近二十年。其中：中电普华围绕营销</w:t>
            </w:r>
            <w:r>
              <w:rPr>
                <w:rFonts w:asciiTheme="minorEastAsia" w:eastAsiaTheme="minorEastAsia" w:hAnsiTheme="minorEastAsia" w:cs="宋体" w:hint="eastAsia"/>
                <w:sz w:val="21"/>
                <w:szCs w:val="21"/>
                <w:lang w:val="en-US"/>
              </w:rPr>
              <w:t>2.0</w:t>
            </w:r>
            <w:r>
              <w:rPr>
                <w:rFonts w:asciiTheme="minorEastAsia" w:eastAsiaTheme="minorEastAsia" w:hAnsiTheme="minorEastAsia" w:cs="宋体" w:hint="eastAsia"/>
                <w:sz w:val="21"/>
                <w:szCs w:val="21"/>
                <w:lang w:val="en-US"/>
              </w:rPr>
              <w:t>、负荷控制等电网营销数字化业务，以及云平台、数据中台、物联平台等数字基础平台业务；继远软件围绕配网数字化、调度数字化、量子技术电力应用等电网生产数字化业务；中电飞华围绕通信网络、数据中心建设运营等数字基础设施业务；中电启明星围绕企业门户、数字身份、移动应用等企业管理数字化业务，以及电力交易数字化、智慧水电等能源创新业务。公司已形成较为完备的“数字底座</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能源应用”业务体系，为“能源数字化智能化”产业布局提供了坚实的业务基础。</w:t>
            </w: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sz w:val="21"/>
                <w:szCs w:val="21"/>
                <w:lang w:val="en-US"/>
              </w:rPr>
              <w:t>公司高度重视重</w:t>
            </w:r>
            <w:r>
              <w:rPr>
                <w:rFonts w:asciiTheme="minorEastAsia" w:eastAsiaTheme="minorEastAsia" w:hAnsiTheme="minorEastAsia" w:cs="宋体" w:hint="eastAsia"/>
                <w:sz w:val="21"/>
                <w:szCs w:val="21"/>
                <w:lang w:val="en-US"/>
              </w:rPr>
              <w:t>大资产重组承诺的履约兑现，与承诺方保持密切沟通，于</w:t>
            </w:r>
            <w:r>
              <w:rPr>
                <w:rFonts w:asciiTheme="minorEastAsia" w:eastAsiaTheme="minorEastAsia" w:hAnsiTheme="minorEastAsia" w:cs="宋体" w:hint="eastAsia"/>
                <w:sz w:val="21"/>
                <w:szCs w:val="21"/>
                <w:lang w:val="en-US"/>
              </w:rPr>
              <w:t>2024</w:t>
            </w:r>
            <w:r>
              <w:rPr>
                <w:rFonts w:asciiTheme="minorEastAsia" w:eastAsiaTheme="minorEastAsia" w:hAnsiTheme="minorEastAsia" w:cs="宋体" w:hint="eastAsia"/>
                <w:sz w:val="21"/>
                <w:szCs w:val="21"/>
                <w:lang w:val="en-US"/>
              </w:rPr>
              <w:t>年</w:t>
            </w:r>
            <w:r>
              <w:rPr>
                <w:rFonts w:asciiTheme="minorEastAsia" w:eastAsiaTheme="minorEastAsia" w:hAnsiTheme="minorEastAsia" w:cs="宋体" w:hint="eastAsia"/>
                <w:sz w:val="21"/>
                <w:szCs w:val="21"/>
                <w:lang w:val="en-US"/>
              </w:rPr>
              <w:t>12</w:t>
            </w:r>
            <w:r>
              <w:rPr>
                <w:rFonts w:asciiTheme="minorEastAsia" w:eastAsiaTheme="minorEastAsia" w:hAnsiTheme="minorEastAsia" w:cs="宋体" w:hint="eastAsia"/>
                <w:sz w:val="21"/>
                <w:szCs w:val="21"/>
                <w:lang w:val="en-US"/>
              </w:rPr>
              <w:t>月启动亿力科技股权收购工作，待完成相关收购流程后，信产集团子公司亿力科技将正式并入国网信通。亿力科技围绕数据治理、数据底座技术和工具研究等数据资产管理及运营支撑服务业务，全面丰富公司产业布局，并进一步清晰信息通信业务界面，重组承诺履行工作取得实质性进展。</w:t>
            </w:r>
            <w:r>
              <w:rPr>
                <w:rFonts w:asciiTheme="minorEastAsia" w:eastAsiaTheme="minorEastAsia" w:hAnsiTheme="minorEastAsia" w:cs="宋体" w:hint="eastAsia"/>
                <w:sz w:val="21"/>
                <w:szCs w:val="21"/>
                <w:lang w:val="en-US"/>
              </w:rPr>
              <w:t>2024</w:t>
            </w:r>
            <w:r>
              <w:rPr>
                <w:rFonts w:asciiTheme="minorEastAsia" w:eastAsiaTheme="minorEastAsia" w:hAnsiTheme="minorEastAsia" w:cs="宋体" w:hint="eastAsia"/>
                <w:sz w:val="21"/>
                <w:szCs w:val="21"/>
                <w:lang w:val="en-US"/>
              </w:rPr>
              <w:t>年，公司全部募</w:t>
            </w:r>
            <w:r>
              <w:rPr>
                <w:rFonts w:asciiTheme="minorEastAsia" w:eastAsiaTheme="minorEastAsia" w:hAnsiTheme="minorEastAsia" w:cs="宋体" w:hint="eastAsia"/>
                <w:sz w:val="21"/>
                <w:szCs w:val="21"/>
                <w:lang w:val="en-US"/>
              </w:rPr>
              <w:lastRenderedPageBreak/>
              <w:t>投项目建设完成并投入运营，合规完成对募投项目结项并将节余募集资金永久补充流动资金等工作，完成限制性股票激励计划第一期解除限售工作。</w:t>
            </w:r>
          </w:p>
          <w:p w:rsidR="00172129" w:rsidRDefault="000E79B0">
            <w:pPr>
              <w:pStyle w:val="TableParagraph"/>
              <w:ind w:firstLine="420"/>
              <w:jc w:val="both"/>
              <w:rPr>
                <w:rFonts w:asciiTheme="minorEastAsia" w:eastAsiaTheme="minorEastAsia" w:hAnsiTheme="minorEastAsia" w:cs="宋体"/>
                <w:b/>
                <w:bCs/>
                <w:sz w:val="21"/>
                <w:szCs w:val="21"/>
                <w:lang w:val="en-US"/>
              </w:rPr>
            </w:pPr>
            <w:r>
              <w:rPr>
                <w:rFonts w:asciiTheme="minorEastAsia" w:eastAsiaTheme="minorEastAsia" w:hAnsiTheme="minorEastAsia" w:cs="宋体" w:hint="eastAsia"/>
                <w:b/>
                <w:bCs/>
                <w:sz w:val="21"/>
                <w:szCs w:val="21"/>
                <w:lang w:val="en-US"/>
              </w:rPr>
              <w:t>二、公司经营业绩情况</w:t>
            </w: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sz w:val="21"/>
                <w:szCs w:val="21"/>
                <w:lang w:val="en-US"/>
              </w:rPr>
              <w:t>2024</w:t>
            </w:r>
            <w:r>
              <w:rPr>
                <w:rFonts w:asciiTheme="minorEastAsia" w:eastAsiaTheme="minorEastAsia" w:hAnsiTheme="minorEastAsia" w:cs="宋体" w:hint="eastAsia"/>
                <w:sz w:val="21"/>
                <w:szCs w:val="21"/>
                <w:lang w:val="en-US"/>
              </w:rPr>
              <w:t>年，公司实</w:t>
            </w:r>
            <w:r>
              <w:rPr>
                <w:rFonts w:asciiTheme="minorEastAsia" w:eastAsiaTheme="minorEastAsia" w:hAnsiTheme="minorEastAsia" w:cs="宋体" w:hint="eastAsia"/>
                <w:sz w:val="21"/>
                <w:szCs w:val="21"/>
                <w:lang w:val="en-US"/>
              </w:rPr>
              <w:t>现营业收入</w:t>
            </w:r>
            <w:r>
              <w:rPr>
                <w:rFonts w:asciiTheme="minorEastAsia" w:eastAsiaTheme="minorEastAsia" w:hAnsiTheme="minorEastAsia" w:cs="宋体" w:hint="eastAsia"/>
                <w:sz w:val="21"/>
                <w:szCs w:val="21"/>
                <w:lang w:val="en-US"/>
              </w:rPr>
              <w:t>73.15</w:t>
            </w:r>
            <w:r>
              <w:rPr>
                <w:rFonts w:asciiTheme="minorEastAsia" w:eastAsiaTheme="minorEastAsia" w:hAnsiTheme="minorEastAsia" w:cs="宋体" w:hint="eastAsia"/>
                <w:sz w:val="21"/>
                <w:szCs w:val="21"/>
                <w:lang w:val="en-US"/>
              </w:rPr>
              <w:t>亿元，同比下降</w:t>
            </w:r>
            <w:r>
              <w:rPr>
                <w:rFonts w:asciiTheme="minorEastAsia" w:eastAsiaTheme="minorEastAsia" w:hAnsiTheme="minorEastAsia" w:cs="宋体" w:hint="eastAsia"/>
                <w:sz w:val="21"/>
                <w:szCs w:val="21"/>
                <w:lang w:val="en-US"/>
              </w:rPr>
              <w:t>4.67%</w:t>
            </w:r>
            <w:r>
              <w:rPr>
                <w:rFonts w:asciiTheme="minorEastAsia" w:eastAsiaTheme="minorEastAsia" w:hAnsiTheme="minorEastAsia" w:cs="宋体" w:hint="eastAsia"/>
                <w:sz w:val="21"/>
                <w:szCs w:val="21"/>
                <w:lang w:val="en-US"/>
              </w:rPr>
              <w:t>；实现归属于上市公司股东的扣非净利润</w:t>
            </w:r>
            <w:r>
              <w:rPr>
                <w:rFonts w:asciiTheme="minorEastAsia" w:eastAsiaTheme="minorEastAsia" w:hAnsiTheme="minorEastAsia" w:cs="宋体" w:hint="eastAsia"/>
                <w:sz w:val="21"/>
                <w:szCs w:val="21"/>
                <w:lang w:val="en-US"/>
              </w:rPr>
              <w:t>6.95</w:t>
            </w:r>
            <w:r>
              <w:rPr>
                <w:rFonts w:asciiTheme="minorEastAsia" w:eastAsiaTheme="minorEastAsia" w:hAnsiTheme="minorEastAsia" w:cs="宋体" w:hint="eastAsia"/>
                <w:sz w:val="21"/>
                <w:szCs w:val="21"/>
                <w:lang w:val="en-US"/>
              </w:rPr>
              <w:t>亿元，同比下降</w:t>
            </w:r>
            <w:r>
              <w:rPr>
                <w:rFonts w:asciiTheme="minorEastAsia" w:eastAsiaTheme="minorEastAsia" w:hAnsiTheme="minorEastAsia" w:cs="宋体" w:hint="eastAsia"/>
                <w:sz w:val="21"/>
                <w:szCs w:val="21"/>
                <w:lang w:val="en-US"/>
              </w:rPr>
              <w:t>11.61%</w:t>
            </w:r>
            <w:r>
              <w:rPr>
                <w:rFonts w:asciiTheme="minorEastAsia" w:eastAsiaTheme="minorEastAsia" w:hAnsiTheme="minorEastAsia" w:cs="宋体" w:hint="eastAsia"/>
                <w:sz w:val="21"/>
                <w:szCs w:val="21"/>
                <w:lang w:val="en-US"/>
              </w:rPr>
              <w:t>。数字化基础设施业务扎实推进，该业务板块实现营业收入</w:t>
            </w:r>
            <w:r>
              <w:rPr>
                <w:rFonts w:asciiTheme="minorEastAsia" w:eastAsiaTheme="minorEastAsia" w:hAnsiTheme="minorEastAsia" w:cs="宋体" w:hint="eastAsia"/>
                <w:sz w:val="21"/>
                <w:szCs w:val="21"/>
                <w:lang w:val="en-US"/>
              </w:rPr>
              <w:t>33.65</w:t>
            </w:r>
            <w:r>
              <w:rPr>
                <w:rFonts w:asciiTheme="minorEastAsia" w:eastAsiaTheme="minorEastAsia" w:hAnsiTheme="minorEastAsia" w:cs="宋体" w:hint="eastAsia"/>
                <w:sz w:val="21"/>
                <w:szCs w:val="21"/>
                <w:lang w:val="en-US"/>
              </w:rPr>
              <w:t>亿元，占全年主营业务收入的</w:t>
            </w:r>
            <w:r>
              <w:rPr>
                <w:rFonts w:asciiTheme="minorEastAsia" w:eastAsiaTheme="minorEastAsia" w:hAnsiTheme="minorEastAsia" w:cs="宋体" w:hint="eastAsia"/>
                <w:sz w:val="21"/>
                <w:szCs w:val="21"/>
                <w:lang w:val="en-US"/>
              </w:rPr>
              <w:t>46%</w:t>
            </w:r>
            <w:r>
              <w:rPr>
                <w:rFonts w:asciiTheme="minorEastAsia" w:eastAsiaTheme="minorEastAsia" w:hAnsiTheme="minorEastAsia" w:cs="宋体" w:hint="eastAsia"/>
                <w:sz w:val="21"/>
                <w:szCs w:val="21"/>
                <w:lang w:val="en-US"/>
              </w:rPr>
              <w:t>。前沿技术创新业务板块实现营业收入</w:t>
            </w:r>
            <w:r>
              <w:rPr>
                <w:rFonts w:asciiTheme="minorEastAsia" w:eastAsiaTheme="minorEastAsia" w:hAnsiTheme="minorEastAsia" w:cs="宋体" w:hint="eastAsia"/>
                <w:sz w:val="21"/>
                <w:szCs w:val="21"/>
                <w:lang w:val="en-US"/>
              </w:rPr>
              <w:t>5.06</w:t>
            </w:r>
            <w:r>
              <w:rPr>
                <w:rFonts w:asciiTheme="minorEastAsia" w:eastAsiaTheme="minorEastAsia" w:hAnsiTheme="minorEastAsia" w:cs="宋体" w:hint="eastAsia"/>
                <w:sz w:val="21"/>
                <w:szCs w:val="21"/>
                <w:lang w:val="en-US"/>
              </w:rPr>
              <w:t>亿元，占全年主营业务收入的</w:t>
            </w:r>
            <w:r>
              <w:rPr>
                <w:rFonts w:asciiTheme="minorEastAsia" w:eastAsiaTheme="minorEastAsia" w:hAnsiTheme="minorEastAsia" w:cs="宋体" w:hint="eastAsia"/>
                <w:sz w:val="21"/>
                <w:szCs w:val="21"/>
                <w:lang w:val="en-US"/>
              </w:rPr>
              <w:t>7%</w:t>
            </w:r>
            <w:r>
              <w:rPr>
                <w:rFonts w:asciiTheme="minorEastAsia" w:eastAsiaTheme="minorEastAsia" w:hAnsiTheme="minorEastAsia" w:cs="宋体" w:hint="eastAsia"/>
                <w:sz w:val="21"/>
                <w:szCs w:val="21"/>
                <w:lang w:val="en-US"/>
              </w:rPr>
              <w:t>。企业数字化应用业务板块实现营业收入</w:t>
            </w:r>
            <w:r>
              <w:rPr>
                <w:rFonts w:asciiTheme="minorEastAsia" w:eastAsiaTheme="minorEastAsia" w:hAnsiTheme="minorEastAsia" w:cs="宋体" w:hint="eastAsia"/>
                <w:sz w:val="21"/>
                <w:szCs w:val="21"/>
                <w:lang w:val="en-US"/>
              </w:rPr>
              <w:t>8.77</w:t>
            </w:r>
            <w:r>
              <w:rPr>
                <w:rFonts w:asciiTheme="minorEastAsia" w:eastAsiaTheme="minorEastAsia" w:hAnsiTheme="minorEastAsia" w:cs="宋体" w:hint="eastAsia"/>
                <w:sz w:val="21"/>
                <w:szCs w:val="21"/>
                <w:lang w:val="en-US"/>
              </w:rPr>
              <w:t>亿元，占全年主营业务收入的</w:t>
            </w:r>
            <w:r>
              <w:rPr>
                <w:rFonts w:asciiTheme="minorEastAsia" w:eastAsiaTheme="minorEastAsia" w:hAnsiTheme="minorEastAsia" w:cs="宋体" w:hint="eastAsia"/>
                <w:sz w:val="21"/>
                <w:szCs w:val="21"/>
                <w:lang w:val="en-US"/>
              </w:rPr>
              <w:t>12%</w:t>
            </w:r>
            <w:r>
              <w:rPr>
                <w:rFonts w:asciiTheme="minorEastAsia" w:eastAsiaTheme="minorEastAsia" w:hAnsiTheme="minorEastAsia" w:cs="宋体" w:hint="eastAsia"/>
                <w:sz w:val="21"/>
                <w:szCs w:val="21"/>
                <w:lang w:val="en-US"/>
              </w:rPr>
              <w:t>。电力数字化应用业务步履铿锵，该业务板块实现营业收入</w:t>
            </w:r>
            <w:r>
              <w:rPr>
                <w:rFonts w:asciiTheme="minorEastAsia" w:eastAsiaTheme="minorEastAsia" w:hAnsiTheme="minorEastAsia" w:cs="宋体" w:hint="eastAsia"/>
                <w:sz w:val="21"/>
                <w:szCs w:val="21"/>
                <w:lang w:val="en-US"/>
              </w:rPr>
              <w:t>22.54</w:t>
            </w:r>
            <w:r>
              <w:rPr>
                <w:rFonts w:asciiTheme="minorEastAsia" w:eastAsiaTheme="minorEastAsia" w:hAnsiTheme="minorEastAsia" w:cs="宋体" w:hint="eastAsia"/>
                <w:sz w:val="21"/>
                <w:szCs w:val="21"/>
                <w:lang w:val="en-US"/>
              </w:rPr>
              <w:t>亿元，占全年主营业务收入的</w:t>
            </w:r>
            <w:r>
              <w:rPr>
                <w:rFonts w:asciiTheme="minorEastAsia" w:eastAsiaTheme="minorEastAsia" w:hAnsiTheme="minorEastAsia" w:cs="宋体" w:hint="eastAsia"/>
                <w:sz w:val="21"/>
                <w:szCs w:val="21"/>
                <w:lang w:val="en-US"/>
              </w:rPr>
              <w:t>31%</w:t>
            </w:r>
            <w:r>
              <w:rPr>
                <w:rFonts w:asciiTheme="minorEastAsia" w:eastAsiaTheme="minorEastAsia" w:hAnsiTheme="minorEastAsia" w:cs="宋体" w:hint="eastAsia"/>
                <w:sz w:val="21"/>
                <w:szCs w:val="21"/>
                <w:lang w:val="en-US"/>
              </w:rPr>
              <w:t>。能源创新服务业务板块实现营业收入</w:t>
            </w:r>
            <w:r>
              <w:rPr>
                <w:rFonts w:asciiTheme="minorEastAsia" w:eastAsiaTheme="minorEastAsia" w:hAnsiTheme="minorEastAsia" w:cs="宋体" w:hint="eastAsia"/>
                <w:sz w:val="21"/>
                <w:szCs w:val="21"/>
                <w:lang w:val="en-US"/>
              </w:rPr>
              <w:t>3.12</w:t>
            </w:r>
            <w:r>
              <w:rPr>
                <w:rFonts w:asciiTheme="minorEastAsia" w:eastAsiaTheme="minorEastAsia" w:hAnsiTheme="minorEastAsia" w:cs="宋体" w:hint="eastAsia"/>
                <w:sz w:val="21"/>
                <w:szCs w:val="21"/>
                <w:lang w:val="en-US"/>
              </w:rPr>
              <w:t>亿元，占全年主营业务</w:t>
            </w:r>
            <w:r>
              <w:rPr>
                <w:rFonts w:asciiTheme="minorEastAsia" w:eastAsiaTheme="minorEastAsia" w:hAnsiTheme="minorEastAsia" w:cs="宋体" w:hint="eastAsia"/>
                <w:sz w:val="21"/>
                <w:szCs w:val="21"/>
                <w:lang w:val="en-US"/>
              </w:rPr>
              <w:t>收入的</w:t>
            </w:r>
            <w:r>
              <w:rPr>
                <w:rFonts w:asciiTheme="minorEastAsia" w:eastAsiaTheme="minorEastAsia" w:hAnsiTheme="minorEastAsia" w:cs="宋体" w:hint="eastAsia"/>
                <w:sz w:val="21"/>
                <w:szCs w:val="21"/>
                <w:lang w:val="en-US"/>
              </w:rPr>
              <w:t>4%</w:t>
            </w:r>
            <w:r>
              <w:rPr>
                <w:rFonts w:asciiTheme="minorEastAsia" w:eastAsiaTheme="minorEastAsia" w:hAnsiTheme="minorEastAsia" w:cs="宋体" w:hint="eastAsia"/>
                <w:sz w:val="21"/>
                <w:szCs w:val="21"/>
                <w:lang w:val="en-US"/>
              </w:rPr>
              <w:t>。</w:t>
            </w: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sz w:val="21"/>
                <w:szCs w:val="21"/>
                <w:lang w:val="en-US"/>
              </w:rPr>
              <w:t>2025</w:t>
            </w:r>
            <w:r>
              <w:rPr>
                <w:rFonts w:asciiTheme="minorEastAsia" w:eastAsiaTheme="minorEastAsia" w:hAnsiTheme="minorEastAsia" w:cs="宋体" w:hint="eastAsia"/>
                <w:sz w:val="21"/>
                <w:szCs w:val="21"/>
                <w:lang w:val="en-US"/>
              </w:rPr>
              <w:t>年第一季度，公司实现营业收入</w:t>
            </w:r>
            <w:r>
              <w:rPr>
                <w:rFonts w:asciiTheme="minorEastAsia" w:eastAsiaTheme="minorEastAsia" w:hAnsiTheme="minorEastAsia" w:cs="宋体" w:hint="eastAsia"/>
                <w:sz w:val="21"/>
                <w:szCs w:val="21"/>
                <w:lang w:val="en-US"/>
              </w:rPr>
              <w:t>11.12</w:t>
            </w:r>
            <w:r>
              <w:rPr>
                <w:rFonts w:asciiTheme="minorEastAsia" w:eastAsiaTheme="minorEastAsia" w:hAnsiTheme="minorEastAsia" w:cs="宋体" w:hint="eastAsia"/>
                <w:sz w:val="21"/>
                <w:szCs w:val="21"/>
                <w:lang w:val="en-US"/>
              </w:rPr>
              <w:t>亿元，同比上升</w:t>
            </w:r>
            <w:r>
              <w:rPr>
                <w:rFonts w:asciiTheme="minorEastAsia" w:eastAsiaTheme="minorEastAsia" w:hAnsiTheme="minorEastAsia" w:cs="宋体" w:hint="eastAsia"/>
                <w:sz w:val="21"/>
                <w:szCs w:val="21"/>
                <w:lang w:val="en-US"/>
              </w:rPr>
              <w:t>9.14%</w:t>
            </w:r>
            <w:r>
              <w:rPr>
                <w:rFonts w:asciiTheme="minorEastAsia" w:eastAsiaTheme="minorEastAsia" w:hAnsiTheme="minorEastAsia" w:cs="宋体" w:hint="eastAsia"/>
                <w:sz w:val="21"/>
                <w:szCs w:val="21"/>
                <w:lang w:val="en-US"/>
              </w:rPr>
              <w:t>；实现归属于上市公司股东的净利润</w:t>
            </w:r>
            <w:r>
              <w:rPr>
                <w:rFonts w:asciiTheme="minorEastAsia" w:eastAsiaTheme="minorEastAsia" w:hAnsiTheme="minorEastAsia" w:cs="宋体" w:hint="eastAsia"/>
                <w:sz w:val="21"/>
                <w:szCs w:val="21"/>
                <w:lang w:val="en-US"/>
              </w:rPr>
              <w:t>0.26</w:t>
            </w:r>
            <w:r>
              <w:rPr>
                <w:rFonts w:asciiTheme="minorEastAsia" w:eastAsiaTheme="minorEastAsia" w:hAnsiTheme="minorEastAsia" w:cs="宋体" w:hint="eastAsia"/>
                <w:sz w:val="21"/>
                <w:szCs w:val="21"/>
                <w:lang w:val="en-US"/>
              </w:rPr>
              <w:t>亿元，同比上升</w:t>
            </w:r>
            <w:r>
              <w:rPr>
                <w:rFonts w:asciiTheme="minorEastAsia" w:eastAsiaTheme="minorEastAsia" w:hAnsiTheme="minorEastAsia" w:cs="宋体" w:hint="eastAsia"/>
                <w:sz w:val="21"/>
                <w:szCs w:val="21"/>
                <w:lang w:val="en-US"/>
              </w:rPr>
              <w:t>117.2%</w:t>
            </w:r>
            <w:r>
              <w:rPr>
                <w:rFonts w:asciiTheme="minorEastAsia" w:eastAsiaTheme="minorEastAsia" w:hAnsiTheme="minorEastAsia" w:cs="宋体" w:hint="eastAsia"/>
                <w:sz w:val="21"/>
                <w:szCs w:val="21"/>
                <w:lang w:val="en-US"/>
              </w:rPr>
              <w:t>。主要是由于公司</w:t>
            </w:r>
            <w:r>
              <w:rPr>
                <w:rFonts w:asciiTheme="minorEastAsia" w:eastAsiaTheme="minorEastAsia" w:hAnsiTheme="minorEastAsia" w:cs="宋体" w:hint="eastAsia"/>
                <w:sz w:val="21"/>
                <w:szCs w:val="21"/>
                <w:lang w:val="en-US"/>
              </w:rPr>
              <w:t>2024</w:t>
            </w:r>
            <w:r>
              <w:rPr>
                <w:rFonts w:asciiTheme="minorEastAsia" w:eastAsiaTheme="minorEastAsia" w:hAnsiTheme="minorEastAsia" w:cs="宋体" w:hint="eastAsia"/>
                <w:sz w:val="21"/>
                <w:szCs w:val="21"/>
                <w:lang w:val="en-US"/>
              </w:rPr>
              <w:t>年底在手订单充裕，一季度项目结算进度加快，合同转化率较去年同期有所提升。</w:t>
            </w:r>
          </w:p>
          <w:p w:rsidR="00172129" w:rsidRDefault="000E79B0">
            <w:pPr>
              <w:pStyle w:val="TableParagraph"/>
              <w:ind w:firstLine="420"/>
              <w:jc w:val="both"/>
              <w:rPr>
                <w:rFonts w:asciiTheme="minorEastAsia" w:eastAsiaTheme="minorEastAsia" w:hAnsiTheme="minorEastAsia" w:cs="宋体"/>
                <w:b/>
                <w:bCs/>
                <w:sz w:val="21"/>
                <w:szCs w:val="21"/>
                <w:lang w:val="en-US"/>
              </w:rPr>
            </w:pPr>
            <w:r>
              <w:rPr>
                <w:rFonts w:asciiTheme="minorEastAsia" w:eastAsiaTheme="minorEastAsia" w:hAnsiTheme="minorEastAsia" w:cs="宋体" w:hint="eastAsia"/>
                <w:b/>
                <w:bCs/>
                <w:sz w:val="21"/>
                <w:szCs w:val="21"/>
                <w:lang w:val="en-US"/>
              </w:rPr>
              <w:t>三、线上提问交流</w:t>
            </w: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Q1</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请问公司</w:t>
            </w:r>
            <w:r>
              <w:rPr>
                <w:rFonts w:asciiTheme="minorEastAsia" w:eastAsiaTheme="minorEastAsia" w:hAnsiTheme="minorEastAsia" w:cs="宋体" w:hint="eastAsia"/>
                <w:sz w:val="21"/>
                <w:szCs w:val="21"/>
                <w:lang w:val="en-US"/>
              </w:rPr>
              <w:t>2024</w:t>
            </w:r>
            <w:r>
              <w:rPr>
                <w:rFonts w:asciiTheme="minorEastAsia" w:eastAsiaTheme="minorEastAsia" w:hAnsiTheme="minorEastAsia" w:cs="宋体" w:hint="eastAsia"/>
                <w:sz w:val="21"/>
                <w:szCs w:val="21"/>
                <w:lang w:val="en-US"/>
              </w:rPr>
              <w:t>年业绩下滑的原因是什么？</w:t>
            </w:r>
            <w:r>
              <w:rPr>
                <w:rFonts w:asciiTheme="minorEastAsia" w:eastAsiaTheme="minorEastAsia" w:hAnsiTheme="minorEastAsia" w:cs="宋体" w:hint="eastAsia"/>
                <w:sz w:val="21"/>
                <w:szCs w:val="21"/>
                <w:lang w:val="en-US"/>
              </w:rPr>
              <w:t>2025</w:t>
            </w:r>
            <w:r>
              <w:rPr>
                <w:rFonts w:asciiTheme="minorEastAsia" w:eastAsiaTheme="minorEastAsia" w:hAnsiTheme="minorEastAsia" w:cs="宋体" w:hint="eastAsia"/>
                <w:sz w:val="21"/>
                <w:szCs w:val="21"/>
                <w:lang w:val="en-US"/>
              </w:rPr>
              <w:t>年收入目标和经营业绩展望如何？</w:t>
            </w: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A1</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202</w:t>
            </w:r>
            <w:r>
              <w:rPr>
                <w:rFonts w:asciiTheme="minorEastAsia" w:eastAsiaTheme="minorEastAsia" w:hAnsiTheme="minorEastAsia" w:cs="宋体" w:hint="eastAsia"/>
                <w:sz w:val="21"/>
                <w:szCs w:val="21"/>
                <w:lang w:val="en-US"/>
              </w:rPr>
              <w:t>4</w:t>
            </w:r>
            <w:r>
              <w:rPr>
                <w:rFonts w:asciiTheme="minorEastAsia" w:eastAsiaTheme="minorEastAsia" w:hAnsiTheme="minorEastAsia" w:cs="宋体" w:hint="eastAsia"/>
                <w:sz w:val="21"/>
                <w:szCs w:val="21"/>
                <w:lang w:val="en-US"/>
              </w:rPr>
              <w:t>年公司</w:t>
            </w:r>
            <w:r>
              <w:rPr>
                <w:rFonts w:asciiTheme="minorEastAsia" w:eastAsiaTheme="minorEastAsia" w:hAnsiTheme="minorEastAsia" w:cs="宋体" w:hint="eastAsia"/>
                <w:sz w:val="21"/>
                <w:szCs w:val="21"/>
                <w:lang w:val="en-US"/>
              </w:rPr>
              <w:t>营业收入和利润出现不同程度的下滑，五大业务板块中数字化基础设施板块和电力数字化应用板块的营业收入占比上升，前沿技术创新板块、企业数字化应用板块、能源创新服务板块营业收入较上年出现了不同程度减少，主要是因为</w:t>
            </w:r>
            <w:r>
              <w:rPr>
                <w:rFonts w:asciiTheme="minorEastAsia" w:eastAsiaTheme="minorEastAsia" w:hAnsiTheme="minorEastAsia" w:cs="宋体" w:hint="eastAsia"/>
                <w:sz w:val="21"/>
                <w:szCs w:val="21"/>
                <w:lang w:val="en-US"/>
              </w:rPr>
              <w:t>内外部经营环境变化影响，</w:t>
            </w:r>
            <w:r>
              <w:rPr>
                <w:rFonts w:asciiTheme="minorEastAsia" w:eastAsiaTheme="minorEastAsia" w:hAnsiTheme="minorEastAsia" w:cs="宋体" w:hint="eastAsia"/>
                <w:sz w:val="21"/>
                <w:szCs w:val="21"/>
                <w:lang w:val="en-US"/>
              </w:rPr>
              <w:t>公司</w:t>
            </w:r>
            <w:r>
              <w:rPr>
                <w:rFonts w:asciiTheme="minorEastAsia" w:eastAsiaTheme="minorEastAsia" w:hAnsiTheme="minorEastAsia" w:cs="宋体" w:hint="eastAsia"/>
                <w:sz w:val="21"/>
                <w:szCs w:val="21"/>
                <w:lang w:val="en-US"/>
              </w:rPr>
              <w:t>积极</w:t>
            </w:r>
            <w:r>
              <w:rPr>
                <w:rFonts w:asciiTheme="minorEastAsia" w:eastAsiaTheme="minorEastAsia" w:hAnsiTheme="minorEastAsia" w:cs="宋体" w:hint="eastAsia"/>
                <w:sz w:val="21"/>
                <w:szCs w:val="21"/>
                <w:lang w:val="en-US"/>
              </w:rPr>
              <w:t>调整</w:t>
            </w:r>
            <w:r>
              <w:rPr>
                <w:rFonts w:asciiTheme="minorEastAsia" w:eastAsiaTheme="minorEastAsia" w:hAnsiTheme="minorEastAsia" w:cs="宋体" w:hint="eastAsia"/>
                <w:sz w:val="21"/>
                <w:szCs w:val="21"/>
                <w:lang w:val="en-US"/>
              </w:rPr>
              <w:t>相关策略</w:t>
            </w:r>
            <w:r>
              <w:rPr>
                <w:rFonts w:asciiTheme="minorEastAsia" w:eastAsiaTheme="minorEastAsia" w:hAnsiTheme="minorEastAsia" w:cs="宋体" w:hint="eastAsia"/>
                <w:sz w:val="21"/>
                <w:szCs w:val="21"/>
                <w:lang w:val="en-US"/>
              </w:rPr>
              <w:t>以更好地适应环境变化</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2024</w:t>
            </w:r>
            <w:r>
              <w:rPr>
                <w:rFonts w:asciiTheme="minorEastAsia" w:eastAsiaTheme="minorEastAsia" w:hAnsiTheme="minorEastAsia" w:cs="宋体" w:hint="eastAsia"/>
                <w:sz w:val="21"/>
                <w:szCs w:val="21"/>
                <w:lang w:val="en-US"/>
              </w:rPr>
              <w:t>年底在手订单约</w:t>
            </w:r>
            <w:r>
              <w:rPr>
                <w:rFonts w:asciiTheme="minorEastAsia" w:eastAsiaTheme="minorEastAsia" w:hAnsiTheme="minorEastAsia" w:cs="宋体" w:hint="eastAsia"/>
                <w:sz w:val="21"/>
                <w:szCs w:val="21"/>
                <w:lang w:val="en-US"/>
              </w:rPr>
              <w:t>32</w:t>
            </w:r>
            <w:r>
              <w:rPr>
                <w:rFonts w:asciiTheme="minorEastAsia" w:eastAsiaTheme="minorEastAsia" w:hAnsiTheme="minorEastAsia" w:cs="宋体" w:hint="eastAsia"/>
                <w:sz w:val="21"/>
                <w:szCs w:val="21"/>
                <w:lang w:val="en-US"/>
              </w:rPr>
              <w:t>亿元，但因前期投入周期较长，新签合同无法立即转化为营业收入。</w:t>
            </w:r>
            <w:r>
              <w:rPr>
                <w:rFonts w:asciiTheme="minorEastAsia" w:eastAsiaTheme="minorEastAsia" w:hAnsiTheme="minorEastAsia" w:cs="宋体" w:hint="eastAsia"/>
                <w:sz w:val="21"/>
                <w:szCs w:val="21"/>
                <w:lang w:val="en-US"/>
              </w:rPr>
              <w:t>2025</w:t>
            </w:r>
            <w:r>
              <w:rPr>
                <w:rFonts w:asciiTheme="minorEastAsia" w:eastAsiaTheme="minorEastAsia" w:hAnsiTheme="minorEastAsia" w:cs="宋体" w:hint="eastAsia"/>
                <w:sz w:val="21"/>
                <w:szCs w:val="21"/>
                <w:lang w:val="en-US"/>
              </w:rPr>
              <w:t>年，公司将科学谋划公司“十五五”规划，加快推动公司产业布局优化，专注核心业务和细分市场做精做深，</w:t>
            </w:r>
            <w:r>
              <w:rPr>
                <w:rFonts w:asciiTheme="minorEastAsia" w:eastAsiaTheme="minorEastAsia" w:hAnsiTheme="minorEastAsia" w:cs="宋体" w:hint="eastAsia"/>
                <w:sz w:val="21"/>
                <w:szCs w:val="21"/>
                <w:lang w:val="en-US"/>
              </w:rPr>
              <w:t>营业收入目标为</w:t>
            </w:r>
            <w:r>
              <w:rPr>
                <w:rFonts w:asciiTheme="minorEastAsia" w:eastAsiaTheme="minorEastAsia" w:hAnsiTheme="minorEastAsia" w:cs="宋体" w:hint="eastAsia"/>
                <w:sz w:val="21"/>
                <w:szCs w:val="21"/>
                <w:lang w:val="en-US"/>
              </w:rPr>
              <w:t>82.2</w:t>
            </w:r>
            <w:r>
              <w:rPr>
                <w:rFonts w:asciiTheme="minorEastAsia" w:eastAsiaTheme="minorEastAsia" w:hAnsiTheme="minorEastAsia" w:cs="宋体" w:hint="eastAsia"/>
                <w:sz w:val="21"/>
                <w:szCs w:val="21"/>
                <w:lang w:val="en-US"/>
              </w:rPr>
              <w:t>亿元，同时亿力科技有关股权收购完成后，预计公司营业收入将有较大幅度提升。</w:t>
            </w:r>
          </w:p>
          <w:p w:rsidR="00172129" w:rsidRDefault="00172129">
            <w:pPr>
              <w:pStyle w:val="TableParagraph"/>
              <w:ind w:firstLine="420"/>
              <w:jc w:val="both"/>
              <w:rPr>
                <w:rFonts w:asciiTheme="minorEastAsia" w:eastAsiaTheme="minorEastAsia" w:hAnsiTheme="minorEastAsia" w:cs="宋体"/>
                <w:sz w:val="21"/>
                <w:szCs w:val="21"/>
                <w:lang w:val="en-US"/>
              </w:rPr>
            </w:pP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Q2</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请问公司现在收购亿力科技有什么进展吗？</w:t>
            </w:r>
          </w:p>
          <w:p w:rsidR="00172129" w:rsidRDefault="000E79B0">
            <w:pPr>
              <w:pStyle w:val="TableParagraph"/>
              <w:ind w:firstLine="420"/>
              <w:jc w:val="both"/>
              <w:rPr>
                <w:rFonts w:asciiTheme="minorEastAsia" w:eastAsiaTheme="minorEastAsia" w:hAnsiTheme="minorEastAsia" w:cs="宋体"/>
                <w:b/>
                <w:bCs/>
                <w:sz w:val="21"/>
                <w:szCs w:val="21"/>
                <w:lang w:val="en-US"/>
              </w:rPr>
            </w:pPr>
            <w:r>
              <w:rPr>
                <w:rFonts w:asciiTheme="minorEastAsia" w:eastAsiaTheme="minorEastAsia" w:hAnsiTheme="minorEastAsia" w:cs="宋体" w:hint="eastAsia"/>
                <w:b/>
                <w:bCs/>
                <w:sz w:val="21"/>
                <w:szCs w:val="21"/>
                <w:lang w:val="en-US"/>
              </w:rPr>
              <w:t>A2</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公司于</w:t>
            </w:r>
            <w:r>
              <w:rPr>
                <w:rFonts w:asciiTheme="minorEastAsia" w:eastAsiaTheme="minorEastAsia" w:hAnsiTheme="minorEastAsia" w:cs="宋体" w:hint="eastAsia"/>
                <w:sz w:val="21"/>
                <w:szCs w:val="21"/>
                <w:lang w:val="en-US"/>
              </w:rPr>
              <w:t>202</w:t>
            </w:r>
            <w:r>
              <w:rPr>
                <w:rFonts w:asciiTheme="minorEastAsia" w:eastAsiaTheme="minorEastAsia" w:hAnsiTheme="minorEastAsia" w:cs="宋体" w:hint="eastAsia"/>
                <w:sz w:val="21"/>
                <w:szCs w:val="21"/>
                <w:lang w:val="en-US"/>
              </w:rPr>
              <w:t>4</w:t>
            </w:r>
            <w:r>
              <w:rPr>
                <w:rFonts w:asciiTheme="minorEastAsia" w:eastAsiaTheme="minorEastAsia" w:hAnsiTheme="minorEastAsia" w:cs="宋体" w:hint="eastAsia"/>
                <w:sz w:val="21"/>
                <w:szCs w:val="21"/>
                <w:lang w:val="en-US"/>
              </w:rPr>
              <w:t>年</w:t>
            </w:r>
            <w:r>
              <w:rPr>
                <w:rFonts w:asciiTheme="minorEastAsia" w:eastAsiaTheme="minorEastAsia" w:hAnsiTheme="minorEastAsia" w:cs="宋体" w:hint="eastAsia"/>
                <w:sz w:val="21"/>
                <w:szCs w:val="21"/>
                <w:lang w:val="en-US"/>
              </w:rPr>
              <w:t>12</w:t>
            </w:r>
            <w:r>
              <w:rPr>
                <w:rFonts w:asciiTheme="minorEastAsia" w:eastAsiaTheme="minorEastAsia" w:hAnsiTheme="minorEastAsia" w:cs="宋体" w:hint="eastAsia"/>
                <w:sz w:val="21"/>
                <w:szCs w:val="21"/>
                <w:lang w:val="en-US"/>
              </w:rPr>
              <w:t>月</w:t>
            </w:r>
            <w:r>
              <w:rPr>
                <w:rFonts w:asciiTheme="minorEastAsia" w:eastAsiaTheme="minorEastAsia" w:hAnsiTheme="minorEastAsia" w:cs="宋体" w:hint="eastAsia"/>
                <w:sz w:val="21"/>
                <w:szCs w:val="21"/>
                <w:lang w:val="en-US"/>
              </w:rPr>
              <w:t>10</w:t>
            </w:r>
            <w:r>
              <w:rPr>
                <w:rFonts w:asciiTheme="minorEastAsia" w:eastAsiaTheme="minorEastAsia" w:hAnsiTheme="minorEastAsia" w:cs="宋体" w:hint="eastAsia"/>
                <w:sz w:val="21"/>
                <w:szCs w:val="21"/>
                <w:lang w:val="en-US"/>
              </w:rPr>
              <w:t>日</w:t>
            </w:r>
            <w:r>
              <w:rPr>
                <w:rFonts w:asciiTheme="minorEastAsia" w:eastAsiaTheme="minorEastAsia" w:hAnsiTheme="minorEastAsia" w:cs="宋体" w:hint="eastAsia"/>
                <w:sz w:val="21"/>
                <w:szCs w:val="21"/>
                <w:lang w:val="en-US"/>
              </w:rPr>
              <w:t>披露了《关于与控股股东签署股权收购意向书》的公告，公告显示公司将</w:t>
            </w:r>
            <w:r>
              <w:rPr>
                <w:rFonts w:asciiTheme="minorEastAsia" w:eastAsiaTheme="minorEastAsia" w:hAnsiTheme="minorEastAsia" w:cs="宋体" w:hint="eastAsia"/>
                <w:sz w:val="21"/>
                <w:szCs w:val="21"/>
                <w:lang w:val="en-US"/>
              </w:rPr>
              <w:t>于</w:t>
            </w:r>
            <w:r>
              <w:rPr>
                <w:rFonts w:asciiTheme="minorEastAsia" w:eastAsiaTheme="minorEastAsia" w:hAnsiTheme="minorEastAsia" w:cs="宋体" w:hint="eastAsia"/>
                <w:sz w:val="21"/>
                <w:szCs w:val="21"/>
                <w:lang w:val="en-US"/>
              </w:rPr>
              <w:t>2025</w:t>
            </w:r>
            <w:r>
              <w:rPr>
                <w:rFonts w:asciiTheme="minorEastAsia" w:eastAsiaTheme="minorEastAsia" w:hAnsiTheme="minorEastAsia" w:cs="宋体" w:hint="eastAsia"/>
                <w:sz w:val="21"/>
                <w:szCs w:val="21"/>
                <w:lang w:val="en-US"/>
              </w:rPr>
              <w:t>年</w:t>
            </w:r>
            <w:r>
              <w:rPr>
                <w:rFonts w:asciiTheme="minorEastAsia" w:eastAsiaTheme="minorEastAsia" w:hAnsiTheme="minorEastAsia" w:cs="宋体" w:hint="eastAsia"/>
                <w:sz w:val="21"/>
                <w:szCs w:val="21"/>
                <w:lang w:val="en-US"/>
              </w:rPr>
              <w:t>8</w:t>
            </w:r>
            <w:r>
              <w:rPr>
                <w:rFonts w:asciiTheme="minorEastAsia" w:eastAsiaTheme="minorEastAsia" w:hAnsiTheme="minorEastAsia" w:cs="宋体" w:hint="eastAsia"/>
                <w:sz w:val="21"/>
                <w:szCs w:val="21"/>
                <w:lang w:val="en-US"/>
              </w:rPr>
              <w:t>月</w:t>
            </w:r>
            <w:r>
              <w:rPr>
                <w:rFonts w:asciiTheme="minorEastAsia" w:eastAsiaTheme="minorEastAsia" w:hAnsiTheme="minorEastAsia" w:cs="宋体" w:hint="eastAsia"/>
                <w:sz w:val="21"/>
                <w:szCs w:val="21"/>
                <w:lang w:val="en-US"/>
              </w:rPr>
              <w:t>31</w:t>
            </w:r>
            <w:r>
              <w:rPr>
                <w:rFonts w:asciiTheme="minorEastAsia" w:eastAsiaTheme="minorEastAsia" w:hAnsiTheme="minorEastAsia" w:cs="宋体" w:hint="eastAsia"/>
                <w:sz w:val="21"/>
                <w:szCs w:val="21"/>
                <w:lang w:val="en-US"/>
              </w:rPr>
              <w:t>日前签署正式协议并完成股权收购工作</w:t>
            </w:r>
            <w:r>
              <w:rPr>
                <w:rFonts w:asciiTheme="minorEastAsia" w:eastAsiaTheme="minorEastAsia" w:hAnsiTheme="minorEastAsia" w:cs="宋体" w:hint="eastAsia"/>
                <w:sz w:val="21"/>
                <w:szCs w:val="21"/>
                <w:lang w:val="en-US"/>
              </w:rPr>
              <w:t>，目前公司正</w:t>
            </w:r>
            <w:r>
              <w:rPr>
                <w:rFonts w:asciiTheme="minorEastAsia" w:eastAsiaTheme="minorEastAsia" w:hAnsiTheme="minorEastAsia" w:cs="宋体" w:hint="eastAsia"/>
                <w:sz w:val="21"/>
                <w:szCs w:val="21"/>
                <w:lang w:val="en-US"/>
              </w:rPr>
              <w:t>积极</w:t>
            </w:r>
            <w:r>
              <w:rPr>
                <w:rFonts w:asciiTheme="minorEastAsia" w:eastAsiaTheme="minorEastAsia" w:hAnsiTheme="minorEastAsia" w:cs="宋体" w:hint="eastAsia"/>
                <w:sz w:val="21"/>
                <w:szCs w:val="21"/>
                <w:lang w:val="en-US"/>
              </w:rPr>
              <w:t>推进</w:t>
            </w:r>
            <w:r>
              <w:rPr>
                <w:rFonts w:asciiTheme="minorEastAsia" w:eastAsiaTheme="minorEastAsia" w:hAnsiTheme="minorEastAsia" w:cs="宋体" w:hint="eastAsia"/>
                <w:sz w:val="21"/>
                <w:szCs w:val="21"/>
                <w:lang w:val="en-US"/>
              </w:rPr>
              <w:t>开展收购标的资产的尽调、审计、评估等工作，并在年度董事会向董监高汇报收购进展情况，争取提前完成收购工作，后续将披露收购进展公告，具体内容详见公司后续披露的公告。</w:t>
            </w:r>
          </w:p>
          <w:p w:rsidR="00172129" w:rsidRDefault="00172129">
            <w:pPr>
              <w:pStyle w:val="TableParagraph"/>
              <w:ind w:firstLine="420"/>
              <w:jc w:val="both"/>
              <w:rPr>
                <w:rFonts w:asciiTheme="minorEastAsia" w:eastAsiaTheme="minorEastAsia" w:hAnsiTheme="minorEastAsia" w:cs="宋体"/>
                <w:b/>
                <w:bCs/>
                <w:sz w:val="21"/>
                <w:szCs w:val="21"/>
                <w:lang w:val="en-US"/>
              </w:rPr>
            </w:pP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Q3</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2025</w:t>
            </w:r>
            <w:r>
              <w:rPr>
                <w:rFonts w:asciiTheme="minorEastAsia" w:eastAsiaTheme="minorEastAsia" w:hAnsiTheme="minorEastAsia" w:cs="宋体" w:hint="eastAsia"/>
                <w:sz w:val="21"/>
                <w:szCs w:val="21"/>
                <w:lang w:val="en-US"/>
              </w:rPr>
              <w:t>年第一季度毛利率改善比较明显，具体是哪个业务板块提升较好？</w:t>
            </w: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A3</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2025</w:t>
            </w:r>
            <w:r>
              <w:rPr>
                <w:rFonts w:asciiTheme="minorEastAsia" w:eastAsiaTheme="minorEastAsia" w:hAnsiTheme="minorEastAsia" w:cs="宋体" w:hint="eastAsia"/>
                <w:sz w:val="21"/>
                <w:szCs w:val="21"/>
                <w:lang w:val="en-US"/>
              </w:rPr>
              <w:t>年一季度毛利为</w:t>
            </w:r>
            <w:r>
              <w:rPr>
                <w:rFonts w:asciiTheme="minorEastAsia" w:eastAsiaTheme="minorEastAsia" w:hAnsiTheme="minorEastAsia" w:cs="宋体" w:hint="eastAsia"/>
                <w:sz w:val="21"/>
                <w:szCs w:val="21"/>
                <w:lang w:val="en-US"/>
              </w:rPr>
              <w:t>20.08%</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与</w:t>
            </w:r>
            <w:r>
              <w:rPr>
                <w:rFonts w:asciiTheme="minorEastAsia" w:eastAsiaTheme="minorEastAsia" w:hAnsiTheme="minorEastAsia" w:cs="宋体" w:hint="eastAsia"/>
                <w:sz w:val="21"/>
                <w:szCs w:val="21"/>
                <w:lang w:val="en-US"/>
              </w:rPr>
              <w:t>2024</w:t>
            </w:r>
            <w:r>
              <w:rPr>
                <w:rFonts w:asciiTheme="minorEastAsia" w:eastAsiaTheme="minorEastAsia" w:hAnsiTheme="minorEastAsia" w:cs="宋体" w:hint="eastAsia"/>
                <w:sz w:val="21"/>
                <w:szCs w:val="21"/>
                <w:lang w:val="en-US"/>
              </w:rPr>
              <w:t>年毛利率基本持平，公司营业收入结构未发生重大变化</w:t>
            </w:r>
            <w:r>
              <w:rPr>
                <w:rFonts w:asciiTheme="minorEastAsia" w:eastAsiaTheme="minorEastAsia" w:hAnsiTheme="minorEastAsia" w:cs="宋体" w:hint="eastAsia"/>
                <w:sz w:val="21"/>
                <w:szCs w:val="21"/>
                <w:lang w:val="en-US"/>
              </w:rPr>
              <w:t>，在手订单充裕，项目结算进度加快，合同转化率较去年同期有所提升。</w:t>
            </w:r>
          </w:p>
          <w:p w:rsidR="00172129" w:rsidRDefault="00172129">
            <w:pPr>
              <w:pStyle w:val="TableParagraph"/>
              <w:ind w:firstLine="420"/>
              <w:jc w:val="both"/>
              <w:rPr>
                <w:rFonts w:asciiTheme="minorEastAsia" w:eastAsiaTheme="minorEastAsia" w:hAnsiTheme="minorEastAsia" w:cs="宋体"/>
                <w:sz w:val="21"/>
                <w:szCs w:val="21"/>
                <w:lang w:val="en-US"/>
              </w:rPr>
            </w:pP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Q4</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请问公司未来是否收并购的打算？</w:t>
            </w: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A4</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2024</w:t>
            </w:r>
            <w:r>
              <w:rPr>
                <w:rFonts w:asciiTheme="minorEastAsia" w:eastAsiaTheme="minorEastAsia" w:hAnsiTheme="minorEastAsia" w:cs="宋体" w:hint="eastAsia"/>
                <w:sz w:val="21"/>
                <w:szCs w:val="21"/>
                <w:lang w:val="en-US"/>
              </w:rPr>
              <w:t>年</w:t>
            </w:r>
            <w:r>
              <w:rPr>
                <w:rFonts w:asciiTheme="minorEastAsia" w:eastAsiaTheme="minorEastAsia" w:hAnsiTheme="minorEastAsia" w:cs="宋体" w:hint="eastAsia"/>
                <w:sz w:val="21"/>
                <w:szCs w:val="21"/>
                <w:lang w:val="en-US"/>
              </w:rPr>
              <w:t>1</w:t>
            </w:r>
            <w:r>
              <w:rPr>
                <w:rFonts w:asciiTheme="minorEastAsia" w:eastAsiaTheme="minorEastAsia" w:hAnsiTheme="minorEastAsia" w:cs="宋体" w:hint="eastAsia"/>
                <w:sz w:val="21"/>
                <w:szCs w:val="21"/>
                <w:lang w:val="en-US"/>
              </w:rPr>
              <w:t>月，国务院国资委提出将进一步研究将市值管理纳入</w:t>
            </w:r>
            <w:r>
              <w:rPr>
                <w:rFonts w:asciiTheme="minorEastAsia" w:eastAsiaTheme="minorEastAsia" w:hAnsiTheme="minorEastAsia" w:cs="宋体" w:hint="eastAsia"/>
                <w:sz w:val="21"/>
                <w:szCs w:val="21"/>
                <w:lang w:val="en-US"/>
              </w:rPr>
              <w:t>中央企业负责人业绩考核。</w:t>
            </w:r>
            <w:r>
              <w:rPr>
                <w:rFonts w:asciiTheme="minorEastAsia" w:eastAsiaTheme="minorEastAsia" w:hAnsiTheme="minorEastAsia" w:cs="宋体" w:hint="eastAsia"/>
                <w:sz w:val="21"/>
                <w:szCs w:val="21"/>
                <w:lang w:val="en-US"/>
              </w:rPr>
              <w:t>2024</w:t>
            </w:r>
            <w:r>
              <w:rPr>
                <w:rFonts w:asciiTheme="minorEastAsia" w:eastAsiaTheme="minorEastAsia" w:hAnsiTheme="minorEastAsia" w:cs="宋体" w:hint="eastAsia"/>
                <w:sz w:val="21"/>
                <w:szCs w:val="21"/>
                <w:lang w:val="en-US"/>
              </w:rPr>
              <w:t>年</w:t>
            </w:r>
            <w:r>
              <w:rPr>
                <w:rFonts w:asciiTheme="minorEastAsia" w:eastAsiaTheme="minorEastAsia" w:hAnsiTheme="minorEastAsia" w:cs="宋体" w:hint="eastAsia"/>
                <w:sz w:val="21"/>
                <w:szCs w:val="21"/>
                <w:lang w:val="en-US"/>
              </w:rPr>
              <w:t>11</w:t>
            </w:r>
            <w:r>
              <w:rPr>
                <w:rFonts w:asciiTheme="minorEastAsia" w:eastAsiaTheme="minorEastAsia" w:hAnsiTheme="minorEastAsia" w:cs="宋体" w:hint="eastAsia"/>
                <w:sz w:val="21"/>
                <w:szCs w:val="21"/>
                <w:lang w:val="en-US"/>
              </w:rPr>
              <w:t>月，中国证监会印发《上市公司监管指引第</w:t>
            </w:r>
            <w:r>
              <w:rPr>
                <w:rFonts w:asciiTheme="minorEastAsia" w:eastAsiaTheme="minorEastAsia" w:hAnsiTheme="minorEastAsia" w:cs="宋体" w:hint="eastAsia"/>
                <w:sz w:val="21"/>
                <w:szCs w:val="21"/>
                <w:lang w:val="en-US"/>
              </w:rPr>
              <w:t>10</w:t>
            </w:r>
            <w:r>
              <w:rPr>
                <w:rFonts w:asciiTheme="minorEastAsia" w:eastAsiaTheme="minorEastAsia" w:hAnsiTheme="minorEastAsia" w:cs="宋体" w:hint="eastAsia"/>
                <w:sz w:val="21"/>
                <w:szCs w:val="21"/>
                <w:lang w:val="en-US"/>
              </w:rPr>
              <w:t>号——市值管理》。</w:t>
            </w:r>
            <w:r>
              <w:rPr>
                <w:rFonts w:asciiTheme="minorEastAsia" w:eastAsiaTheme="minorEastAsia" w:hAnsiTheme="minorEastAsia" w:cs="宋体" w:hint="eastAsia"/>
                <w:sz w:val="21"/>
                <w:szCs w:val="21"/>
                <w:lang w:val="en-US"/>
              </w:rPr>
              <w:t>2024</w:t>
            </w:r>
            <w:r>
              <w:rPr>
                <w:rFonts w:asciiTheme="minorEastAsia" w:eastAsiaTheme="minorEastAsia" w:hAnsiTheme="minorEastAsia" w:cs="宋体" w:hint="eastAsia"/>
                <w:sz w:val="21"/>
                <w:szCs w:val="21"/>
                <w:lang w:val="en-US"/>
              </w:rPr>
              <w:t>年</w:t>
            </w:r>
            <w:r>
              <w:rPr>
                <w:rFonts w:asciiTheme="minorEastAsia" w:eastAsiaTheme="minorEastAsia" w:hAnsiTheme="minorEastAsia" w:cs="宋体" w:hint="eastAsia"/>
                <w:sz w:val="21"/>
                <w:szCs w:val="21"/>
                <w:lang w:val="en-US"/>
              </w:rPr>
              <w:t>12</w:t>
            </w:r>
            <w:r>
              <w:rPr>
                <w:rFonts w:asciiTheme="minorEastAsia" w:eastAsiaTheme="minorEastAsia" w:hAnsiTheme="minorEastAsia" w:cs="宋体" w:hint="eastAsia"/>
                <w:sz w:val="21"/>
                <w:szCs w:val="21"/>
                <w:lang w:val="en-US"/>
              </w:rPr>
              <w:t>月，国务院国资委印发《关于改进和加强中央企业控股上市公司市值管理工作的若干意见》。监管政策正逐步完善上市公司市值管理相关要求，引导上市公司关注并重视市场表现。为提升企业经营质效，公司</w:t>
            </w:r>
            <w:r>
              <w:rPr>
                <w:rFonts w:asciiTheme="minorEastAsia" w:eastAsiaTheme="minorEastAsia" w:hAnsiTheme="minorEastAsia" w:cs="宋体" w:hint="eastAsia"/>
                <w:sz w:val="21"/>
                <w:szCs w:val="21"/>
                <w:lang w:val="en-US"/>
              </w:rPr>
              <w:t>内部</w:t>
            </w:r>
            <w:r>
              <w:rPr>
                <w:rFonts w:asciiTheme="minorEastAsia" w:eastAsiaTheme="minorEastAsia" w:hAnsiTheme="minorEastAsia" w:cs="宋体" w:hint="eastAsia"/>
                <w:sz w:val="21"/>
                <w:szCs w:val="21"/>
                <w:lang w:val="en-US"/>
              </w:rPr>
              <w:t>制定了《高质量发展三年行动计划》和《市值管理三年行动计划提纲》，</w:t>
            </w:r>
            <w:r>
              <w:rPr>
                <w:rFonts w:asciiTheme="minorEastAsia" w:eastAsiaTheme="minorEastAsia" w:hAnsiTheme="minorEastAsia" w:cs="宋体" w:hint="eastAsia"/>
                <w:sz w:val="21"/>
                <w:szCs w:val="21"/>
                <w:lang w:val="en-US"/>
              </w:rPr>
              <w:t>并对外披露了《市值管理制度》和《</w:t>
            </w:r>
            <w:r>
              <w:rPr>
                <w:rFonts w:asciiTheme="minorEastAsia" w:eastAsiaTheme="minorEastAsia" w:hAnsiTheme="minorEastAsia" w:cs="宋体" w:hint="eastAsia"/>
                <w:sz w:val="21"/>
                <w:szCs w:val="21"/>
                <w:lang w:val="en-US"/>
              </w:rPr>
              <w:t>2025</w:t>
            </w:r>
            <w:r>
              <w:rPr>
                <w:rFonts w:asciiTheme="minorEastAsia" w:eastAsiaTheme="minorEastAsia" w:hAnsiTheme="minorEastAsia" w:cs="宋体" w:hint="eastAsia"/>
                <w:sz w:val="21"/>
                <w:szCs w:val="21"/>
                <w:lang w:val="en-US"/>
              </w:rPr>
              <w:t>年度“提质增效重回报”行动方案》，积极落实相关政策要求和指导性意见</w:t>
            </w:r>
            <w:r>
              <w:rPr>
                <w:rFonts w:asciiTheme="minorEastAsia" w:eastAsiaTheme="minorEastAsia" w:hAnsiTheme="minorEastAsia" w:cs="宋体" w:hint="eastAsia"/>
                <w:sz w:val="21"/>
                <w:szCs w:val="21"/>
                <w:lang w:val="en-US"/>
              </w:rPr>
              <w:t>，认真学习相关制度文件，参考其他上市公司的优</w:t>
            </w:r>
            <w:r>
              <w:rPr>
                <w:rFonts w:asciiTheme="minorEastAsia" w:eastAsiaTheme="minorEastAsia" w:hAnsiTheme="minorEastAsia" w:cs="宋体" w:hint="eastAsia"/>
                <w:sz w:val="21"/>
                <w:szCs w:val="21"/>
                <w:lang w:val="en-US"/>
              </w:rPr>
              <w:t>秀并购案例</w:t>
            </w:r>
            <w:r>
              <w:rPr>
                <w:rFonts w:asciiTheme="minorEastAsia" w:eastAsiaTheme="minorEastAsia" w:hAnsiTheme="minorEastAsia" w:cs="宋体" w:hint="eastAsia"/>
                <w:sz w:val="21"/>
                <w:szCs w:val="21"/>
                <w:lang w:val="en-US"/>
              </w:rPr>
              <w:t>，积极寻找与公司业务协同的优质资产</w:t>
            </w:r>
            <w:r>
              <w:rPr>
                <w:rFonts w:asciiTheme="minorEastAsia" w:eastAsiaTheme="minorEastAsia" w:hAnsiTheme="minorEastAsia" w:cs="宋体" w:hint="eastAsia"/>
                <w:sz w:val="21"/>
                <w:szCs w:val="21"/>
                <w:lang w:val="en-US"/>
              </w:rPr>
              <w:t>，以高质量为核心，聚焦主责主业、增强核心竞争力、提升经营业绩、依法合规管理，</w:t>
            </w:r>
            <w:r>
              <w:rPr>
                <w:rFonts w:asciiTheme="minorEastAsia" w:eastAsiaTheme="minorEastAsia" w:hAnsiTheme="minorEastAsia" w:cs="宋体" w:hint="eastAsia"/>
                <w:sz w:val="21"/>
                <w:szCs w:val="21"/>
                <w:lang w:val="en-US"/>
              </w:rPr>
              <w:t>但也需根据战略发展需要，未来资产整合推动情况也需上级决策，关于收并购的安排和计划还需进一步研究探讨，后续有任何动态进展公司会根据监管要求及时进行披露公告</w:t>
            </w:r>
            <w:r>
              <w:rPr>
                <w:rFonts w:asciiTheme="minorEastAsia" w:eastAsiaTheme="minorEastAsia" w:hAnsiTheme="minorEastAsia" w:cs="宋体" w:hint="eastAsia"/>
                <w:sz w:val="21"/>
                <w:szCs w:val="21"/>
                <w:lang w:val="en-US"/>
              </w:rPr>
              <w:t>。</w:t>
            </w:r>
          </w:p>
          <w:p w:rsidR="00172129" w:rsidRDefault="00172129">
            <w:pPr>
              <w:pStyle w:val="TableParagraph"/>
              <w:ind w:firstLine="420"/>
              <w:jc w:val="both"/>
              <w:rPr>
                <w:rFonts w:asciiTheme="minorEastAsia" w:eastAsiaTheme="minorEastAsia" w:hAnsiTheme="minorEastAsia" w:cs="宋体"/>
                <w:sz w:val="21"/>
                <w:szCs w:val="21"/>
                <w:lang w:val="en-US"/>
              </w:rPr>
            </w:pP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lastRenderedPageBreak/>
              <w:t>Q5</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请问</w:t>
            </w:r>
            <w:r>
              <w:rPr>
                <w:rFonts w:asciiTheme="minorEastAsia" w:eastAsiaTheme="minorEastAsia" w:hAnsiTheme="minorEastAsia" w:cs="宋体" w:hint="eastAsia"/>
                <w:sz w:val="21"/>
                <w:szCs w:val="21"/>
                <w:lang w:val="en-US"/>
              </w:rPr>
              <w:t>公司未来将采取什么措施降低关联交易占比，完成承诺呢？</w:t>
            </w: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A5</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公司将聚焦外部市场拓展，推动关联交易比例下降。强化系统外行业产品体系建设</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以数字化转型业务咨询为行业市场切入点，为客户提供顶层设计，深化总包项目运作，提升公司在行业内的影响力和话语权</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强化系统外市场统筹管理及资源整合</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深入开展行业市场分析，精准识别目标客户</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强化与大型能源央企、新成立央企的战略合作</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依托服务支撑公司信息化建设和数字化转型积累的丰富经验，公司已打造形成覆盖规划设计、系统实施到运维优化的全生命周期解决方案体系</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基于这一核心优势，针对不同外部客户需求提供定制化服务，重点深化与南方电网、内蒙古电力、五大发电集团、三峡集团等能源央企战略合作，推动外部市场业务大幅提升。</w:t>
            </w:r>
          </w:p>
          <w:p w:rsidR="00172129" w:rsidRDefault="00172129">
            <w:pPr>
              <w:pStyle w:val="TableParagraph"/>
              <w:ind w:firstLine="420"/>
              <w:jc w:val="both"/>
              <w:rPr>
                <w:rFonts w:asciiTheme="minorEastAsia" w:eastAsiaTheme="minorEastAsia" w:hAnsiTheme="minorEastAsia" w:cs="宋体"/>
                <w:sz w:val="21"/>
                <w:szCs w:val="21"/>
                <w:lang w:val="en-US"/>
              </w:rPr>
            </w:pP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Q</w:t>
            </w:r>
            <w:r>
              <w:rPr>
                <w:rFonts w:asciiTheme="minorEastAsia" w:eastAsiaTheme="minorEastAsia" w:hAnsiTheme="minorEastAsia" w:cs="宋体" w:hint="eastAsia"/>
                <w:b/>
                <w:bCs/>
                <w:sz w:val="21"/>
                <w:szCs w:val="21"/>
                <w:lang w:val="en-US"/>
              </w:rPr>
              <w:t>6</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请问</w:t>
            </w:r>
            <w:r>
              <w:rPr>
                <w:rFonts w:asciiTheme="minorEastAsia" w:eastAsiaTheme="minorEastAsia" w:hAnsiTheme="minorEastAsia" w:cs="宋体" w:hint="eastAsia"/>
                <w:sz w:val="21"/>
                <w:szCs w:val="21"/>
                <w:lang w:val="en-US"/>
              </w:rPr>
              <w:t>公司在人工智能领域有什么布局？</w:t>
            </w: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A</w:t>
            </w:r>
            <w:r>
              <w:rPr>
                <w:rFonts w:asciiTheme="minorEastAsia" w:eastAsiaTheme="minorEastAsia" w:hAnsiTheme="minorEastAsia" w:cs="宋体" w:hint="eastAsia"/>
                <w:b/>
                <w:bCs/>
                <w:sz w:val="21"/>
                <w:szCs w:val="21"/>
                <w:lang w:val="en-US"/>
              </w:rPr>
              <w:t>6</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公司作为能源数字化智能化建设支撑的核心中坚力量，旗下各单位深耕能源数字化转型多年，都有自己的优势领域和专精专业，通过多年的创新发展已初步形成从算力基础设施</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平台及工具链运营服务</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软硬结合的场景应用建设</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用户交互渠道统一入口的人工智能业务蓝图，具备以</w:t>
            </w:r>
            <w:r>
              <w:rPr>
                <w:rFonts w:asciiTheme="minorEastAsia" w:eastAsiaTheme="minorEastAsia" w:hAnsiTheme="minorEastAsia" w:cs="宋体" w:hint="eastAsia"/>
                <w:sz w:val="21"/>
                <w:szCs w:val="21"/>
                <w:lang w:val="en-US"/>
              </w:rPr>
              <w:t>AI</w:t>
            </w:r>
            <w:r>
              <w:rPr>
                <w:rFonts w:asciiTheme="minorEastAsia" w:eastAsiaTheme="minorEastAsia" w:hAnsiTheme="minorEastAsia" w:cs="宋体" w:hint="eastAsia"/>
                <w:sz w:val="21"/>
                <w:szCs w:val="21"/>
                <w:lang w:val="en-US"/>
              </w:rPr>
              <w:t>技术赋能创新场景应用的先决条件，在规划建设、电网运行、设备管理、作业管控、客户服务、经营管理赛道上谋篇布局，构建覆盖组织体系、运营体系、标准体系及生态体系</w:t>
            </w:r>
            <w:r>
              <w:rPr>
                <w:rFonts w:asciiTheme="minorEastAsia" w:eastAsiaTheme="minorEastAsia" w:hAnsiTheme="minorEastAsia" w:cs="宋体" w:hint="eastAsia"/>
                <w:sz w:val="21"/>
                <w:szCs w:val="21"/>
                <w:lang w:val="en-US"/>
              </w:rPr>
              <w:t>4</w:t>
            </w:r>
            <w:r>
              <w:rPr>
                <w:rFonts w:asciiTheme="minorEastAsia" w:eastAsiaTheme="minorEastAsia" w:hAnsiTheme="minorEastAsia" w:cs="宋体" w:hint="eastAsia"/>
                <w:sz w:val="21"/>
                <w:szCs w:val="21"/>
                <w:lang w:val="en-US"/>
              </w:rPr>
              <w:t>个方面的“人工智能</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”服务支撑体系，助力人工智能技术深度融</w:t>
            </w:r>
            <w:r>
              <w:rPr>
                <w:rFonts w:asciiTheme="minorEastAsia" w:eastAsiaTheme="minorEastAsia" w:hAnsiTheme="minorEastAsia" w:cs="宋体" w:hint="eastAsia"/>
                <w:sz w:val="21"/>
                <w:szCs w:val="21"/>
                <w:lang w:val="en-US"/>
              </w:rPr>
              <w:t>合电网业务发展，推动管理变革，为加快实现电网智能化出智出力。</w:t>
            </w:r>
          </w:p>
          <w:p w:rsidR="00172129" w:rsidRDefault="00172129">
            <w:pPr>
              <w:pStyle w:val="TableParagraph"/>
              <w:ind w:firstLine="420"/>
              <w:jc w:val="both"/>
              <w:rPr>
                <w:rFonts w:asciiTheme="minorEastAsia" w:eastAsiaTheme="minorEastAsia" w:hAnsiTheme="minorEastAsia" w:cs="宋体"/>
                <w:sz w:val="21"/>
                <w:szCs w:val="21"/>
                <w:lang w:val="en-US"/>
              </w:rPr>
            </w:pP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Q</w:t>
            </w:r>
            <w:r>
              <w:rPr>
                <w:rFonts w:asciiTheme="minorEastAsia" w:eastAsiaTheme="minorEastAsia" w:hAnsiTheme="minorEastAsia" w:cs="宋体" w:hint="eastAsia"/>
                <w:b/>
                <w:bCs/>
                <w:sz w:val="21"/>
                <w:szCs w:val="21"/>
                <w:lang w:val="en-US"/>
              </w:rPr>
              <w:t>7</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请问</w:t>
            </w:r>
            <w:r>
              <w:rPr>
                <w:rFonts w:asciiTheme="minorEastAsia" w:eastAsiaTheme="minorEastAsia" w:hAnsiTheme="minorEastAsia" w:cs="宋体" w:hint="eastAsia"/>
                <w:sz w:val="21"/>
                <w:szCs w:val="21"/>
                <w:lang w:val="en-US"/>
              </w:rPr>
              <w:t>亿力科技收购完成后，对上市公司带来的影响？</w:t>
            </w:r>
          </w:p>
          <w:p w:rsidR="00172129" w:rsidRDefault="000E79B0">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b/>
                <w:bCs/>
                <w:sz w:val="21"/>
                <w:szCs w:val="21"/>
                <w:lang w:val="en-US"/>
              </w:rPr>
              <w:t>A7</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亿力科技及下属企业所从事的大数据、智慧办公、数字档案等业务与公司之间具有较强的业务协同性，资产注入后将丰富和完善公司产业链，促进核心竞争力提升。完成亿力科技收购后，</w:t>
            </w:r>
            <w:r w:rsidRPr="0078748F">
              <w:rPr>
                <w:rFonts w:asciiTheme="minorEastAsia" w:eastAsiaTheme="minorEastAsia" w:hAnsiTheme="minorEastAsia" w:cs="宋体" w:hint="eastAsia"/>
                <w:sz w:val="21"/>
                <w:szCs w:val="21"/>
                <w:lang w:val="en-US"/>
              </w:rPr>
              <w:t>一方面</w:t>
            </w:r>
            <w:r>
              <w:rPr>
                <w:rFonts w:asciiTheme="minorEastAsia" w:eastAsiaTheme="minorEastAsia" w:hAnsiTheme="minorEastAsia" w:cs="宋体" w:hint="eastAsia"/>
                <w:sz w:val="21"/>
                <w:szCs w:val="21"/>
                <w:lang w:val="en-US"/>
              </w:rPr>
              <w:t>可</w:t>
            </w:r>
            <w:r w:rsidRPr="0078748F">
              <w:rPr>
                <w:rFonts w:asciiTheme="minorEastAsia" w:eastAsiaTheme="minorEastAsia" w:hAnsiTheme="minorEastAsia" w:cs="宋体" w:hint="eastAsia"/>
                <w:sz w:val="21"/>
                <w:szCs w:val="21"/>
                <w:lang w:val="en-US"/>
              </w:rPr>
              <w:t>直接增厚公司的营业收入与利润规模，提升盈利能力，另一方面，通过资源进一步整合，提升营运效率，增强公司抗风险能力，保护公司及全体股东权益。</w:t>
            </w:r>
          </w:p>
          <w:p w:rsidR="00172129" w:rsidRDefault="00172129" w:rsidP="000D64B7">
            <w:pPr>
              <w:pStyle w:val="TableParagraph"/>
              <w:ind w:firstLine="420"/>
              <w:jc w:val="both"/>
              <w:rPr>
                <w:rFonts w:asciiTheme="minorEastAsia" w:eastAsiaTheme="minorEastAsia" w:hAnsiTheme="minorEastAsia" w:cs="宋体"/>
                <w:sz w:val="21"/>
                <w:szCs w:val="21"/>
                <w:lang w:val="en-US"/>
              </w:rPr>
            </w:pPr>
          </w:p>
        </w:tc>
      </w:tr>
      <w:tr w:rsidR="00172129">
        <w:trPr>
          <w:trHeight w:val="445"/>
          <w:jc w:val="center"/>
        </w:trPr>
        <w:tc>
          <w:tcPr>
            <w:tcW w:w="1668" w:type="dxa"/>
            <w:vAlign w:val="center"/>
          </w:tcPr>
          <w:p w:rsidR="00172129" w:rsidRDefault="000E79B0">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附件清单（如有）</w:t>
            </w:r>
          </w:p>
        </w:tc>
        <w:tc>
          <w:tcPr>
            <w:tcW w:w="7261" w:type="dxa"/>
            <w:vAlign w:val="center"/>
          </w:tcPr>
          <w:p w:rsidR="00172129" w:rsidRDefault="000E79B0">
            <w:pPr>
              <w:pStyle w:val="TableParagrap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无</w:t>
            </w:r>
          </w:p>
        </w:tc>
      </w:tr>
      <w:tr w:rsidR="00172129">
        <w:trPr>
          <w:trHeight w:val="494"/>
          <w:jc w:val="center"/>
        </w:trPr>
        <w:tc>
          <w:tcPr>
            <w:tcW w:w="1668" w:type="dxa"/>
            <w:vAlign w:val="center"/>
          </w:tcPr>
          <w:p w:rsidR="00172129" w:rsidRDefault="000E79B0">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日期</w:t>
            </w:r>
          </w:p>
        </w:tc>
        <w:tc>
          <w:tcPr>
            <w:tcW w:w="7261" w:type="dxa"/>
            <w:vAlign w:val="center"/>
          </w:tcPr>
          <w:p w:rsidR="00172129" w:rsidRDefault="000E79B0">
            <w:pPr>
              <w:pStyle w:val="TableParagraph"/>
              <w:rPr>
                <w:rFonts w:asciiTheme="minorEastAsia" w:eastAsiaTheme="minorEastAsia" w:hAnsiTheme="minorEastAsia" w:cs="宋体"/>
                <w:sz w:val="21"/>
                <w:szCs w:val="21"/>
              </w:rPr>
            </w:pPr>
            <w:r>
              <w:rPr>
                <w:rFonts w:asciiTheme="minorEastAsia" w:eastAsiaTheme="minorEastAsia" w:hAnsiTheme="minorEastAsia" w:cs="宋体"/>
                <w:sz w:val="21"/>
                <w:szCs w:val="21"/>
              </w:rPr>
              <w:t>202</w:t>
            </w:r>
            <w:r>
              <w:rPr>
                <w:rFonts w:asciiTheme="minorEastAsia" w:eastAsiaTheme="minorEastAsia" w:hAnsiTheme="minorEastAsia" w:cs="宋体" w:hint="eastAsia"/>
                <w:sz w:val="21"/>
                <w:szCs w:val="21"/>
                <w:lang w:val="en-US"/>
              </w:rPr>
              <w:t>5</w:t>
            </w:r>
            <w:r>
              <w:rPr>
                <w:rFonts w:asciiTheme="minorEastAsia" w:eastAsiaTheme="minorEastAsia" w:hAnsiTheme="minorEastAsia" w:cs="宋体"/>
                <w:sz w:val="21"/>
                <w:szCs w:val="21"/>
              </w:rPr>
              <w:t>年</w:t>
            </w:r>
            <w:r>
              <w:rPr>
                <w:rFonts w:asciiTheme="minorEastAsia" w:eastAsiaTheme="minorEastAsia" w:hAnsiTheme="minorEastAsia" w:cs="宋体" w:hint="eastAsia"/>
                <w:sz w:val="21"/>
                <w:szCs w:val="21"/>
                <w:lang w:val="en-US"/>
              </w:rPr>
              <w:t>4</w:t>
            </w:r>
            <w:r>
              <w:rPr>
                <w:rFonts w:asciiTheme="minorEastAsia" w:eastAsiaTheme="minorEastAsia" w:hAnsiTheme="minorEastAsia" w:cs="宋体"/>
                <w:sz w:val="21"/>
                <w:szCs w:val="21"/>
              </w:rPr>
              <w:t>月</w:t>
            </w:r>
            <w:r>
              <w:rPr>
                <w:rFonts w:asciiTheme="minorEastAsia" w:eastAsiaTheme="minorEastAsia" w:hAnsiTheme="minorEastAsia" w:cs="宋体" w:hint="eastAsia"/>
                <w:sz w:val="21"/>
                <w:szCs w:val="21"/>
                <w:lang w:val="en-US"/>
              </w:rPr>
              <w:t>25</w:t>
            </w:r>
            <w:r>
              <w:rPr>
                <w:rFonts w:asciiTheme="minorEastAsia" w:eastAsiaTheme="minorEastAsia" w:hAnsiTheme="minorEastAsia" w:cs="宋体"/>
                <w:sz w:val="21"/>
                <w:szCs w:val="21"/>
              </w:rPr>
              <w:t>日</w:t>
            </w:r>
          </w:p>
        </w:tc>
      </w:tr>
    </w:tbl>
    <w:p w:rsidR="00172129" w:rsidRDefault="00172129">
      <w:pPr>
        <w:rPr>
          <w:rFonts w:ascii="宋体" w:eastAsia="宋体" w:hAnsi="宋体" w:cs="宋体"/>
          <w:sz w:val="28"/>
          <w:szCs w:val="36"/>
        </w:rPr>
      </w:pPr>
    </w:p>
    <w:sectPr w:rsidR="00172129">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9B0" w:rsidRDefault="000E79B0" w:rsidP="0078748F">
      <w:r>
        <w:separator/>
      </w:r>
    </w:p>
  </w:endnote>
  <w:endnote w:type="continuationSeparator" w:id="0">
    <w:p w:rsidR="000E79B0" w:rsidRDefault="000E79B0" w:rsidP="0078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9B0" w:rsidRDefault="000E79B0" w:rsidP="0078748F">
      <w:r>
        <w:separator/>
      </w:r>
    </w:p>
  </w:footnote>
  <w:footnote w:type="continuationSeparator" w:id="0">
    <w:p w:rsidR="000E79B0" w:rsidRDefault="000E79B0" w:rsidP="00787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2c435c71-ef9c-48ec-a045-b35c10dfee0e"/>
  </w:docVars>
  <w:rsids>
    <w:rsidRoot w:val="00FE090A"/>
    <w:rsid w:val="0000317A"/>
    <w:rsid w:val="00014310"/>
    <w:rsid w:val="00024C17"/>
    <w:rsid w:val="000338A7"/>
    <w:rsid w:val="0004382A"/>
    <w:rsid w:val="00063764"/>
    <w:rsid w:val="00074ABA"/>
    <w:rsid w:val="000A0BCA"/>
    <w:rsid w:val="000A4C5B"/>
    <w:rsid w:val="000A4ED0"/>
    <w:rsid w:val="000C2605"/>
    <w:rsid w:val="000D64B7"/>
    <w:rsid w:val="000E0E8B"/>
    <w:rsid w:val="000E2D9A"/>
    <w:rsid w:val="000E79B0"/>
    <w:rsid w:val="000F3595"/>
    <w:rsid w:val="0010669F"/>
    <w:rsid w:val="00124CAF"/>
    <w:rsid w:val="00145D46"/>
    <w:rsid w:val="00151F38"/>
    <w:rsid w:val="00172129"/>
    <w:rsid w:val="001821FF"/>
    <w:rsid w:val="0018348F"/>
    <w:rsid w:val="00183EE2"/>
    <w:rsid w:val="001954B1"/>
    <w:rsid w:val="001A1813"/>
    <w:rsid w:val="001A461F"/>
    <w:rsid w:val="001A5625"/>
    <w:rsid w:val="001B0EDD"/>
    <w:rsid w:val="001C0A51"/>
    <w:rsid w:val="001C719B"/>
    <w:rsid w:val="001D2B33"/>
    <w:rsid w:val="001E11C3"/>
    <w:rsid w:val="001E5A5E"/>
    <w:rsid w:val="001F434B"/>
    <w:rsid w:val="001F78EA"/>
    <w:rsid w:val="00203D05"/>
    <w:rsid w:val="00203E5D"/>
    <w:rsid w:val="00217A3D"/>
    <w:rsid w:val="0022761E"/>
    <w:rsid w:val="00236F05"/>
    <w:rsid w:val="0025695B"/>
    <w:rsid w:val="002658C0"/>
    <w:rsid w:val="00277AD2"/>
    <w:rsid w:val="00294A53"/>
    <w:rsid w:val="002B0354"/>
    <w:rsid w:val="002B2A11"/>
    <w:rsid w:val="002B4841"/>
    <w:rsid w:val="002B741A"/>
    <w:rsid w:val="002C4ACB"/>
    <w:rsid w:val="002C4C4B"/>
    <w:rsid w:val="002D3E3D"/>
    <w:rsid w:val="002F14F9"/>
    <w:rsid w:val="0030193F"/>
    <w:rsid w:val="003058D6"/>
    <w:rsid w:val="00307DAF"/>
    <w:rsid w:val="003223DA"/>
    <w:rsid w:val="00327AB3"/>
    <w:rsid w:val="00336D55"/>
    <w:rsid w:val="00346888"/>
    <w:rsid w:val="0035792A"/>
    <w:rsid w:val="003776EF"/>
    <w:rsid w:val="003807BC"/>
    <w:rsid w:val="003A2396"/>
    <w:rsid w:val="003B0B48"/>
    <w:rsid w:val="003B16E6"/>
    <w:rsid w:val="003C2519"/>
    <w:rsid w:val="003D429D"/>
    <w:rsid w:val="003E2131"/>
    <w:rsid w:val="003E69EB"/>
    <w:rsid w:val="003F333C"/>
    <w:rsid w:val="00406E5A"/>
    <w:rsid w:val="0041366F"/>
    <w:rsid w:val="00422FC0"/>
    <w:rsid w:val="00426298"/>
    <w:rsid w:val="004268AA"/>
    <w:rsid w:val="0043184E"/>
    <w:rsid w:val="00432C7D"/>
    <w:rsid w:val="004568D3"/>
    <w:rsid w:val="004605E8"/>
    <w:rsid w:val="00465A8F"/>
    <w:rsid w:val="0047049A"/>
    <w:rsid w:val="0049202C"/>
    <w:rsid w:val="004A3498"/>
    <w:rsid w:val="004A5670"/>
    <w:rsid w:val="004B77B8"/>
    <w:rsid w:val="004E40C6"/>
    <w:rsid w:val="00501A4F"/>
    <w:rsid w:val="005074C2"/>
    <w:rsid w:val="00511FB5"/>
    <w:rsid w:val="00514F35"/>
    <w:rsid w:val="00523934"/>
    <w:rsid w:val="00556CC6"/>
    <w:rsid w:val="00564CEE"/>
    <w:rsid w:val="0057268E"/>
    <w:rsid w:val="0057471F"/>
    <w:rsid w:val="00575B9D"/>
    <w:rsid w:val="00593C7B"/>
    <w:rsid w:val="0059714D"/>
    <w:rsid w:val="005A762F"/>
    <w:rsid w:val="005B73C3"/>
    <w:rsid w:val="005B7B33"/>
    <w:rsid w:val="005F32D8"/>
    <w:rsid w:val="005F3FB7"/>
    <w:rsid w:val="005F55EC"/>
    <w:rsid w:val="006017AD"/>
    <w:rsid w:val="0063435C"/>
    <w:rsid w:val="00661269"/>
    <w:rsid w:val="006626D1"/>
    <w:rsid w:val="00680546"/>
    <w:rsid w:val="006C37D5"/>
    <w:rsid w:val="006C38C8"/>
    <w:rsid w:val="006F1EDE"/>
    <w:rsid w:val="006F5486"/>
    <w:rsid w:val="007003C4"/>
    <w:rsid w:val="00710D10"/>
    <w:rsid w:val="00711795"/>
    <w:rsid w:val="00713CF0"/>
    <w:rsid w:val="007156A6"/>
    <w:rsid w:val="007229F9"/>
    <w:rsid w:val="0072429A"/>
    <w:rsid w:val="0073232F"/>
    <w:rsid w:val="007461FF"/>
    <w:rsid w:val="00750890"/>
    <w:rsid w:val="00751B3E"/>
    <w:rsid w:val="0075789B"/>
    <w:rsid w:val="00766D92"/>
    <w:rsid w:val="00767429"/>
    <w:rsid w:val="00772916"/>
    <w:rsid w:val="00785140"/>
    <w:rsid w:val="0078748F"/>
    <w:rsid w:val="007900FA"/>
    <w:rsid w:val="00797972"/>
    <w:rsid w:val="007A05A0"/>
    <w:rsid w:val="007A230C"/>
    <w:rsid w:val="007A47E1"/>
    <w:rsid w:val="007B058F"/>
    <w:rsid w:val="007D6BB1"/>
    <w:rsid w:val="007F1E6E"/>
    <w:rsid w:val="00812879"/>
    <w:rsid w:val="00814723"/>
    <w:rsid w:val="0082536D"/>
    <w:rsid w:val="0082723D"/>
    <w:rsid w:val="00864005"/>
    <w:rsid w:val="0087166E"/>
    <w:rsid w:val="00871C40"/>
    <w:rsid w:val="00872319"/>
    <w:rsid w:val="00897104"/>
    <w:rsid w:val="008B334C"/>
    <w:rsid w:val="008C7E23"/>
    <w:rsid w:val="008E02ED"/>
    <w:rsid w:val="008E120A"/>
    <w:rsid w:val="008F4CAC"/>
    <w:rsid w:val="00902C93"/>
    <w:rsid w:val="009101D4"/>
    <w:rsid w:val="00921522"/>
    <w:rsid w:val="009338E7"/>
    <w:rsid w:val="0093435F"/>
    <w:rsid w:val="00944D52"/>
    <w:rsid w:val="0095098E"/>
    <w:rsid w:val="00952F0D"/>
    <w:rsid w:val="00971CBF"/>
    <w:rsid w:val="00973F4F"/>
    <w:rsid w:val="00984047"/>
    <w:rsid w:val="009900BC"/>
    <w:rsid w:val="009917E2"/>
    <w:rsid w:val="00994317"/>
    <w:rsid w:val="009A329E"/>
    <w:rsid w:val="009B2294"/>
    <w:rsid w:val="009C43FA"/>
    <w:rsid w:val="009E3114"/>
    <w:rsid w:val="009E7676"/>
    <w:rsid w:val="00A03106"/>
    <w:rsid w:val="00A4552B"/>
    <w:rsid w:val="00A57C25"/>
    <w:rsid w:val="00A81993"/>
    <w:rsid w:val="00A82230"/>
    <w:rsid w:val="00A87B71"/>
    <w:rsid w:val="00A90876"/>
    <w:rsid w:val="00AA4200"/>
    <w:rsid w:val="00AA529F"/>
    <w:rsid w:val="00AA7743"/>
    <w:rsid w:val="00AB108F"/>
    <w:rsid w:val="00AB6EF2"/>
    <w:rsid w:val="00AD6E91"/>
    <w:rsid w:val="00B11F2D"/>
    <w:rsid w:val="00B147CB"/>
    <w:rsid w:val="00B25ED7"/>
    <w:rsid w:val="00B33C7D"/>
    <w:rsid w:val="00B408DD"/>
    <w:rsid w:val="00B42279"/>
    <w:rsid w:val="00B5202F"/>
    <w:rsid w:val="00B73E1A"/>
    <w:rsid w:val="00B93366"/>
    <w:rsid w:val="00BA6BA7"/>
    <w:rsid w:val="00BB39AC"/>
    <w:rsid w:val="00BC36AE"/>
    <w:rsid w:val="00BD7D08"/>
    <w:rsid w:val="00BF2CB3"/>
    <w:rsid w:val="00BF46E1"/>
    <w:rsid w:val="00BF5055"/>
    <w:rsid w:val="00C32F81"/>
    <w:rsid w:val="00C352C4"/>
    <w:rsid w:val="00C4041E"/>
    <w:rsid w:val="00C52000"/>
    <w:rsid w:val="00C83723"/>
    <w:rsid w:val="00C91FCC"/>
    <w:rsid w:val="00CB6CAD"/>
    <w:rsid w:val="00CC50CD"/>
    <w:rsid w:val="00CC7EC7"/>
    <w:rsid w:val="00CE04E8"/>
    <w:rsid w:val="00CE0C80"/>
    <w:rsid w:val="00CF6E3F"/>
    <w:rsid w:val="00D00D4A"/>
    <w:rsid w:val="00D058F7"/>
    <w:rsid w:val="00D07F50"/>
    <w:rsid w:val="00D16282"/>
    <w:rsid w:val="00D21049"/>
    <w:rsid w:val="00D3310F"/>
    <w:rsid w:val="00D35736"/>
    <w:rsid w:val="00D46D03"/>
    <w:rsid w:val="00D47DBE"/>
    <w:rsid w:val="00D52049"/>
    <w:rsid w:val="00D71DDB"/>
    <w:rsid w:val="00D82D4E"/>
    <w:rsid w:val="00D851BF"/>
    <w:rsid w:val="00D9248C"/>
    <w:rsid w:val="00D94299"/>
    <w:rsid w:val="00DB1B0B"/>
    <w:rsid w:val="00DC603B"/>
    <w:rsid w:val="00DC7D43"/>
    <w:rsid w:val="00DD2DAC"/>
    <w:rsid w:val="00DE6E6B"/>
    <w:rsid w:val="00DF09F4"/>
    <w:rsid w:val="00E10C1D"/>
    <w:rsid w:val="00E12F30"/>
    <w:rsid w:val="00E142DF"/>
    <w:rsid w:val="00E1795A"/>
    <w:rsid w:val="00E20AB2"/>
    <w:rsid w:val="00E377D9"/>
    <w:rsid w:val="00E4493E"/>
    <w:rsid w:val="00E45707"/>
    <w:rsid w:val="00E50AFE"/>
    <w:rsid w:val="00E569A2"/>
    <w:rsid w:val="00E778FB"/>
    <w:rsid w:val="00E8530C"/>
    <w:rsid w:val="00E95DC7"/>
    <w:rsid w:val="00EA43CB"/>
    <w:rsid w:val="00EA654A"/>
    <w:rsid w:val="00EA69A8"/>
    <w:rsid w:val="00EC2196"/>
    <w:rsid w:val="00ED17EA"/>
    <w:rsid w:val="00ED5480"/>
    <w:rsid w:val="00EE7B10"/>
    <w:rsid w:val="00F13CA0"/>
    <w:rsid w:val="00F14705"/>
    <w:rsid w:val="00F158E7"/>
    <w:rsid w:val="00F33A60"/>
    <w:rsid w:val="00F414E3"/>
    <w:rsid w:val="00F62779"/>
    <w:rsid w:val="00F700A3"/>
    <w:rsid w:val="00FA6AD7"/>
    <w:rsid w:val="00FD2995"/>
    <w:rsid w:val="00FD2A4E"/>
    <w:rsid w:val="00FD4468"/>
    <w:rsid w:val="00FE090A"/>
    <w:rsid w:val="00FF4CFD"/>
    <w:rsid w:val="059A7B14"/>
    <w:rsid w:val="0894259F"/>
    <w:rsid w:val="09186774"/>
    <w:rsid w:val="0AC67F08"/>
    <w:rsid w:val="12070CAE"/>
    <w:rsid w:val="190652D2"/>
    <w:rsid w:val="1CB258E6"/>
    <w:rsid w:val="1EEE35B6"/>
    <w:rsid w:val="220D4458"/>
    <w:rsid w:val="231A257E"/>
    <w:rsid w:val="31FA3431"/>
    <w:rsid w:val="32043B5F"/>
    <w:rsid w:val="39493B3C"/>
    <w:rsid w:val="42662762"/>
    <w:rsid w:val="486B5C19"/>
    <w:rsid w:val="58BC30CE"/>
    <w:rsid w:val="59511E50"/>
    <w:rsid w:val="62692D71"/>
    <w:rsid w:val="628D05DF"/>
    <w:rsid w:val="63BE2A75"/>
    <w:rsid w:val="68790BC7"/>
    <w:rsid w:val="72645D3A"/>
    <w:rsid w:val="75CC401C"/>
    <w:rsid w:val="77885468"/>
    <w:rsid w:val="7D3F6E72"/>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C242D4-114D-4D7D-9B86-1AC86D55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Chars="200" w:firstLine="420"/>
    </w:pPr>
    <w:rPr>
      <w:rFonts w:ascii="Calibri" w:hAnsi="Calibri"/>
    </w:rPr>
  </w:style>
  <w:style w:type="paragraph" w:styleId="a4">
    <w:name w:val="Body Text"/>
    <w:basedOn w:val="a"/>
    <w:uiPriority w:val="1"/>
    <w:qFormat/>
    <w:pPr>
      <w:ind w:left="220"/>
    </w:pPr>
    <w:rPr>
      <w:sz w:val="32"/>
      <w:szCs w:val="32"/>
    </w:rPr>
  </w:style>
  <w:style w:type="paragraph" w:styleId="a5">
    <w:name w:val="Balloon Text"/>
    <w:basedOn w:val="a"/>
    <w:link w:val="Char"/>
    <w:qFormat/>
    <w:rPr>
      <w:sz w:val="18"/>
      <w:szCs w:val="18"/>
    </w:rPr>
  </w:style>
  <w:style w:type="paragraph" w:styleId="a6">
    <w:name w:val="footer"/>
    <w:basedOn w:val="a"/>
    <w:link w:val="Char0"/>
    <w:qFormat/>
    <w:pPr>
      <w:tabs>
        <w:tab w:val="center" w:pos="4153"/>
        <w:tab w:val="right" w:pos="8306"/>
      </w:tabs>
      <w:snapToGrid w:val="0"/>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8">
    <w:name w:val="Hyperlink"/>
    <w:basedOn w:val="a1"/>
    <w:rPr>
      <w:color w:val="0000FF"/>
      <w:u w:val="single"/>
    </w:rPr>
  </w:style>
  <w:style w:type="paragraph" w:customStyle="1" w:styleId="TableParagraph">
    <w:name w:val="Table Paragraph"/>
    <w:basedOn w:val="a"/>
    <w:uiPriority w:val="1"/>
    <w:qFormat/>
  </w:style>
  <w:style w:type="character" w:customStyle="1" w:styleId="Char1">
    <w:name w:val="页眉 Char"/>
    <w:basedOn w:val="a1"/>
    <w:link w:val="a7"/>
    <w:uiPriority w:val="99"/>
    <w:qFormat/>
    <w:rPr>
      <w:rFonts w:ascii="仿宋" w:eastAsia="仿宋" w:hAnsi="仿宋" w:cs="仿宋"/>
      <w:sz w:val="18"/>
      <w:szCs w:val="18"/>
      <w:lang w:val="zh-CN" w:bidi="zh-CN"/>
    </w:rPr>
  </w:style>
  <w:style w:type="character" w:customStyle="1" w:styleId="Char0">
    <w:name w:val="页脚 Char"/>
    <w:basedOn w:val="a1"/>
    <w:link w:val="a6"/>
    <w:qFormat/>
    <w:rPr>
      <w:rFonts w:ascii="仿宋" w:eastAsia="仿宋" w:hAnsi="仿宋" w:cs="仿宋"/>
      <w:sz w:val="18"/>
      <w:szCs w:val="18"/>
      <w:lang w:val="zh-CN" w:bidi="zh-CN"/>
    </w:rPr>
  </w:style>
  <w:style w:type="character" w:customStyle="1" w:styleId="Char">
    <w:name w:val="批注框文本 Char"/>
    <w:basedOn w:val="a1"/>
    <w:link w:val="a5"/>
    <w:qFormat/>
    <w:rPr>
      <w:rFonts w:ascii="仿宋" w:eastAsia="仿宋" w:hAnsi="仿宋" w:cs="仿宋"/>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 w:type="paragraph" w:customStyle="1" w:styleId="2">
    <w:name w:val="修订2"/>
    <w:hidden/>
    <w:uiPriority w:val="99"/>
    <w:semiHidden/>
    <w:qFormat/>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1596</Words>
  <Characters>2059</Characters>
  <Application>Microsoft Office Word</Application>
  <DocSecurity>0</DocSecurity>
  <Lines>205</Lines>
  <Paragraphs>203</Paragraphs>
  <ScaleCrop>false</ScaleCrop>
  <Company>神州网信技术有限公司</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User</cp:lastModifiedBy>
  <cp:revision>35</cp:revision>
  <cp:lastPrinted>2021-05-14T07:04:00Z</cp:lastPrinted>
  <dcterms:created xsi:type="dcterms:W3CDTF">2025-03-18T06:04:00Z</dcterms:created>
  <dcterms:modified xsi:type="dcterms:W3CDTF">2025-04-25T08:43:00Z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1B40C9A721CA40B9B6EAA260010DE9CB_13</vt:lpwstr>
  </property>
  <property fmtid="{D5CDD505-2E9C-101B-9397-08002B2CF9AE}" pid="4" name="KSOTemplateDocerSaveRecord">
    <vt:lpwstr>eyJoZGlkIjoiNGVmMjk5MjJiNzU2NzdiYzMxNzc5OWE1NTJkZmVjOGIiLCJ1c2VySWQiOiIzMDAyNjI5NDcifQ==</vt:lpwstr>
  </property>
</Properties>
</file>