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C8FA" w14:textId="77777777" w:rsidR="009755C4" w:rsidRDefault="009755C4">
      <w:pPr>
        <w:pStyle w:val="a5"/>
        <w:spacing w:before="1"/>
        <w:ind w:rightChars="100" w:right="220"/>
        <w:jc w:val="center"/>
        <w:rPr>
          <w:rFonts w:ascii="Times New Roman" w:hint="eastAsia"/>
          <w:b w:val="0"/>
          <w:sz w:val="10"/>
        </w:rPr>
      </w:pPr>
    </w:p>
    <w:p w14:paraId="31792A57" w14:textId="77777777" w:rsidR="009755C4" w:rsidRDefault="00000000">
      <w:pPr>
        <w:pStyle w:val="a5"/>
        <w:spacing w:before="61"/>
        <w:ind w:rightChars="100" w:right="220"/>
        <w:jc w:val="center"/>
        <w:rPr>
          <w:rFonts w:hint="eastAsia"/>
        </w:rPr>
      </w:pPr>
      <w:r>
        <w:rPr>
          <w:rFonts w:hint="eastAsia"/>
          <w:lang w:val="en-US"/>
        </w:rPr>
        <w:t>中饮巴比食品</w:t>
      </w:r>
      <w:r>
        <w:t>股份有限公司投资者关系活动记录表</w:t>
      </w:r>
    </w:p>
    <w:p w14:paraId="105A077A" w14:textId="77777777" w:rsidR="009755C4" w:rsidRDefault="009755C4">
      <w:pPr>
        <w:rPr>
          <w:rFonts w:hint="eastAsia"/>
        </w:rPr>
      </w:pPr>
    </w:p>
    <w:p w14:paraId="68DD8BD0" w14:textId="77777777" w:rsidR="009755C4" w:rsidRDefault="00000000">
      <w:pPr>
        <w:spacing w:before="155" w:after="21"/>
        <w:ind w:right="510"/>
        <w:jc w:val="right"/>
        <w:rPr>
          <w:rFonts w:hint="eastAsia"/>
          <w:sz w:val="21"/>
        </w:rPr>
      </w:pPr>
      <w:r>
        <w:rPr>
          <w:rFonts w:hint="eastAsia"/>
          <w:sz w:val="21"/>
        </w:rPr>
        <w:t>编号：2</w:t>
      </w:r>
      <w:r>
        <w:rPr>
          <w:sz w:val="21"/>
        </w:rPr>
        <w:t>02</w:t>
      </w:r>
      <w:r>
        <w:rPr>
          <w:rFonts w:hint="eastAsia"/>
          <w:sz w:val="21"/>
          <w:lang w:val="en-US"/>
        </w:rPr>
        <w:t>5</w:t>
      </w:r>
      <w:r>
        <w:rPr>
          <w:sz w:val="21"/>
        </w:rPr>
        <w:t>-0</w:t>
      </w:r>
      <w:r>
        <w:rPr>
          <w:rFonts w:hint="eastAsia"/>
          <w:sz w:val="21"/>
          <w:lang w:val="en-US"/>
        </w:rPr>
        <w:t>4</w:t>
      </w:r>
      <w:r>
        <w:rPr>
          <w:sz w:val="21"/>
        </w:rPr>
        <w:t>0</w:t>
      </w:r>
      <w:r>
        <w:rPr>
          <w:rFonts w:hint="eastAsia"/>
          <w:sz w:val="21"/>
          <w:lang w:val="en-US"/>
        </w:rPr>
        <w:t>2</w:t>
      </w:r>
    </w:p>
    <w:tbl>
      <w:tblPr>
        <w:tblStyle w:val="ae"/>
        <w:tblW w:w="0" w:type="auto"/>
        <w:tblInd w:w="-5" w:type="dxa"/>
        <w:tblLook w:val="04A0" w:firstRow="1" w:lastRow="0" w:firstColumn="1" w:lastColumn="0" w:noHBand="0" w:noVBand="1"/>
      </w:tblPr>
      <w:tblGrid>
        <w:gridCol w:w="1418"/>
        <w:gridCol w:w="6887"/>
      </w:tblGrid>
      <w:tr w:rsidR="009755C4" w14:paraId="7EDB12BE" w14:textId="77777777">
        <w:tc>
          <w:tcPr>
            <w:tcW w:w="1418" w:type="dxa"/>
            <w:vAlign w:val="center"/>
          </w:tcPr>
          <w:p w14:paraId="1649A91F" w14:textId="77777777" w:rsidR="009755C4" w:rsidRDefault="00000000">
            <w:pPr>
              <w:spacing w:line="360" w:lineRule="exact"/>
              <w:jc w:val="center"/>
              <w:rPr>
                <w:rFonts w:hint="eastAsia"/>
              </w:rPr>
            </w:pPr>
            <w:r>
              <w:rPr>
                <w:b/>
                <w:sz w:val="21"/>
                <w:szCs w:val="21"/>
              </w:rPr>
              <w:t>投资者关系活动类别</w:t>
            </w:r>
          </w:p>
        </w:tc>
        <w:tc>
          <w:tcPr>
            <w:tcW w:w="6887" w:type="dxa"/>
            <w:vAlign w:val="center"/>
          </w:tcPr>
          <w:p w14:paraId="22E9B5B9" w14:textId="77777777" w:rsidR="009755C4" w:rsidRDefault="00000000">
            <w:pPr>
              <w:pStyle w:val="TableParagraph"/>
              <w:spacing w:before="0" w:line="360" w:lineRule="exact"/>
              <w:ind w:left="107"/>
              <w:rPr>
                <w:rFonts w:hint="eastAsia"/>
              </w:rPr>
            </w:pPr>
            <w:r>
              <w:sym w:font="Wingdings 2" w:char="00A3"/>
            </w:r>
            <w:r>
              <w:t xml:space="preserve">特定对象调研  □分析师会议  □媒体采访     </w:t>
            </w:r>
          </w:p>
          <w:p w14:paraId="7AED3B2B" w14:textId="77777777" w:rsidR="009755C4" w:rsidRDefault="00000000">
            <w:pPr>
              <w:pStyle w:val="TableParagraph"/>
              <w:spacing w:before="0" w:line="360" w:lineRule="exact"/>
              <w:ind w:left="107"/>
              <w:rPr>
                <w:rFonts w:hint="eastAsia"/>
                <w:spacing w:val="-1"/>
              </w:rPr>
            </w:pPr>
            <w:r>
              <w:rPr>
                <w:rFonts w:hint="eastAsia"/>
                <w:spacing w:val="-1"/>
              </w:rPr>
              <w:t>☑</w:t>
            </w:r>
            <w:r>
              <w:rPr>
                <w:spacing w:val="-1"/>
              </w:rPr>
              <w:t xml:space="preserve">业绩说明会    □新闻发布会  □路演活动 </w:t>
            </w:r>
          </w:p>
          <w:p w14:paraId="7A03CCF7" w14:textId="77777777" w:rsidR="009755C4" w:rsidRDefault="00000000">
            <w:pPr>
              <w:pStyle w:val="TableParagraph"/>
              <w:spacing w:before="0" w:line="360" w:lineRule="exact"/>
              <w:ind w:left="107"/>
              <w:rPr>
                <w:rFonts w:hint="eastAsia"/>
              </w:rPr>
            </w:pPr>
            <w:r>
              <w:rPr>
                <w:spacing w:val="-1"/>
              </w:rPr>
              <w:t>□</w:t>
            </w:r>
            <w:r>
              <w:t xml:space="preserve">现场参观      </w:t>
            </w:r>
            <w:r>
              <w:sym w:font="Wingdings 2" w:char="0052"/>
            </w:r>
            <w:r>
              <w:t>其他</w:t>
            </w:r>
            <w:r>
              <w:rPr>
                <w:rFonts w:hint="eastAsia"/>
                <w:lang w:val="en-US"/>
              </w:rPr>
              <w:t xml:space="preserve"> </w:t>
            </w:r>
            <w:r>
              <w:rPr>
                <w:u w:val="single"/>
              </w:rPr>
              <w:t xml:space="preserve"> </w:t>
            </w:r>
            <w:r>
              <w:rPr>
                <w:rFonts w:hint="eastAsia"/>
                <w:u w:val="single"/>
              </w:rPr>
              <w:t xml:space="preserve">线上电话会议 </w:t>
            </w:r>
            <w:r>
              <w:rPr>
                <w:u w:val="single"/>
              </w:rPr>
              <w:t xml:space="preserve"> </w:t>
            </w:r>
            <w:r>
              <w:t xml:space="preserve"> </w:t>
            </w:r>
          </w:p>
        </w:tc>
      </w:tr>
      <w:tr w:rsidR="009755C4" w14:paraId="1B7132F9" w14:textId="77777777">
        <w:tc>
          <w:tcPr>
            <w:tcW w:w="1418" w:type="dxa"/>
            <w:vAlign w:val="center"/>
          </w:tcPr>
          <w:p w14:paraId="356AFC55" w14:textId="77777777" w:rsidR="009755C4" w:rsidRDefault="00000000">
            <w:pPr>
              <w:spacing w:line="360" w:lineRule="exact"/>
              <w:jc w:val="center"/>
              <w:rPr>
                <w:rFonts w:hint="eastAsia"/>
                <w:b/>
                <w:sz w:val="21"/>
                <w:szCs w:val="21"/>
              </w:rPr>
            </w:pPr>
            <w:r>
              <w:rPr>
                <w:b/>
                <w:sz w:val="21"/>
                <w:szCs w:val="21"/>
              </w:rPr>
              <w:t>参与单位</w:t>
            </w:r>
          </w:p>
          <w:p w14:paraId="645F25B7" w14:textId="77777777" w:rsidR="009755C4" w:rsidRDefault="00000000">
            <w:pPr>
              <w:spacing w:line="360" w:lineRule="exact"/>
              <w:jc w:val="center"/>
              <w:rPr>
                <w:rFonts w:hint="eastAsia"/>
              </w:rPr>
            </w:pPr>
            <w:r>
              <w:rPr>
                <w:b/>
                <w:sz w:val="21"/>
                <w:szCs w:val="21"/>
              </w:rPr>
              <w:t>名称</w:t>
            </w:r>
          </w:p>
        </w:tc>
        <w:tc>
          <w:tcPr>
            <w:tcW w:w="6887" w:type="dxa"/>
            <w:vAlign w:val="center"/>
          </w:tcPr>
          <w:p w14:paraId="3136B958" w14:textId="77777777" w:rsidR="009755C4" w:rsidRDefault="00000000">
            <w:pPr>
              <w:pStyle w:val="TOC2"/>
              <w:ind w:leftChars="0" w:left="0"/>
              <w:jc w:val="both"/>
              <w:rPr>
                <w:rFonts w:hint="eastAsia"/>
              </w:rPr>
            </w:pPr>
            <w:r>
              <w:rPr>
                <w:rFonts w:hint="eastAsia"/>
              </w:rPr>
              <w:t>中金公司、德邦证券、长江证券、国盛证券、华福证券、光大证券、天风证券、民生证券、长城证券、国信证券、中信证券、慎知资产、山西证券、国华兴益保险、信达证券、兴业证券、华泰证券、汇丰前海、天治基金、华西证券、健顺投资、沣沛投资、东财证券、绅徽投资、中天国富、银河证券、长信基金、国泰海通、上海牧毅投资、中银证券、亚太财险、沃霖资产、君和资本、原点资产、长盛基金、惠通基金、宝盈基金、羊角基金、东吴证券、浙商证券、财通证券、华鑫证券、国金证券、申万宏源等</w:t>
            </w:r>
          </w:p>
        </w:tc>
      </w:tr>
      <w:tr w:rsidR="009755C4" w14:paraId="47F8AD9B" w14:textId="77777777">
        <w:trPr>
          <w:trHeight w:val="525"/>
        </w:trPr>
        <w:tc>
          <w:tcPr>
            <w:tcW w:w="1418" w:type="dxa"/>
            <w:vAlign w:val="center"/>
          </w:tcPr>
          <w:p w14:paraId="60BD314E" w14:textId="77777777" w:rsidR="009755C4" w:rsidRDefault="00000000">
            <w:pPr>
              <w:spacing w:line="360" w:lineRule="exact"/>
              <w:jc w:val="center"/>
              <w:rPr>
                <w:rFonts w:hint="eastAsia"/>
              </w:rPr>
            </w:pPr>
            <w:r>
              <w:rPr>
                <w:b/>
                <w:sz w:val="21"/>
                <w:szCs w:val="21"/>
              </w:rPr>
              <w:t>时间</w:t>
            </w:r>
          </w:p>
        </w:tc>
        <w:tc>
          <w:tcPr>
            <w:tcW w:w="6887" w:type="dxa"/>
            <w:vAlign w:val="center"/>
          </w:tcPr>
          <w:p w14:paraId="551955AD" w14:textId="77777777" w:rsidR="009755C4" w:rsidRDefault="00000000">
            <w:pPr>
              <w:spacing w:before="35"/>
              <w:rPr>
                <w:rFonts w:hint="eastAsia"/>
              </w:rPr>
            </w:pPr>
            <w:r>
              <w:t>202</w:t>
            </w:r>
            <w:r>
              <w:rPr>
                <w:rFonts w:hint="eastAsia"/>
                <w:lang w:val="en-US"/>
              </w:rPr>
              <w:t>5</w:t>
            </w:r>
            <w:r>
              <w:t xml:space="preserve"> 年</w:t>
            </w:r>
            <w:r>
              <w:rPr>
                <w:rFonts w:hint="eastAsia"/>
              </w:rPr>
              <w:t xml:space="preserve"> </w:t>
            </w:r>
            <w:r>
              <w:rPr>
                <w:rFonts w:hint="eastAsia"/>
                <w:lang w:val="en-US"/>
              </w:rPr>
              <w:t>4</w:t>
            </w:r>
            <w:r>
              <w:t xml:space="preserve"> 月</w:t>
            </w:r>
            <w:r>
              <w:rPr>
                <w:rFonts w:hint="eastAsia"/>
              </w:rPr>
              <w:t xml:space="preserve"> </w:t>
            </w:r>
            <w:r>
              <w:t>2</w:t>
            </w:r>
            <w:r>
              <w:rPr>
                <w:rFonts w:hint="eastAsia"/>
                <w:lang w:val="en-US"/>
              </w:rPr>
              <w:t>5</w:t>
            </w:r>
            <w:r>
              <w:t xml:space="preserve"> </w:t>
            </w:r>
            <w:r>
              <w:rPr>
                <w:rFonts w:hint="eastAsia"/>
              </w:rPr>
              <w:t xml:space="preserve">日 </w:t>
            </w:r>
            <w:r>
              <w:t>10</w:t>
            </w:r>
            <w:r>
              <w:rPr>
                <w:rFonts w:hint="eastAsia"/>
              </w:rPr>
              <w:t>:</w:t>
            </w:r>
            <w:r>
              <w:t>00 – 11</w:t>
            </w:r>
            <w:r>
              <w:rPr>
                <w:rFonts w:hint="eastAsia"/>
              </w:rPr>
              <w:t>:0</w:t>
            </w:r>
            <w:r>
              <w:t>0</w:t>
            </w:r>
          </w:p>
        </w:tc>
      </w:tr>
      <w:tr w:rsidR="009755C4" w14:paraId="7BA6C20E" w14:textId="77777777">
        <w:trPr>
          <w:trHeight w:val="547"/>
        </w:trPr>
        <w:tc>
          <w:tcPr>
            <w:tcW w:w="1418" w:type="dxa"/>
            <w:vAlign w:val="center"/>
          </w:tcPr>
          <w:p w14:paraId="2A28F265" w14:textId="77777777" w:rsidR="009755C4" w:rsidRDefault="00000000">
            <w:pPr>
              <w:spacing w:line="360" w:lineRule="exact"/>
              <w:jc w:val="center"/>
              <w:rPr>
                <w:rFonts w:hint="eastAsia"/>
              </w:rPr>
            </w:pPr>
            <w:r>
              <w:rPr>
                <w:b/>
                <w:sz w:val="21"/>
                <w:szCs w:val="21"/>
              </w:rPr>
              <w:t>地点</w:t>
            </w:r>
          </w:p>
        </w:tc>
        <w:tc>
          <w:tcPr>
            <w:tcW w:w="6887" w:type="dxa"/>
            <w:vAlign w:val="center"/>
          </w:tcPr>
          <w:p w14:paraId="7FE7D36C" w14:textId="77777777" w:rsidR="009755C4" w:rsidRDefault="00000000">
            <w:pPr>
              <w:spacing w:before="35"/>
              <w:rPr>
                <w:rFonts w:hint="eastAsia"/>
              </w:rPr>
            </w:pPr>
            <w:r>
              <w:rPr>
                <w:rFonts w:hint="eastAsia"/>
              </w:rPr>
              <w:t>线上方式</w:t>
            </w:r>
          </w:p>
        </w:tc>
      </w:tr>
      <w:tr w:rsidR="009755C4" w14:paraId="207E55DD" w14:textId="77777777">
        <w:tc>
          <w:tcPr>
            <w:tcW w:w="1418" w:type="dxa"/>
            <w:vAlign w:val="center"/>
          </w:tcPr>
          <w:p w14:paraId="476F7B9C" w14:textId="77777777" w:rsidR="009755C4" w:rsidRDefault="00000000">
            <w:pPr>
              <w:spacing w:line="360" w:lineRule="exact"/>
              <w:jc w:val="center"/>
              <w:rPr>
                <w:rFonts w:hint="eastAsia"/>
              </w:rPr>
            </w:pPr>
            <w:r>
              <w:rPr>
                <w:b/>
                <w:sz w:val="21"/>
                <w:szCs w:val="21"/>
              </w:rPr>
              <w:t>上市公司</w:t>
            </w:r>
            <w:r>
              <w:rPr>
                <w:rFonts w:hint="eastAsia"/>
                <w:b/>
                <w:sz w:val="21"/>
                <w:szCs w:val="21"/>
                <w:lang w:val="en-US"/>
              </w:rPr>
              <w:t>出席</w:t>
            </w:r>
            <w:r>
              <w:rPr>
                <w:b/>
                <w:sz w:val="21"/>
                <w:szCs w:val="21"/>
              </w:rPr>
              <w:t>人员</w:t>
            </w:r>
          </w:p>
        </w:tc>
        <w:tc>
          <w:tcPr>
            <w:tcW w:w="6887" w:type="dxa"/>
            <w:vAlign w:val="center"/>
          </w:tcPr>
          <w:p w14:paraId="1AE5F880" w14:textId="77777777" w:rsidR="009755C4" w:rsidRDefault="00000000">
            <w:pPr>
              <w:spacing w:before="35"/>
              <w:rPr>
                <w:rFonts w:hint="eastAsia"/>
                <w:lang w:val="en-US"/>
              </w:rPr>
            </w:pPr>
            <w:r>
              <w:rPr>
                <w:rFonts w:hint="eastAsia"/>
                <w:lang w:val="en-US"/>
              </w:rPr>
              <w:t>财务总监、董事会秘书 苏爽</w:t>
            </w:r>
          </w:p>
          <w:p w14:paraId="037AFE67" w14:textId="77777777" w:rsidR="009755C4" w:rsidRDefault="00000000">
            <w:pPr>
              <w:spacing w:before="35"/>
              <w:rPr>
                <w:rFonts w:hint="eastAsia"/>
                <w:lang w:val="en-US"/>
              </w:rPr>
            </w:pPr>
            <w:r>
              <w:rPr>
                <w:rFonts w:hint="eastAsia"/>
                <w:lang w:val="en-US"/>
              </w:rPr>
              <w:t>证券事务代表 马晓琳</w:t>
            </w:r>
          </w:p>
        </w:tc>
      </w:tr>
      <w:tr w:rsidR="009755C4" w14:paraId="3F6C87BD" w14:textId="77777777">
        <w:tc>
          <w:tcPr>
            <w:tcW w:w="1418" w:type="dxa"/>
            <w:vAlign w:val="center"/>
          </w:tcPr>
          <w:p w14:paraId="29B0CBB7" w14:textId="77777777" w:rsidR="009755C4" w:rsidRDefault="00000000">
            <w:pPr>
              <w:spacing w:before="35"/>
              <w:jc w:val="center"/>
              <w:rPr>
                <w:rFonts w:hint="eastAsia"/>
                <w:b/>
                <w:sz w:val="21"/>
                <w:szCs w:val="21"/>
              </w:rPr>
            </w:pPr>
            <w:r>
              <w:rPr>
                <w:rFonts w:hint="eastAsia"/>
                <w:b/>
                <w:sz w:val="21"/>
                <w:szCs w:val="21"/>
                <w:lang w:val="en-US"/>
              </w:rPr>
              <w:t>投资者关系活动</w:t>
            </w:r>
            <w:r>
              <w:rPr>
                <w:b/>
                <w:sz w:val="21"/>
                <w:szCs w:val="21"/>
              </w:rPr>
              <w:t>主要内容介绍</w:t>
            </w:r>
          </w:p>
        </w:tc>
        <w:tc>
          <w:tcPr>
            <w:tcW w:w="6887" w:type="dxa"/>
          </w:tcPr>
          <w:p w14:paraId="7E83E971" w14:textId="77777777" w:rsidR="009755C4" w:rsidRDefault="00000000" w:rsidP="001426DF">
            <w:pPr>
              <w:pStyle w:val="TOC2"/>
              <w:spacing w:beforeLines="50" w:before="120"/>
              <w:ind w:leftChars="0" w:left="0"/>
              <w:jc w:val="both"/>
              <w:rPr>
                <w:rFonts w:hint="eastAsia"/>
                <w:b/>
                <w:bCs/>
              </w:rPr>
            </w:pPr>
            <w:r>
              <w:rPr>
                <w:rFonts w:hint="eastAsia"/>
                <w:b/>
                <w:bCs/>
                <w:lang w:val="en-US"/>
              </w:rPr>
              <w:t>一</w:t>
            </w:r>
            <w:r>
              <w:rPr>
                <w:rFonts w:hint="eastAsia"/>
                <w:b/>
                <w:bCs/>
              </w:rPr>
              <w:t>、2025年第一季度经营业绩及成果</w:t>
            </w:r>
            <w:r>
              <w:rPr>
                <w:rFonts w:hint="eastAsia"/>
                <w:b/>
                <w:bCs/>
                <w:lang w:val="en-US"/>
              </w:rPr>
              <w:t>介绍</w:t>
            </w:r>
          </w:p>
          <w:p w14:paraId="259F9C92" w14:textId="77777777" w:rsidR="00401A5D" w:rsidRDefault="00401A5D" w:rsidP="001426DF">
            <w:pPr>
              <w:pStyle w:val="TOC2"/>
              <w:ind w:leftChars="0" w:left="0" w:firstLineChars="200" w:firstLine="440"/>
              <w:jc w:val="both"/>
              <w:rPr>
                <w:rFonts w:hint="eastAsia"/>
              </w:rPr>
            </w:pPr>
            <w:r w:rsidRPr="00401A5D">
              <w:rPr>
                <w:rFonts w:hint="eastAsia"/>
              </w:rPr>
              <w:t>2025年第一季度</w:t>
            </w:r>
            <w:r>
              <w:rPr>
                <w:rFonts w:hint="eastAsia"/>
              </w:rPr>
              <w:t>，公司实现营业收入3.7亿元，同比增长4.5%；实现归属于上市公司股东的净利润</w:t>
            </w:r>
            <w:r w:rsidRPr="00401A5D">
              <w:rPr>
                <w:rFonts w:hint="eastAsia"/>
              </w:rPr>
              <w:t>3,719.5</w:t>
            </w:r>
            <w:r>
              <w:rPr>
                <w:rFonts w:hint="eastAsia"/>
              </w:rPr>
              <w:t>万元，同比减少6.1%；实现归母扣非净利润</w:t>
            </w:r>
            <w:r w:rsidRPr="00401A5D">
              <w:rPr>
                <w:rFonts w:hint="eastAsia"/>
              </w:rPr>
              <w:t>3,896.1</w:t>
            </w:r>
            <w:r>
              <w:rPr>
                <w:rFonts w:hint="eastAsia"/>
              </w:rPr>
              <w:t>万元，同比增长3.3%。公司在经营方面继续保持收入和扣非净利润双增长的良好趋势。</w:t>
            </w:r>
          </w:p>
          <w:p w14:paraId="77466514" w14:textId="77777777" w:rsidR="009755C4" w:rsidRDefault="00401A5D" w:rsidP="001426DF">
            <w:pPr>
              <w:pStyle w:val="TOC2"/>
              <w:ind w:leftChars="0" w:left="0" w:firstLineChars="200" w:firstLine="440"/>
              <w:jc w:val="both"/>
              <w:rPr>
                <w:rFonts w:hint="eastAsia"/>
              </w:rPr>
            </w:pPr>
            <w:r>
              <w:rPr>
                <w:rFonts w:hint="eastAsia"/>
              </w:rPr>
              <w:t>2025年第一季度以来，公司整体业务呈现以下特点：</w:t>
            </w:r>
          </w:p>
          <w:p w14:paraId="62A09A83" w14:textId="77777777" w:rsidR="009755C4" w:rsidRDefault="00000000" w:rsidP="001426DF">
            <w:pPr>
              <w:pStyle w:val="TOC2"/>
              <w:ind w:leftChars="0" w:left="0" w:firstLineChars="200" w:firstLine="440"/>
              <w:jc w:val="both"/>
              <w:rPr>
                <w:rFonts w:hint="eastAsia"/>
              </w:rPr>
            </w:pPr>
            <w:r>
              <w:rPr>
                <w:rFonts w:hint="eastAsia"/>
              </w:rPr>
              <w:t>在门店业务方面，受益于</w:t>
            </w:r>
            <w:r>
              <w:rPr>
                <w:rFonts w:hint="eastAsia"/>
                <w:lang w:val="en-US"/>
              </w:rPr>
              <w:t>新</w:t>
            </w:r>
            <w:r>
              <w:rPr>
                <w:rFonts w:hint="eastAsia"/>
              </w:rPr>
              <w:t>品牌门店并表推动，公司门店数量大幅增长，期末门店数已超5600家。公司2025年一季度新</w:t>
            </w:r>
            <w:r w:rsidR="00AE24AF">
              <w:rPr>
                <w:rFonts w:hint="eastAsia"/>
              </w:rPr>
              <w:t>增</w:t>
            </w:r>
            <w:r>
              <w:rPr>
                <w:rFonts w:hint="eastAsia"/>
              </w:rPr>
              <w:t>门店711家，剔除其他品牌后新开巴比门店162家，开店节奏</w:t>
            </w:r>
            <w:r>
              <w:rPr>
                <w:rFonts w:hint="eastAsia"/>
                <w:lang w:val="en-US"/>
              </w:rPr>
              <w:t>符合预期</w:t>
            </w:r>
            <w:r>
              <w:rPr>
                <w:rFonts w:hint="eastAsia"/>
              </w:rPr>
              <w:t>，通过并购方式合并的门店也</w:t>
            </w:r>
            <w:r w:rsidR="00AE24AF">
              <w:rPr>
                <w:rFonts w:hint="eastAsia"/>
              </w:rPr>
              <w:t>顺利</w:t>
            </w:r>
            <w:r>
              <w:rPr>
                <w:rFonts w:hint="eastAsia"/>
              </w:rPr>
              <w:t>实现了业务整合。</w:t>
            </w:r>
          </w:p>
          <w:p w14:paraId="4654834F" w14:textId="77777777" w:rsidR="009755C4" w:rsidRDefault="00000000" w:rsidP="001426DF">
            <w:pPr>
              <w:pStyle w:val="TOC2"/>
              <w:ind w:leftChars="0" w:left="0" w:firstLineChars="200" w:firstLine="440"/>
              <w:jc w:val="both"/>
              <w:rPr>
                <w:rFonts w:hint="eastAsia"/>
              </w:rPr>
            </w:pPr>
            <w:r>
              <w:rPr>
                <w:rFonts w:hint="eastAsia"/>
              </w:rPr>
              <w:t>单店方面，受</w:t>
            </w:r>
            <w:r>
              <w:rPr>
                <w:rFonts w:hint="eastAsia"/>
                <w:lang w:val="en-US"/>
              </w:rPr>
              <w:t>新</w:t>
            </w:r>
            <w:r>
              <w:rPr>
                <w:rFonts w:hint="eastAsia"/>
              </w:rPr>
              <w:t>品牌并表影响，表观单店同比缺口有所扩大，但剔除其他品牌合并的影响，巴比品牌门店单店同比缺口收窄至</w:t>
            </w:r>
            <w:r>
              <w:rPr>
                <w:rFonts w:hint="eastAsia"/>
                <w:lang w:val="en-US"/>
              </w:rPr>
              <w:t>低</w:t>
            </w:r>
            <w:r>
              <w:rPr>
                <w:rFonts w:hint="eastAsia"/>
              </w:rPr>
              <w:t>个位数水平，修复趋势得到明确。公司将持续通过单店模型改善、产品品质提升、品牌营销发力等措施确保实现单店收入触底回升。</w:t>
            </w:r>
          </w:p>
          <w:p w14:paraId="333E40DF" w14:textId="77777777" w:rsidR="009755C4" w:rsidRDefault="00000000" w:rsidP="001426DF">
            <w:pPr>
              <w:pStyle w:val="TOC2"/>
              <w:ind w:leftChars="0" w:left="0" w:firstLineChars="200" w:firstLine="440"/>
              <w:jc w:val="both"/>
              <w:rPr>
                <w:rFonts w:hint="eastAsia"/>
              </w:rPr>
            </w:pPr>
            <w:r>
              <w:rPr>
                <w:rFonts w:hint="eastAsia"/>
              </w:rPr>
              <w:t>团餐业务方面，随着下游客户需求的稳步提升以及公司对各客户渠道的精准发力，团餐业务一季度实现</w:t>
            </w:r>
            <w:r>
              <w:rPr>
                <w:rFonts w:hint="eastAsia"/>
                <w:lang w:val="en-US"/>
              </w:rPr>
              <w:t>营业</w:t>
            </w:r>
            <w:r>
              <w:rPr>
                <w:rFonts w:hint="eastAsia"/>
              </w:rPr>
              <w:t>收入9,311万元，同比增长12%，占收入的比重</w:t>
            </w:r>
            <w:r>
              <w:rPr>
                <w:rFonts w:hint="eastAsia"/>
                <w:lang w:val="en-US"/>
              </w:rPr>
              <w:t>连续两个季度超过</w:t>
            </w:r>
            <w:r>
              <w:rPr>
                <w:rFonts w:hint="eastAsia"/>
              </w:rPr>
              <w:t>25%，后续公司将继续依据客户各渠道需求的不同特点，通过定制化产品和全国经销商网络布局等经营举措，推动团餐业务继续以较快速度增长。</w:t>
            </w:r>
          </w:p>
          <w:p w14:paraId="764B7650" w14:textId="77777777" w:rsidR="009755C4" w:rsidRDefault="00000000" w:rsidP="001426DF">
            <w:pPr>
              <w:pStyle w:val="TOC2"/>
              <w:ind w:leftChars="0" w:left="0" w:firstLineChars="200" w:firstLine="440"/>
              <w:jc w:val="both"/>
              <w:rPr>
                <w:rFonts w:hint="eastAsia"/>
              </w:rPr>
            </w:pPr>
            <w:r>
              <w:rPr>
                <w:rFonts w:hint="eastAsia"/>
              </w:rPr>
              <w:t>在成本费用端，公司通过精益生产提升效率以及抓住原材料采购价格同比整体下降的良好契机，基本克服了因武汉工厂投产带来的折旧、低值易耗品一次性摊销额外增加的近四百万成本，使得公司一季度毛利率保持同比稳定，后续随着季度收入规模的提高，毛利率有望同比稳中有升。同时，公司运营效率继续提升，期间费用率小幅下降，一季度扣非净利润率保持良好水平，达10.5%，与去年同期基本</w:t>
            </w:r>
            <w:r>
              <w:rPr>
                <w:rFonts w:hint="eastAsia"/>
              </w:rPr>
              <w:lastRenderedPageBreak/>
              <w:t>持平。</w:t>
            </w:r>
          </w:p>
          <w:p w14:paraId="4806C9F5" w14:textId="77777777" w:rsidR="009755C4" w:rsidRDefault="009755C4" w:rsidP="001426DF">
            <w:pPr>
              <w:jc w:val="both"/>
              <w:rPr>
                <w:rFonts w:hint="eastAsia"/>
              </w:rPr>
            </w:pPr>
          </w:p>
          <w:p w14:paraId="477E8F40" w14:textId="77777777" w:rsidR="009755C4" w:rsidRDefault="00000000" w:rsidP="001426DF">
            <w:pPr>
              <w:pStyle w:val="TOC2"/>
              <w:ind w:leftChars="0" w:left="0"/>
              <w:jc w:val="both"/>
              <w:rPr>
                <w:rFonts w:hint="eastAsia"/>
                <w:b/>
              </w:rPr>
            </w:pPr>
            <w:r>
              <w:rPr>
                <w:rFonts w:hint="eastAsia"/>
                <w:b/>
              </w:rPr>
              <w:t>二、互动交流环节</w:t>
            </w:r>
          </w:p>
          <w:p w14:paraId="5D4A5C85" w14:textId="77777777" w:rsidR="009755C4" w:rsidRDefault="00000000" w:rsidP="001426DF">
            <w:pPr>
              <w:pStyle w:val="TOC2"/>
              <w:ind w:leftChars="0" w:left="0"/>
              <w:jc w:val="both"/>
              <w:rPr>
                <w:rFonts w:hint="eastAsia"/>
                <w:b/>
                <w:bCs/>
              </w:rPr>
            </w:pPr>
            <w:r>
              <w:rPr>
                <w:rFonts w:hint="eastAsia"/>
                <w:b/>
                <w:bCs/>
                <w:lang w:val="en-US"/>
              </w:rPr>
              <w:t>1</w:t>
            </w:r>
            <w:r>
              <w:rPr>
                <w:rFonts w:hint="eastAsia"/>
                <w:b/>
                <w:bCs/>
              </w:rPr>
              <w:t>、</w:t>
            </w:r>
            <w:r>
              <w:rPr>
                <w:rFonts w:hint="eastAsia"/>
                <w:b/>
                <w:bCs/>
                <w:lang w:val="en-US"/>
              </w:rPr>
              <w:t>4月份以来公司单店</w:t>
            </w:r>
            <w:r w:rsidR="001426DF">
              <w:rPr>
                <w:rFonts w:hint="eastAsia"/>
                <w:b/>
                <w:bCs/>
                <w:lang w:val="en-US"/>
              </w:rPr>
              <w:t>收入</w:t>
            </w:r>
            <w:r>
              <w:rPr>
                <w:rFonts w:hint="eastAsia"/>
                <w:b/>
                <w:bCs/>
                <w:lang w:val="en-US"/>
              </w:rPr>
              <w:t>缺口情况如何</w:t>
            </w:r>
            <w:r>
              <w:rPr>
                <w:rFonts w:hint="eastAsia"/>
                <w:b/>
                <w:bCs/>
              </w:rPr>
              <w:t>？</w:t>
            </w:r>
            <w:r w:rsidR="001426DF">
              <w:rPr>
                <w:rFonts w:hint="eastAsia"/>
                <w:b/>
                <w:bCs/>
              </w:rPr>
              <w:t>公司</w:t>
            </w:r>
            <w:r>
              <w:rPr>
                <w:rFonts w:hint="eastAsia"/>
                <w:b/>
                <w:bCs/>
                <w:lang w:val="en-US"/>
              </w:rPr>
              <w:t>对于后续单店收入、开店和闭店数量的预期有什么变化</w:t>
            </w:r>
            <w:r>
              <w:rPr>
                <w:b/>
                <w:bCs/>
              </w:rPr>
              <w:t>？</w:t>
            </w:r>
          </w:p>
          <w:p w14:paraId="08CC4518" w14:textId="77777777" w:rsidR="009755C4" w:rsidRDefault="00000000" w:rsidP="001426DF">
            <w:pPr>
              <w:jc w:val="both"/>
              <w:rPr>
                <w:rFonts w:hint="eastAsia"/>
                <w:lang w:val="en-US"/>
              </w:rPr>
            </w:pPr>
            <w:r>
              <w:rPr>
                <w:rFonts w:hint="eastAsia"/>
                <w:b/>
                <w:bCs/>
              </w:rPr>
              <w:t>回复：</w:t>
            </w:r>
            <w:r>
              <w:rPr>
                <w:rFonts w:hint="eastAsia"/>
                <w:lang w:val="en-US"/>
              </w:rPr>
              <w:t>从表观数据来看，单店收入呈现同比大个位数下滑的情况，但剔除新品牌的并表，目前巴比单店收入缺口为3.7%。从公司观察到的同店</w:t>
            </w:r>
            <w:r w:rsidR="00EC53A7">
              <w:rPr>
                <w:rFonts w:hint="eastAsia"/>
                <w:lang w:val="en-US"/>
              </w:rPr>
              <w:t>收入</w:t>
            </w:r>
            <w:r>
              <w:rPr>
                <w:rFonts w:hint="eastAsia"/>
                <w:lang w:val="en-US"/>
              </w:rPr>
              <w:t>中位数同比变动来看，去年三季度至今年一季度的缺口持续收窄，目前保持在极低个位数的水平，单店</w:t>
            </w:r>
            <w:r w:rsidR="00EC53A7">
              <w:rPr>
                <w:rFonts w:hint="eastAsia"/>
                <w:lang w:val="en-US"/>
              </w:rPr>
              <w:t>收入</w:t>
            </w:r>
            <w:r>
              <w:rPr>
                <w:rFonts w:hint="eastAsia"/>
                <w:lang w:val="en-US"/>
              </w:rPr>
              <w:t>缺口正在持续收窄，希望能在二季度观察到单店</w:t>
            </w:r>
            <w:r w:rsidR="00EC53A7">
              <w:rPr>
                <w:rFonts w:hint="eastAsia"/>
                <w:lang w:val="en-US"/>
              </w:rPr>
              <w:t>收入</w:t>
            </w:r>
            <w:r>
              <w:rPr>
                <w:rFonts w:hint="eastAsia"/>
                <w:lang w:val="en-US"/>
              </w:rPr>
              <w:t>实现持平。</w:t>
            </w:r>
          </w:p>
          <w:p w14:paraId="1F8356FA" w14:textId="77777777" w:rsidR="009755C4" w:rsidRDefault="00000000" w:rsidP="001426DF">
            <w:pPr>
              <w:ind w:firstLineChars="200" w:firstLine="440"/>
              <w:jc w:val="both"/>
              <w:rPr>
                <w:rFonts w:hint="eastAsia"/>
                <w:lang w:val="en-US"/>
              </w:rPr>
            </w:pPr>
            <w:r>
              <w:rPr>
                <w:rFonts w:hint="eastAsia"/>
                <w:lang w:val="en-US"/>
              </w:rPr>
              <w:t>从开店计划来看，目前没有太大变化，维持1</w:t>
            </w:r>
            <w:r w:rsidR="00EC53A7">
              <w:rPr>
                <w:rFonts w:hint="eastAsia"/>
                <w:lang w:val="en-US"/>
              </w:rPr>
              <w:t>,</w:t>
            </w:r>
            <w:r>
              <w:rPr>
                <w:rFonts w:hint="eastAsia"/>
                <w:lang w:val="en-US"/>
              </w:rPr>
              <w:t>000家，今年一季度的开店节奏基本符合</w:t>
            </w:r>
            <w:r w:rsidR="00EC53A7">
              <w:rPr>
                <w:rFonts w:hint="eastAsia"/>
                <w:lang w:val="en-US"/>
              </w:rPr>
              <w:t>公司</w:t>
            </w:r>
            <w:r>
              <w:rPr>
                <w:rFonts w:hint="eastAsia"/>
                <w:lang w:val="en-US"/>
              </w:rPr>
              <w:t>预期。</w:t>
            </w:r>
          </w:p>
          <w:p w14:paraId="0CAC8393" w14:textId="77777777" w:rsidR="009755C4" w:rsidRDefault="00000000" w:rsidP="001426DF">
            <w:pPr>
              <w:pStyle w:val="TOC2"/>
              <w:ind w:leftChars="0" w:left="0" w:firstLineChars="200" w:firstLine="440"/>
              <w:jc w:val="both"/>
              <w:rPr>
                <w:rFonts w:hint="eastAsia"/>
                <w:lang w:val="en-US"/>
              </w:rPr>
            </w:pPr>
            <w:r>
              <w:rPr>
                <w:rFonts w:hint="eastAsia"/>
                <w:lang w:val="en-US"/>
              </w:rPr>
              <w:t>从闭店来看，今年一季度的闭店</w:t>
            </w:r>
            <w:r w:rsidR="00EC53A7">
              <w:rPr>
                <w:rFonts w:hint="eastAsia"/>
                <w:lang w:val="en-US"/>
              </w:rPr>
              <w:t>数量</w:t>
            </w:r>
            <w:r>
              <w:rPr>
                <w:rFonts w:hint="eastAsia"/>
                <w:lang w:val="en-US"/>
              </w:rPr>
              <w:t>略高于去年同期，但整体闭店并没有出现继续恶化或者区域集中闭店的情况，且我们观察到单3月份，巴比品牌门店已经实现了净新增，因此我们预计今年的闭店数量不会超过去年同期。</w:t>
            </w:r>
          </w:p>
          <w:p w14:paraId="51404E35" w14:textId="77777777" w:rsidR="009755C4" w:rsidRDefault="009755C4" w:rsidP="001426DF">
            <w:pPr>
              <w:pStyle w:val="TOC2"/>
              <w:ind w:leftChars="0" w:left="0"/>
              <w:jc w:val="both"/>
              <w:rPr>
                <w:rFonts w:hint="eastAsia"/>
              </w:rPr>
            </w:pPr>
          </w:p>
          <w:p w14:paraId="2B051CC0" w14:textId="77777777" w:rsidR="009755C4" w:rsidRDefault="00000000" w:rsidP="001426DF">
            <w:pPr>
              <w:pStyle w:val="TOC2"/>
              <w:ind w:leftChars="0" w:left="0"/>
              <w:jc w:val="both"/>
              <w:rPr>
                <w:rFonts w:hint="eastAsia"/>
                <w:b/>
                <w:bCs/>
                <w:lang w:val="en-US"/>
              </w:rPr>
            </w:pPr>
            <w:r>
              <w:rPr>
                <w:rFonts w:hint="eastAsia"/>
                <w:b/>
                <w:bCs/>
                <w:lang w:val="en-US"/>
              </w:rPr>
              <w:t>2</w:t>
            </w:r>
            <w:r>
              <w:rPr>
                <w:rFonts w:hint="eastAsia"/>
                <w:b/>
                <w:bCs/>
              </w:rPr>
              <w:t>、</w:t>
            </w:r>
            <w:r>
              <w:rPr>
                <w:rFonts w:hint="eastAsia"/>
                <w:b/>
                <w:bCs/>
                <w:lang w:val="en-US"/>
              </w:rPr>
              <w:t>其他非巴比品牌的单店</w:t>
            </w:r>
            <w:r w:rsidR="00EC53A7">
              <w:rPr>
                <w:rFonts w:hint="eastAsia"/>
                <w:b/>
                <w:bCs/>
                <w:lang w:val="en-US"/>
              </w:rPr>
              <w:t>收入</w:t>
            </w:r>
            <w:r>
              <w:rPr>
                <w:rFonts w:hint="eastAsia"/>
                <w:b/>
                <w:bCs/>
                <w:lang w:val="en-US"/>
              </w:rPr>
              <w:t>情况如何</w:t>
            </w:r>
            <w:r>
              <w:rPr>
                <w:rFonts w:hint="eastAsia"/>
                <w:b/>
                <w:bCs/>
              </w:rPr>
              <w:t>？</w:t>
            </w:r>
          </w:p>
          <w:p w14:paraId="7E2CAEE3" w14:textId="77777777" w:rsidR="009755C4" w:rsidRDefault="00000000" w:rsidP="001426DF">
            <w:pPr>
              <w:jc w:val="both"/>
              <w:rPr>
                <w:rFonts w:hint="eastAsia"/>
                <w:lang w:val="en-US"/>
              </w:rPr>
            </w:pPr>
            <w:r>
              <w:rPr>
                <w:rFonts w:hint="eastAsia"/>
                <w:b/>
                <w:bCs/>
              </w:rPr>
              <w:t>回复：</w:t>
            </w:r>
            <w:r>
              <w:rPr>
                <w:rFonts w:hint="eastAsia"/>
                <w:lang w:val="en-US"/>
              </w:rPr>
              <w:t>从单店收入趋势来看，非巴比门店和巴比门店类似，过去几年呈现持续下降的趋势，但在去年下半年到今年呈现出缓慢回升的态势，但改善趋势稍弱于巴比品牌。</w:t>
            </w:r>
          </w:p>
          <w:p w14:paraId="133E4310" w14:textId="77777777" w:rsidR="009755C4" w:rsidRDefault="009755C4" w:rsidP="001426DF">
            <w:pPr>
              <w:jc w:val="both"/>
              <w:rPr>
                <w:rFonts w:hint="eastAsia"/>
                <w:lang w:val="en-US"/>
              </w:rPr>
            </w:pPr>
          </w:p>
          <w:p w14:paraId="569F7562" w14:textId="77777777" w:rsidR="009755C4" w:rsidRDefault="00000000" w:rsidP="001426DF">
            <w:pPr>
              <w:pStyle w:val="TOC2"/>
              <w:ind w:leftChars="0" w:left="0"/>
              <w:jc w:val="both"/>
              <w:rPr>
                <w:rFonts w:hint="eastAsia"/>
                <w:b/>
                <w:bCs/>
                <w:lang w:val="en-US"/>
              </w:rPr>
            </w:pPr>
            <w:r>
              <w:rPr>
                <w:rFonts w:hint="eastAsia"/>
                <w:b/>
                <w:bCs/>
                <w:lang w:val="en-US"/>
              </w:rPr>
              <w:t>3</w:t>
            </w:r>
            <w:r>
              <w:rPr>
                <w:rFonts w:hint="eastAsia"/>
                <w:b/>
                <w:bCs/>
              </w:rPr>
              <w:t>、</w:t>
            </w:r>
            <w:r>
              <w:rPr>
                <w:rFonts w:hint="eastAsia"/>
                <w:b/>
                <w:bCs/>
                <w:lang w:val="en-US"/>
              </w:rPr>
              <w:t>公司</w:t>
            </w:r>
            <w:r w:rsidR="00EC53A7">
              <w:rPr>
                <w:rFonts w:hint="eastAsia"/>
                <w:b/>
                <w:bCs/>
                <w:lang w:val="en-US"/>
              </w:rPr>
              <w:t>加盟</w:t>
            </w:r>
            <w:r>
              <w:rPr>
                <w:rFonts w:hint="eastAsia"/>
                <w:b/>
                <w:bCs/>
                <w:lang w:val="en-US"/>
              </w:rPr>
              <w:t>门店闭店的原因有哪些？</w:t>
            </w:r>
          </w:p>
          <w:p w14:paraId="3E670FC3" w14:textId="77777777" w:rsidR="009755C4" w:rsidRDefault="00000000" w:rsidP="001426DF">
            <w:pPr>
              <w:pStyle w:val="TOC2"/>
              <w:ind w:leftChars="0" w:left="0"/>
              <w:jc w:val="both"/>
              <w:rPr>
                <w:rFonts w:hint="eastAsia"/>
                <w:lang w:val="en-US"/>
              </w:rPr>
            </w:pPr>
            <w:r>
              <w:rPr>
                <w:rFonts w:hint="eastAsia"/>
                <w:b/>
                <w:bCs/>
              </w:rPr>
              <w:t>回复</w:t>
            </w:r>
            <w:r>
              <w:rPr>
                <w:b/>
                <w:bCs/>
              </w:rPr>
              <w:t>：</w:t>
            </w:r>
            <w:r>
              <w:rPr>
                <w:rFonts w:hint="eastAsia"/>
                <w:lang w:val="en-US"/>
              </w:rPr>
              <w:t>从闭店原因来看，一方面，公司的单店</w:t>
            </w:r>
            <w:r w:rsidR="00EC53A7">
              <w:rPr>
                <w:rFonts w:hint="eastAsia"/>
                <w:lang w:val="en-US"/>
              </w:rPr>
              <w:t>收入</w:t>
            </w:r>
            <w:r>
              <w:rPr>
                <w:rFonts w:hint="eastAsia"/>
                <w:lang w:val="en-US"/>
              </w:rPr>
              <w:t>缺口一直存在，所以部分</w:t>
            </w:r>
            <w:r w:rsidR="00EC53A7">
              <w:rPr>
                <w:rFonts w:hint="eastAsia"/>
                <w:lang w:val="en-US"/>
              </w:rPr>
              <w:t>加盟</w:t>
            </w:r>
            <w:r>
              <w:rPr>
                <w:rFonts w:hint="eastAsia"/>
                <w:lang w:val="en-US"/>
              </w:rPr>
              <w:t>门店因为单店业绩相对较差，低效门店主动出清，另一方面，加盟商个人原因、商圈的变化等也是影响闭店的重要因素。但整体来看，目前并不存在大规模的闭店，且</w:t>
            </w:r>
            <w:r w:rsidR="006760FD">
              <w:rPr>
                <w:rFonts w:hint="eastAsia"/>
                <w:lang w:val="en-US"/>
              </w:rPr>
              <w:t>其中部分闭店系</w:t>
            </w:r>
            <w:r>
              <w:rPr>
                <w:rFonts w:hint="eastAsia"/>
                <w:lang w:val="en-US"/>
              </w:rPr>
              <w:t>加盟商经营</w:t>
            </w:r>
            <w:r w:rsidR="006760FD">
              <w:rPr>
                <w:rFonts w:hint="eastAsia"/>
                <w:lang w:val="en-US"/>
              </w:rPr>
              <w:t>点位的变更</w:t>
            </w:r>
            <w:r>
              <w:rPr>
                <w:rFonts w:hint="eastAsia"/>
                <w:lang w:val="en-US"/>
              </w:rPr>
              <w:t>。</w:t>
            </w:r>
          </w:p>
          <w:p w14:paraId="12D4798B" w14:textId="77777777" w:rsidR="009755C4" w:rsidRDefault="009755C4" w:rsidP="001426DF">
            <w:pPr>
              <w:pStyle w:val="TOC2"/>
              <w:ind w:leftChars="0" w:left="0"/>
              <w:jc w:val="both"/>
              <w:rPr>
                <w:rFonts w:hint="eastAsia"/>
                <w:lang w:val="en-US"/>
              </w:rPr>
            </w:pPr>
          </w:p>
          <w:p w14:paraId="7C478AD5" w14:textId="77777777" w:rsidR="009755C4" w:rsidRDefault="00000000" w:rsidP="001426DF">
            <w:pPr>
              <w:pStyle w:val="TOC2"/>
              <w:ind w:leftChars="0" w:left="0"/>
              <w:jc w:val="both"/>
              <w:rPr>
                <w:rFonts w:hint="eastAsia"/>
                <w:b/>
                <w:bCs/>
              </w:rPr>
            </w:pPr>
            <w:r>
              <w:rPr>
                <w:rFonts w:hint="eastAsia"/>
                <w:b/>
                <w:bCs/>
                <w:lang w:val="en-US"/>
              </w:rPr>
              <w:t>4</w:t>
            </w:r>
            <w:r>
              <w:rPr>
                <w:rFonts w:hint="eastAsia"/>
                <w:b/>
                <w:bCs/>
              </w:rPr>
              <w:t>、</w:t>
            </w:r>
            <w:r>
              <w:rPr>
                <w:rFonts w:hint="eastAsia"/>
                <w:b/>
                <w:bCs/>
                <w:lang w:val="en-US"/>
              </w:rPr>
              <w:t>2025年一季度加盟商的开店意愿较2024年四季度是否有所改善</w:t>
            </w:r>
            <w:r>
              <w:rPr>
                <w:rFonts w:hint="eastAsia"/>
                <w:b/>
                <w:bCs/>
              </w:rPr>
              <w:t>？</w:t>
            </w:r>
          </w:p>
          <w:p w14:paraId="5FA5F634" w14:textId="77777777" w:rsidR="009755C4" w:rsidRDefault="00000000" w:rsidP="001426DF">
            <w:pPr>
              <w:jc w:val="both"/>
              <w:rPr>
                <w:rFonts w:hint="eastAsia"/>
              </w:rPr>
            </w:pPr>
            <w:r>
              <w:rPr>
                <w:rFonts w:hint="eastAsia"/>
                <w:b/>
                <w:bCs/>
              </w:rPr>
              <w:t>回复：</w:t>
            </w:r>
            <w:r>
              <w:rPr>
                <w:rFonts w:hint="eastAsia"/>
                <w:lang w:val="en-US"/>
              </w:rPr>
              <w:t>今年一季度来看，公司同店</w:t>
            </w:r>
            <w:r w:rsidR="006760FD">
              <w:rPr>
                <w:rFonts w:hint="eastAsia"/>
                <w:lang w:val="en-US"/>
              </w:rPr>
              <w:t>收入</w:t>
            </w:r>
            <w:r>
              <w:rPr>
                <w:rFonts w:hint="eastAsia"/>
                <w:lang w:val="en-US"/>
              </w:rPr>
              <w:t>缺口持续收窄，同时经济环境也有所改善，因此加盟商的预期会有一定的调整，公司预计未来</w:t>
            </w:r>
            <w:r w:rsidR="007337D6">
              <w:rPr>
                <w:rFonts w:hint="eastAsia"/>
                <w:lang w:val="en-US"/>
              </w:rPr>
              <w:t>门店业务拓展可以</w:t>
            </w:r>
            <w:r>
              <w:rPr>
                <w:rFonts w:hint="eastAsia"/>
                <w:lang w:val="en-US"/>
              </w:rPr>
              <w:t>恢复到比去年同期更加积极的节奏</w:t>
            </w:r>
            <w:r>
              <w:t>。</w:t>
            </w:r>
          </w:p>
          <w:p w14:paraId="7CE30739" w14:textId="77777777" w:rsidR="009755C4" w:rsidRDefault="009755C4" w:rsidP="001426DF">
            <w:pPr>
              <w:pStyle w:val="TOC2"/>
              <w:ind w:left="440"/>
              <w:jc w:val="both"/>
              <w:rPr>
                <w:rFonts w:hint="eastAsia"/>
              </w:rPr>
            </w:pPr>
          </w:p>
          <w:p w14:paraId="2C9909D9" w14:textId="77777777" w:rsidR="009755C4" w:rsidRDefault="00000000" w:rsidP="001426DF">
            <w:pPr>
              <w:pStyle w:val="TOC2"/>
              <w:ind w:leftChars="0" w:left="0"/>
              <w:jc w:val="both"/>
              <w:rPr>
                <w:rFonts w:hint="eastAsia"/>
                <w:b/>
                <w:bCs/>
                <w:lang w:val="en-US"/>
              </w:rPr>
            </w:pPr>
            <w:r>
              <w:rPr>
                <w:rFonts w:hint="eastAsia"/>
                <w:b/>
                <w:bCs/>
                <w:lang w:val="en-US"/>
              </w:rPr>
              <w:t>5</w:t>
            </w:r>
            <w:r>
              <w:rPr>
                <w:rFonts w:hint="eastAsia"/>
                <w:b/>
                <w:bCs/>
              </w:rPr>
              <w:t>、</w:t>
            </w:r>
            <w:r>
              <w:rPr>
                <w:rFonts w:hint="eastAsia"/>
                <w:b/>
                <w:bCs/>
                <w:lang w:val="en-US"/>
              </w:rPr>
              <w:t>从加盟商角度来看，目前单店利润率、回本周期是什么水平？</w:t>
            </w:r>
          </w:p>
          <w:p w14:paraId="061B924B" w14:textId="77777777" w:rsidR="009755C4" w:rsidRDefault="00000000" w:rsidP="001426DF">
            <w:pPr>
              <w:pStyle w:val="TOC2"/>
              <w:ind w:leftChars="0" w:left="0"/>
              <w:jc w:val="both"/>
              <w:rPr>
                <w:rFonts w:hint="eastAsia"/>
                <w:lang w:val="en-US"/>
              </w:rPr>
            </w:pPr>
            <w:r>
              <w:rPr>
                <w:rFonts w:hint="eastAsia"/>
                <w:b/>
                <w:bCs/>
              </w:rPr>
              <w:t>回复</w:t>
            </w:r>
            <w:r>
              <w:rPr>
                <w:b/>
                <w:bCs/>
              </w:rPr>
              <w:t>：</w:t>
            </w:r>
            <w:r>
              <w:rPr>
                <w:rFonts w:hint="eastAsia"/>
                <w:lang w:val="en-US"/>
              </w:rPr>
              <w:t>单店利润率稳定在20%-25%，回本周期在6-12个月不等。</w:t>
            </w:r>
          </w:p>
          <w:p w14:paraId="6AC7ED28" w14:textId="77777777" w:rsidR="009755C4" w:rsidRDefault="009755C4" w:rsidP="001426DF">
            <w:pPr>
              <w:jc w:val="both"/>
              <w:rPr>
                <w:rFonts w:hint="eastAsia"/>
                <w:lang w:val="en-US"/>
              </w:rPr>
            </w:pPr>
          </w:p>
          <w:p w14:paraId="12E2144A" w14:textId="77777777" w:rsidR="009755C4" w:rsidRDefault="00000000" w:rsidP="001426DF">
            <w:pPr>
              <w:pStyle w:val="TOC2"/>
              <w:ind w:leftChars="0" w:left="0"/>
              <w:jc w:val="both"/>
              <w:rPr>
                <w:rFonts w:hint="eastAsia"/>
                <w:b/>
                <w:bCs/>
                <w:lang w:val="en-US"/>
              </w:rPr>
            </w:pPr>
            <w:r>
              <w:rPr>
                <w:rFonts w:hint="eastAsia"/>
                <w:b/>
                <w:bCs/>
                <w:lang w:val="en-US"/>
              </w:rPr>
              <w:t>6</w:t>
            </w:r>
            <w:r>
              <w:rPr>
                <w:rFonts w:hint="eastAsia"/>
                <w:b/>
                <w:bCs/>
              </w:rPr>
              <w:t>、</w:t>
            </w:r>
            <w:r>
              <w:rPr>
                <w:rFonts w:hint="eastAsia"/>
                <w:b/>
                <w:bCs/>
                <w:lang w:val="en-US"/>
              </w:rPr>
              <w:t>公司的新业态，比如扒包店和面食馆，拓展情况如何？</w:t>
            </w:r>
          </w:p>
          <w:p w14:paraId="06311EFF" w14:textId="77777777" w:rsidR="009755C4" w:rsidRDefault="00000000" w:rsidP="001426DF">
            <w:pPr>
              <w:pStyle w:val="TOC2"/>
              <w:ind w:leftChars="0" w:left="0"/>
              <w:jc w:val="both"/>
              <w:rPr>
                <w:rFonts w:hint="eastAsia"/>
                <w:lang w:val="en-US"/>
              </w:rPr>
            </w:pPr>
            <w:r>
              <w:rPr>
                <w:rFonts w:hint="eastAsia"/>
                <w:b/>
                <w:bCs/>
              </w:rPr>
              <w:t>回复：</w:t>
            </w:r>
            <w:r w:rsidR="007337D6" w:rsidRPr="007337D6">
              <w:rPr>
                <w:rFonts w:hint="eastAsia"/>
              </w:rPr>
              <w:t>公司目前在</w:t>
            </w:r>
            <w:r w:rsidR="007337D6">
              <w:rPr>
                <w:rFonts w:hint="eastAsia"/>
                <w:lang w:val="en-US"/>
              </w:rPr>
              <w:t>持续</w:t>
            </w:r>
            <w:r>
              <w:rPr>
                <w:rFonts w:hint="eastAsia"/>
                <w:lang w:val="en-US"/>
              </w:rPr>
              <w:t>进行产品和单店模型的打磨，</w:t>
            </w:r>
            <w:r w:rsidR="007337D6">
              <w:rPr>
                <w:rFonts w:hint="eastAsia"/>
                <w:lang w:val="en-US"/>
              </w:rPr>
              <w:t>门店模型</w:t>
            </w:r>
            <w:r>
              <w:rPr>
                <w:rFonts w:hint="eastAsia"/>
                <w:lang w:val="en-US"/>
              </w:rPr>
              <w:t>成熟后会考虑开放</w:t>
            </w:r>
            <w:r w:rsidR="007337D6">
              <w:rPr>
                <w:rFonts w:hint="eastAsia"/>
                <w:lang w:val="en-US"/>
              </w:rPr>
              <w:t>市场</w:t>
            </w:r>
            <w:r>
              <w:rPr>
                <w:rFonts w:hint="eastAsia"/>
                <w:lang w:val="en-US"/>
              </w:rPr>
              <w:t>加盟。</w:t>
            </w:r>
          </w:p>
          <w:p w14:paraId="257ED463" w14:textId="77777777" w:rsidR="009755C4" w:rsidRPr="007337D6" w:rsidRDefault="009755C4" w:rsidP="001426DF">
            <w:pPr>
              <w:jc w:val="both"/>
              <w:rPr>
                <w:rFonts w:hint="eastAsia"/>
                <w:b/>
                <w:bCs/>
                <w:lang w:val="en-US"/>
              </w:rPr>
            </w:pPr>
          </w:p>
          <w:p w14:paraId="0DA692D7" w14:textId="77777777" w:rsidR="009755C4" w:rsidRDefault="00000000" w:rsidP="001426DF">
            <w:pPr>
              <w:jc w:val="both"/>
              <w:rPr>
                <w:rFonts w:hint="eastAsia"/>
                <w:b/>
                <w:bCs/>
                <w:lang w:val="en-US"/>
              </w:rPr>
            </w:pPr>
            <w:r>
              <w:rPr>
                <w:rFonts w:hint="eastAsia"/>
                <w:b/>
                <w:bCs/>
                <w:lang w:val="en-US"/>
              </w:rPr>
              <w:t>7</w:t>
            </w:r>
            <w:r>
              <w:rPr>
                <w:rFonts w:hint="eastAsia"/>
                <w:b/>
                <w:bCs/>
              </w:rPr>
              <w:t>、</w:t>
            </w:r>
            <w:r>
              <w:rPr>
                <w:rFonts w:hint="eastAsia"/>
                <w:b/>
                <w:bCs/>
                <w:lang w:val="en-US"/>
              </w:rPr>
              <w:t>目前公司在针对团餐业务做经销商</w:t>
            </w:r>
            <w:r w:rsidR="007337D6">
              <w:rPr>
                <w:rFonts w:hint="eastAsia"/>
                <w:b/>
                <w:bCs/>
                <w:lang w:val="en-US"/>
              </w:rPr>
              <w:t>业务</w:t>
            </w:r>
            <w:r>
              <w:rPr>
                <w:rFonts w:hint="eastAsia"/>
                <w:b/>
                <w:bCs/>
                <w:lang w:val="en-US"/>
              </w:rPr>
              <w:t>的规划，请进一步分析经销商渠道的进展情况？</w:t>
            </w:r>
          </w:p>
          <w:p w14:paraId="4A5BF069" w14:textId="77777777" w:rsidR="009755C4" w:rsidRDefault="00000000" w:rsidP="001426DF">
            <w:pPr>
              <w:jc w:val="both"/>
              <w:rPr>
                <w:rFonts w:hint="eastAsia"/>
                <w:lang w:val="en-US"/>
              </w:rPr>
            </w:pPr>
            <w:r>
              <w:rPr>
                <w:rFonts w:hint="eastAsia"/>
                <w:b/>
                <w:bCs/>
              </w:rPr>
              <w:t>回复：</w:t>
            </w:r>
            <w:r>
              <w:rPr>
                <w:rFonts w:hint="eastAsia"/>
                <w:lang w:val="en-US"/>
              </w:rPr>
              <w:t>2025年</w:t>
            </w:r>
            <w:r w:rsidR="007337D6">
              <w:rPr>
                <w:rFonts w:hint="eastAsia"/>
                <w:lang w:val="en-US"/>
              </w:rPr>
              <w:t>以来</w:t>
            </w:r>
            <w:r>
              <w:rPr>
                <w:rFonts w:hint="eastAsia"/>
                <w:lang w:val="en-US"/>
              </w:rPr>
              <w:t>，公司</w:t>
            </w:r>
            <w:r w:rsidR="007337D6">
              <w:rPr>
                <w:rFonts w:hint="eastAsia"/>
                <w:lang w:val="en-US"/>
              </w:rPr>
              <w:t>将</w:t>
            </w:r>
            <w:r>
              <w:rPr>
                <w:rFonts w:hint="eastAsia"/>
                <w:lang w:val="en-US"/>
              </w:rPr>
              <w:t>大客户业务</w:t>
            </w:r>
            <w:r w:rsidR="007337D6">
              <w:rPr>
                <w:rFonts w:hint="eastAsia"/>
                <w:lang w:val="en-US"/>
              </w:rPr>
              <w:t>明确划分为</w:t>
            </w:r>
            <w:r>
              <w:rPr>
                <w:rFonts w:hint="eastAsia"/>
                <w:lang w:val="en-US"/>
              </w:rPr>
              <w:t>经销</w:t>
            </w:r>
            <w:r w:rsidR="007337D6">
              <w:rPr>
                <w:rFonts w:hint="eastAsia"/>
                <w:lang w:val="en-US"/>
              </w:rPr>
              <w:t>业务</w:t>
            </w:r>
            <w:r>
              <w:rPr>
                <w:rFonts w:hint="eastAsia"/>
                <w:lang w:val="en-US"/>
              </w:rPr>
              <w:t>和直营业务，从团队、产品、营销</w:t>
            </w:r>
            <w:r w:rsidR="00AF66EE">
              <w:rPr>
                <w:rFonts w:hint="eastAsia"/>
                <w:lang w:val="en-US"/>
              </w:rPr>
              <w:t>等方面</w:t>
            </w:r>
            <w:r>
              <w:rPr>
                <w:rFonts w:hint="eastAsia"/>
                <w:lang w:val="en-US"/>
              </w:rPr>
              <w:t>更加精准聚焦不同渠道</w:t>
            </w:r>
            <w:r w:rsidR="00AF66EE">
              <w:rPr>
                <w:rFonts w:hint="eastAsia"/>
                <w:lang w:val="en-US"/>
              </w:rPr>
              <w:t>的</w:t>
            </w:r>
            <w:r>
              <w:rPr>
                <w:rFonts w:hint="eastAsia"/>
                <w:lang w:val="en-US"/>
              </w:rPr>
              <w:t>客户需求。比如从产品端来说，经销渠道未来发展方向是走通用产品模式，利用全国产能布局拓展更</w:t>
            </w:r>
            <w:r w:rsidR="00AF66EE">
              <w:rPr>
                <w:rFonts w:hint="eastAsia"/>
                <w:lang w:val="en-US"/>
              </w:rPr>
              <w:t>广阔</w:t>
            </w:r>
            <w:r>
              <w:rPr>
                <w:rFonts w:hint="eastAsia"/>
                <w:lang w:val="en-US"/>
              </w:rPr>
              <w:t>区域、更下沉的市场，</w:t>
            </w:r>
            <w:r w:rsidR="00AF66EE">
              <w:rPr>
                <w:rFonts w:hint="eastAsia"/>
                <w:lang w:val="en-US"/>
              </w:rPr>
              <w:t>从而</w:t>
            </w:r>
            <w:r>
              <w:rPr>
                <w:rFonts w:hint="eastAsia"/>
                <w:lang w:val="en-US"/>
              </w:rPr>
              <w:t>实现收入增长；直营渠道则是重点服务大客户，打造定制品、大单品，进而扩大重点</w:t>
            </w:r>
            <w:r>
              <w:rPr>
                <w:rFonts w:hint="eastAsia"/>
                <w:lang w:val="en-US"/>
              </w:rPr>
              <w:lastRenderedPageBreak/>
              <w:t>客户的销售规模。从目前销售情况看，改革初见成效。</w:t>
            </w:r>
          </w:p>
          <w:p w14:paraId="4422CFB9" w14:textId="77777777" w:rsidR="009755C4" w:rsidRDefault="009755C4" w:rsidP="001426DF">
            <w:pPr>
              <w:pStyle w:val="TOC2"/>
              <w:ind w:left="440"/>
              <w:jc w:val="both"/>
              <w:rPr>
                <w:rFonts w:hint="eastAsia"/>
                <w:lang w:val="en-US"/>
              </w:rPr>
            </w:pPr>
          </w:p>
          <w:p w14:paraId="0687D569" w14:textId="77777777" w:rsidR="009755C4" w:rsidRDefault="00000000" w:rsidP="001426DF">
            <w:pPr>
              <w:pStyle w:val="TOC2"/>
              <w:ind w:leftChars="0" w:left="0"/>
              <w:jc w:val="both"/>
              <w:rPr>
                <w:rFonts w:hint="eastAsia"/>
                <w:b/>
                <w:bCs/>
              </w:rPr>
            </w:pPr>
            <w:r>
              <w:rPr>
                <w:rFonts w:hint="eastAsia"/>
                <w:b/>
                <w:bCs/>
                <w:lang w:val="en-US"/>
              </w:rPr>
              <w:t>8</w:t>
            </w:r>
            <w:r>
              <w:rPr>
                <w:rFonts w:hint="eastAsia"/>
                <w:b/>
                <w:bCs/>
              </w:rPr>
              <w:t>、公司</w:t>
            </w:r>
            <w:r>
              <w:rPr>
                <w:rFonts w:hint="eastAsia"/>
                <w:b/>
                <w:bCs/>
                <w:lang w:val="en-US"/>
              </w:rPr>
              <w:t>可否按照客户类型拆分团餐业务</w:t>
            </w:r>
            <w:r>
              <w:rPr>
                <w:rFonts w:hint="eastAsia"/>
                <w:b/>
                <w:bCs/>
              </w:rPr>
              <w:t>？</w:t>
            </w:r>
            <w:r>
              <w:rPr>
                <w:b/>
                <w:bCs/>
              </w:rPr>
              <w:t xml:space="preserve"> </w:t>
            </w:r>
          </w:p>
          <w:p w14:paraId="2412D185" w14:textId="77777777" w:rsidR="009755C4" w:rsidRDefault="00000000" w:rsidP="001426DF">
            <w:pPr>
              <w:pStyle w:val="TOC2"/>
              <w:ind w:leftChars="0" w:left="0"/>
              <w:jc w:val="both"/>
              <w:rPr>
                <w:rFonts w:hint="eastAsia"/>
                <w:lang w:val="en-US"/>
              </w:rPr>
            </w:pPr>
            <w:r>
              <w:rPr>
                <w:rFonts w:hint="eastAsia"/>
                <w:b/>
                <w:bCs/>
              </w:rPr>
              <w:t>回复</w:t>
            </w:r>
            <w:r>
              <w:rPr>
                <w:b/>
                <w:bCs/>
              </w:rPr>
              <w:t>：</w:t>
            </w:r>
            <w:r>
              <w:rPr>
                <w:rFonts w:hint="eastAsia"/>
                <w:lang w:val="en-US"/>
              </w:rPr>
              <w:t>在团餐业务方面，公司持续在传统渠道和新业务渠道上进行拓展，传统渠道包括供应链公司和团餐企业两类，新业务渠道包括餐饮连锁、便利连锁和零售渠道三类</w:t>
            </w:r>
            <w:r>
              <w:t>。</w:t>
            </w:r>
            <w:r>
              <w:rPr>
                <w:rFonts w:hint="eastAsia"/>
                <w:lang w:val="en-US"/>
              </w:rPr>
              <w:t>新业务渠道业绩增速超30%，其业绩高速增长推动新业务渠道的占比持续提升，目前占比约40%。其中零售渠道的销售更是实现了超60%的同比增长，包括生鲜电商、天猫、京东和抖音等</w:t>
            </w:r>
            <w:r w:rsidR="00AF66EE">
              <w:rPr>
                <w:rFonts w:hint="eastAsia"/>
                <w:lang w:val="en-US"/>
              </w:rPr>
              <w:t>的</w:t>
            </w:r>
            <w:r>
              <w:rPr>
                <w:rFonts w:hint="eastAsia"/>
                <w:lang w:val="en-US"/>
              </w:rPr>
              <w:t>零售渠道占新业务渠道比例接近50%。</w:t>
            </w:r>
          </w:p>
          <w:p w14:paraId="00FCB3E3" w14:textId="77777777" w:rsidR="009755C4" w:rsidRDefault="00000000" w:rsidP="001426DF">
            <w:pPr>
              <w:pStyle w:val="TOC2"/>
              <w:ind w:leftChars="0" w:left="0" w:firstLineChars="200" w:firstLine="440"/>
              <w:jc w:val="both"/>
              <w:rPr>
                <w:rFonts w:hint="eastAsia"/>
                <w:lang w:val="en-US"/>
              </w:rPr>
            </w:pPr>
            <w:r>
              <w:rPr>
                <w:rFonts w:hint="eastAsia"/>
                <w:lang w:val="en-US"/>
              </w:rPr>
              <w:t>展望未来，公司将持续发力服务这些重点客户，比如更加深入的和类似永辉超市调改店等高势能客户进行合作、扩大销售规模，创造出更多成交案例。</w:t>
            </w:r>
          </w:p>
          <w:p w14:paraId="798DB366" w14:textId="77777777" w:rsidR="009755C4" w:rsidRDefault="009755C4" w:rsidP="001426DF">
            <w:pPr>
              <w:jc w:val="both"/>
              <w:rPr>
                <w:rFonts w:hint="eastAsia"/>
                <w:lang w:val="en-US"/>
              </w:rPr>
            </w:pPr>
          </w:p>
          <w:p w14:paraId="4C284924" w14:textId="77777777" w:rsidR="009755C4" w:rsidRDefault="00000000" w:rsidP="001426DF">
            <w:pPr>
              <w:jc w:val="both"/>
              <w:rPr>
                <w:rFonts w:hint="eastAsia"/>
                <w:b/>
                <w:bCs/>
                <w:lang w:val="en-US"/>
              </w:rPr>
            </w:pPr>
            <w:r>
              <w:rPr>
                <w:rFonts w:hint="eastAsia"/>
                <w:b/>
                <w:bCs/>
                <w:lang w:val="en-US"/>
              </w:rPr>
              <w:t>9</w:t>
            </w:r>
            <w:r>
              <w:rPr>
                <w:rFonts w:hint="eastAsia"/>
                <w:b/>
                <w:bCs/>
              </w:rPr>
              <w:t>、</w:t>
            </w:r>
            <w:r>
              <w:rPr>
                <w:rFonts w:hint="eastAsia"/>
                <w:b/>
                <w:bCs/>
                <w:lang w:val="en-US"/>
              </w:rPr>
              <w:t>随着团餐客户结构的变化，稳态来看，团餐毛利率会是什么水平？</w:t>
            </w:r>
          </w:p>
          <w:p w14:paraId="408ABD79" w14:textId="77777777" w:rsidR="009755C4" w:rsidRDefault="00000000" w:rsidP="001426DF">
            <w:pPr>
              <w:pStyle w:val="TOC2"/>
              <w:ind w:leftChars="0" w:left="0"/>
              <w:jc w:val="both"/>
              <w:rPr>
                <w:rFonts w:hint="eastAsia"/>
                <w:lang w:val="en-US"/>
              </w:rPr>
            </w:pPr>
            <w:r>
              <w:rPr>
                <w:rFonts w:hint="eastAsia"/>
                <w:b/>
                <w:bCs/>
              </w:rPr>
              <w:t>回复：</w:t>
            </w:r>
            <w:r w:rsidR="008B47B9">
              <w:rPr>
                <w:rFonts w:hint="eastAsia"/>
                <w:lang w:val="en-US"/>
              </w:rPr>
              <w:t>公司预计</w:t>
            </w:r>
            <w:r w:rsidRPr="008B47B9">
              <w:rPr>
                <w:rFonts w:hint="eastAsia"/>
                <w:lang w:val="en-US"/>
              </w:rPr>
              <w:t>2025年</w:t>
            </w:r>
            <w:r>
              <w:rPr>
                <w:rFonts w:hint="eastAsia"/>
                <w:lang w:val="en-US"/>
              </w:rPr>
              <w:t>团餐毛利率</w:t>
            </w:r>
            <w:r w:rsidR="008B47B9">
              <w:rPr>
                <w:rFonts w:hint="eastAsia"/>
                <w:lang w:val="en-US"/>
              </w:rPr>
              <w:t>基本维持在</w:t>
            </w:r>
            <w:r>
              <w:rPr>
                <w:rFonts w:hint="eastAsia"/>
                <w:lang w:val="en-US"/>
              </w:rPr>
              <w:t>2024年年度</w:t>
            </w:r>
            <w:r w:rsidR="008B47B9">
              <w:rPr>
                <w:rFonts w:hint="eastAsia"/>
                <w:lang w:val="en-US"/>
              </w:rPr>
              <w:t>的水平</w:t>
            </w:r>
            <w:r>
              <w:rPr>
                <w:rFonts w:hint="eastAsia"/>
                <w:lang w:val="en-US"/>
              </w:rPr>
              <w:t>，新类型客户会对公司原有毛利率水平造成不利影响，但公司会通过效率的进一步提升来抵消这些不利因素。</w:t>
            </w:r>
          </w:p>
          <w:p w14:paraId="2593AB2B" w14:textId="77777777" w:rsidR="009755C4" w:rsidRDefault="009755C4" w:rsidP="001426DF">
            <w:pPr>
              <w:jc w:val="both"/>
              <w:rPr>
                <w:rFonts w:hint="eastAsia"/>
              </w:rPr>
            </w:pPr>
          </w:p>
          <w:p w14:paraId="2D1A4CCA" w14:textId="77777777" w:rsidR="009755C4" w:rsidRDefault="00000000" w:rsidP="001426DF">
            <w:pPr>
              <w:jc w:val="both"/>
              <w:rPr>
                <w:rFonts w:hint="eastAsia"/>
                <w:b/>
                <w:bCs/>
                <w:lang w:val="en-US"/>
              </w:rPr>
            </w:pPr>
            <w:r>
              <w:rPr>
                <w:rFonts w:hint="eastAsia"/>
                <w:b/>
                <w:bCs/>
                <w:lang w:val="en-US"/>
              </w:rPr>
              <w:t>10、</w:t>
            </w:r>
            <w:r w:rsidR="00381B4F">
              <w:rPr>
                <w:rFonts w:hint="eastAsia"/>
                <w:b/>
                <w:bCs/>
                <w:lang w:val="en-US"/>
              </w:rPr>
              <w:t>根据公告，</w:t>
            </w:r>
            <w:r>
              <w:rPr>
                <w:rFonts w:hint="eastAsia"/>
                <w:b/>
                <w:bCs/>
                <w:lang w:val="en-US"/>
              </w:rPr>
              <w:t>公司除了收购了青露品牌，还在三月份并表了江西九江的浔味来</w:t>
            </w:r>
            <w:r w:rsidR="00381B4F">
              <w:rPr>
                <w:rFonts w:hint="eastAsia"/>
                <w:b/>
                <w:bCs/>
                <w:lang w:val="en-US"/>
              </w:rPr>
              <w:t>、浔早</w:t>
            </w:r>
            <w:r>
              <w:rPr>
                <w:rFonts w:hint="eastAsia"/>
                <w:b/>
                <w:bCs/>
                <w:lang w:val="en-US"/>
              </w:rPr>
              <w:t>品牌，</w:t>
            </w:r>
            <w:r w:rsidR="00381B4F">
              <w:rPr>
                <w:rFonts w:hint="eastAsia"/>
                <w:b/>
                <w:bCs/>
                <w:lang w:val="en-US"/>
              </w:rPr>
              <w:t>上述</w:t>
            </w:r>
            <w:r>
              <w:rPr>
                <w:rFonts w:hint="eastAsia"/>
                <w:b/>
                <w:bCs/>
                <w:lang w:val="en-US"/>
              </w:rPr>
              <w:t>品牌共有44家门店，请详细介绍一下这个并购项目</w:t>
            </w:r>
            <w:r>
              <w:rPr>
                <w:rFonts w:hint="eastAsia"/>
                <w:b/>
                <w:bCs/>
              </w:rPr>
              <w:t>？</w:t>
            </w:r>
            <w:r>
              <w:rPr>
                <w:rFonts w:hint="eastAsia"/>
                <w:b/>
                <w:bCs/>
                <w:lang w:val="en-US"/>
              </w:rPr>
              <w:t>以及青露的收入规模情况？</w:t>
            </w:r>
          </w:p>
          <w:p w14:paraId="6500B5C0" w14:textId="77777777" w:rsidR="009755C4" w:rsidRDefault="00000000" w:rsidP="001426DF">
            <w:pPr>
              <w:jc w:val="both"/>
              <w:rPr>
                <w:rFonts w:hint="eastAsia"/>
                <w:lang w:val="en-US"/>
              </w:rPr>
            </w:pPr>
            <w:r>
              <w:rPr>
                <w:rFonts w:hint="eastAsia"/>
                <w:b/>
                <w:bCs/>
              </w:rPr>
              <w:t>回复</w:t>
            </w:r>
            <w:r>
              <w:rPr>
                <w:b/>
                <w:bCs/>
              </w:rPr>
              <w:t>：</w:t>
            </w:r>
            <w:r>
              <w:rPr>
                <w:rFonts w:hint="eastAsia"/>
              </w:rPr>
              <w:t>浔味来</w:t>
            </w:r>
            <w:r w:rsidR="00381B4F">
              <w:rPr>
                <w:rFonts w:hint="eastAsia"/>
              </w:rPr>
              <w:t>、浔早</w:t>
            </w:r>
            <w:r>
              <w:rPr>
                <w:rFonts w:hint="eastAsia"/>
                <w:lang w:val="en-US"/>
              </w:rPr>
              <w:t>品牌是九江市的品牌，从销售额来看，一季度公司在该品牌上产生了大约40多万的供应链收入。公司希望通过收购</w:t>
            </w:r>
            <w:r w:rsidR="00381B4F">
              <w:rPr>
                <w:rFonts w:hint="eastAsia"/>
                <w:lang w:val="en-US"/>
              </w:rPr>
              <w:t>上述</w:t>
            </w:r>
            <w:r>
              <w:rPr>
                <w:rFonts w:hint="eastAsia"/>
                <w:lang w:val="en-US"/>
              </w:rPr>
              <w:t>品牌来利用其在当地市场的基础和销售团队迅速打开江西市场局面，实现更好的发展，同时助力公司尽快提升武汉中央厨房的产能利用率。</w:t>
            </w:r>
          </w:p>
          <w:p w14:paraId="674974D1" w14:textId="77777777" w:rsidR="009755C4" w:rsidRDefault="00000000" w:rsidP="001426DF">
            <w:pPr>
              <w:pStyle w:val="TOC2"/>
              <w:ind w:leftChars="0" w:left="0" w:firstLineChars="200" w:firstLine="440"/>
              <w:jc w:val="both"/>
              <w:rPr>
                <w:rFonts w:hint="eastAsia"/>
                <w:lang w:val="en-US"/>
              </w:rPr>
            </w:pPr>
            <w:r>
              <w:rPr>
                <w:rFonts w:hint="eastAsia"/>
                <w:lang w:val="en-US"/>
              </w:rPr>
              <w:t>从合作方式来看，针对浔味来</w:t>
            </w:r>
            <w:r w:rsidR="00381B4F">
              <w:rPr>
                <w:rFonts w:hint="eastAsia"/>
                <w:lang w:val="en-US"/>
              </w:rPr>
              <w:t>等</w:t>
            </w:r>
            <w:r>
              <w:rPr>
                <w:rFonts w:hint="eastAsia"/>
                <w:lang w:val="en-US"/>
              </w:rPr>
              <w:t>品牌，公司初期采取供应链合作，后期会将合适的门店翻牌成巴比品牌，希望打开巴比品牌在江西市场的知名度。</w:t>
            </w:r>
          </w:p>
          <w:p w14:paraId="08136F9D" w14:textId="77777777" w:rsidR="009755C4" w:rsidRDefault="00000000" w:rsidP="001426DF">
            <w:pPr>
              <w:ind w:firstLineChars="200" w:firstLine="440"/>
              <w:jc w:val="both"/>
              <w:rPr>
                <w:rFonts w:hint="eastAsia"/>
                <w:lang w:val="en-US"/>
              </w:rPr>
            </w:pPr>
            <w:r>
              <w:rPr>
                <w:rFonts w:hint="eastAsia"/>
                <w:lang w:val="en-US"/>
              </w:rPr>
              <w:t>从收购价格来看，公司综合考虑收入规模、盈利能力、管理水平等多重因素，以合理的估值完成了收购。</w:t>
            </w:r>
          </w:p>
          <w:p w14:paraId="6CAD8CE9" w14:textId="77777777" w:rsidR="009755C4" w:rsidRDefault="00000000" w:rsidP="001426DF">
            <w:pPr>
              <w:ind w:firstLineChars="200" w:firstLine="440"/>
              <w:jc w:val="both"/>
              <w:rPr>
                <w:rFonts w:hint="eastAsia"/>
                <w:lang w:val="en-US"/>
              </w:rPr>
            </w:pPr>
            <w:r>
              <w:rPr>
                <w:rFonts w:hint="eastAsia"/>
                <w:lang w:val="en-US"/>
              </w:rPr>
              <w:t>此外，这两个品牌</w:t>
            </w:r>
            <w:r w:rsidR="00381B4F">
              <w:rPr>
                <w:rFonts w:hint="eastAsia"/>
                <w:lang w:val="en-US"/>
              </w:rPr>
              <w:t>门店</w:t>
            </w:r>
            <w:r>
              <w:rPr>
                <w:rFonts w:hint="eastAsia"/>
                <w:lang w:val="en-US"/>
              </w:rPr>
              <w:t>的一季度供应链收入均已并入公司的特许加盟</w:t>
            </w:r>
            <w:r w:rsidR="00381B4F">
              <w:rPr>
                <w:rFonts w:hint="eastAsia"/>
                <w:lang w:val="en-US"/>
              </w:rPr>
              <w:t>销售</w:t>
            </w:r>
            <w:r>
              <w:rPr>
                <w:rFonts w:hint="eastAsia"/>
                <w:lang w:val="en-US"/>
              </w:rPr>
              <w:t>收入，青露品牌</w:t>
            </w:r>
            <w:r w:rsidR="00381B4F">
              <w:rPr>
                <w:rFonts w:hint="eastAsia"/>
                <w:lang w:val="en-US"/>
              </w:rPr>
              <w:t>门店</w:t>
            </w:r>
            <w:r>
              <w:rPr>
                <w:rFonts w:hint="eastAsia"/>
                <w:lang w:val="en-US"/>
              </w:rPr>
              <w:t>在一季度的</w:t>
            </w:r>
            <w:r w:rsidR="00381B4F">
              <w:rPr>
                <w:rFonts w:hint="eastAsia"/>
                <w:lang w:val="en-US"/>
              </w:rPr>
              <w:t>供应链</w:t>
            </w:r>
            <w:r>
              <w:rPr>
                <w:rFonts w:hint="eastAsia"/>
                <w:lang w:val="en-US"/>
              </w:rPr>
              <w:t>收入规模约1</w:t>
            </w:r>
            <w:r w:rsidR="00381B4F">
              <w:rPr>
                <w:rFonts w:hint="eastAsia"/>
                <w:lang w:val="en-US"/>
              </w:rPr>
              <w:t>,</w:t>
            </w:r>
            <w:r>
              <w:rPr>
                <w:rFonts w:hint="eastAsia"/>
                <w:lang w:val="en-US"/>
              </w:rPr>
              <w:t>500万元。</w:t>
            </w:r>
          </w:p>
          <w:p w14:paraId="5903AD4C" w14:textId="77777777" w:rsidR="009755C4" w:rsidRPr="00381B4F" w:rsidRDefault="009755C4" w:rsidP="001426DF">
            <w:pPr>
              <w:jc w:val="both"/>
              <w:rPr>
                <w:rFonts w:hint="eastAsia"/>
                <w:lang w:val="en-US"/>
              </w:rPr>
            </w:pPr>
          </w:p>
          <w:p w14:paraId="7D1C10C0" w14:textId="77777777" w:rsidR="009755C4" w:rsidRDefault="00000000" w:rsidP="001426DF">
            <w:pPr>
              <w:pStyle w:val="TOC2"/>
              <w:ind w:leftChars="0" w:left="0"/>
              <w:jc w:val="both"/>
              <w:rPr>
                <w:rFonts w:hint="eastAsia"/>
                <w:b/>
                <w:bCs/>
                <w:lang w:val="en-US"/>
              </w:rPr>
            </w:pPr>
            <w:r>
              <w:rPr>
                <w:rFonts w:hint="eastAsia"/>
                <w:b/>
                <w:bCs/>
              </w:rPr>
              <w:t>1</w:t>
            </w:r>
            <w:r>
              <w:rPr>
                <w:rFonts w:hint="eastAsia"/>
                <w:b/>
                <w:bCs/>
                <w:lang w:val="en-US"/>
              </w:rPr>
              <w:t>1</w:t>
            </w:r>
            <w:r>
              <w:rPr>
                <w:rFonts w:hint="eastAsia"/>
                <w:b/>
                <w:bCs/>
              </w:rPr>
              <w:t>、</w:t>
            </w:r>
            <w:r>
              <w:rPr>
                <w:rFonts w:hint="eastAsia"/>
                <w:b/>
                <w:bCs/>
                <w:lang w:val="en-US"/>
              </w:rPr>
              <w:t>公司后续收并购的节奏如何？</w:t>
            </w:r>
          </w:p>
          <w:p w14:paraId="38BB9547" w14:textId="77777777" w:rsidR="009755C4" w:rsidRDefault="00000000" w:rsidP="001426DF">
            <w:pPr>
              <w:pStyle w:val="TOC2"/>
              <w:ind w:leftChars="0" w:left="0"/>
              <w:jc w:val="both"/>
              <w:rPr>
                <w:rFonts w:hint="eastAsia"/>
                <w:lang w:val="en-US"/>
              </w:rPr>
            </w:pPr>
            <w:r>
              <w:rPr>
                <w:rFonts w:hint="eastAsia"/>
                <w:b/>
                <w:bCs/>
              </w:rPr>
              <w:t>回复</w:t>
            </w:r>
            <w:r>
              <w:rPr>
                <w:b/>
                <w:bCs/>
              </w:rPr>
              <w:t>：</w:t>
            </w:r>
            <w:r>
              <w:rPr>
                <w:rFonts w:hint="eastAsia"/>
                <w:lang w:val="en-US"/>
              </w:rPr>
              <w:t>公司2024年成立了并购投资部门，公司希望</w:t>
            </w:r>
            <w:r w:rsidR="00E75C9D">
              <w:rPr>
                <w:rFonts w:hint="eastAsia"/>
                <w:lang w:val="en-US"/>
              </w:rPr>
              <w:t>后续有</w:t>
            </w:r>
            <w:r w:rsidR="00381B4F">
              <w:rPr>
                <w:rFonts w:hint="eastAsia"/>
                <w:lang w:val="en-US"/>
              </w:rPr>
              <w:t>更多</w:t>
            </w:r>
            <w:r>
              <w:rPr>
                <w:rFonts w:hint="eastAsia"/>
                <w:lang w:val="en-US"/>
              </w:rPr>
              <w:t>项目</w:t>
            </w:r>
            <w:r w:rsidR="00E75C9D">
              <w:rPr>
                <w:rFonts w:hint="eastAsia"/>
                <w:lang w:val="en-US"/>
              </w:rPr>
              <w:t>可以</w:t>
            </w:r>
            <w:r>
              <w:rPr>
                <w:rFonts w:hint="eastAsia"/>
                <w:lang w:val="en-US"/>
              </w:rPr>
              <w:t>尽快落地，但</w:t>
            </w:r>
            <w:r w:rsidR="00E75C9D">
              <w:rPr>
                <w:rFonts w:hint="eastAsia"/>
                <w:lang w:val="en-US"/>
              </w:rPr>
              <w:t>实际落地情况</w:t>
            </w:r>
            <w:r>
              <w:rPr>
                <w:rFonts w:hint="eastAsia"/>
                <w:lang w:val="en-US"/>
              </w:rPr>
              <w:t>还取决于项目的具体情况</w:t>
            </w:r>
            <w:r w:rsidR="00E75C9D">
              <w:rPr>
                <w:rFonts w:hint="eastAsia"/>
                <w:lang w:val="en-US"/>
              </w:rPr>
              <w:t>。</w:t>
            </w:r>
            <w:r>
              <w:rPr>
                <w:rFonts w:hint="eastAsia"/>
                <w:lang w:val="en-US"/>
              </w:rPr>
              <w:t>公司目前</w:t>
            </w:r>
            <w:r w:rsidR="00E75C9D">
              <w:rPr>
                <w:rFonts w:hint="eastAsia"/>
                <w:lang w:val="en-US"/>
              </w:rPr>
              <w:t>接洽</w:t>
            </w:r>
            <w:r>
              <w:rPr>
                <w:rFonts w:hint="eastAsia"/>
                <w:lang w:val="en-US"/>
              </w:rPr>
              <w:t>的项目</w:t>
            </w:r>
            <w:r w:rsidR="00E75C9D">
              <w:rPr>
                <w:rFonts w:hint="eastAsia"/>
                <w:lang w:val="en-US"/>
              </w:rPr>
              <w:t>已</w:t>
            </w:r>
            <w:r>
              <w:rPr>
                <w:rFonts w:hint="eastAsia"/>
                <w:lang w:val="en-US"/>
              </w:rPr>
              <w:t>触达大量同业态品牌</w:t>
            </w:r>
            <w:r w:rsidR="00E75C9D">
              <w:rPr>
                <w:rFonts w:hint="eastAsia"/>
                <w:lang w:val="en-US"/>
              </w:rPr>
              <w:t>，后续将持续推进外延增长。</w:t>
            </w:r>
          </w:p>
          <w:p w14:paraId="0F5AA4A1" w14:textId="77777777" w:rsidR="009755C4" w:rsidRDefault="009755C4" w:rsidP="001426DF">
            <w:pPr>
              <w:jc w:val="both"/>
              <w:rPr>
                <w:rFonts w:hint="eastAsia"/>
              </w:rPr>
            </w:pPr>
          </w:p>
          <w:p w14:paraId="236A742E" w14:textId="77777777" w:rsidR="009755C4" w:rsidRDefault="00000000" w:rsidP="001426DF">
            <w:pPr>
              <w:pStyle w:val="TOC2"/>
              <w:ind w:leftChars="0" w:left="0"/>
              <w:jc w:val="both"/>
              <w:rPr>
                <w:rFonts w:hint="eastAsia"/>
                <w:b/>
                <w:bCs/>
                <w:lang w:val="en-US"/>
              </w:rPr>
            </w:pPr>
            <w:r>
              <w:rPr>
                <w:rFonts w:hint="eastAsia"/>
                <w:b/>
                <w:bCs/>
                <w:lang w:val="en-US"/>
              </w:rPr>
              <w:t>12</w:t>
            </w:r>
            <w:r>
              <w:rPr>
                <w:rFonts w:hint="eastAsia"/>
                <w:b/>
                <w:bCs/>
              </w:rPr>
              <w:t>、</w:t>
            </w:r>
            <w:r>
              <w:rPr>
                <w:rFonts w:hint="eastAsia"/>
                <w:b/>
                <w:bCs/>
                <w:lang w:val="en-US"/>
              </w:rPr>
              <w:t>公司毛利率和扣非净利率环比去年四季度有一定的下滑，除了春节因素外，还有其他因素影响吗？以及今年猪肉成本方面的展望如何？</w:t>
            </w:r>
          </w:p>
          <w:p w14:paraId="45F7CB52" w14:textId="77777777" w:rsidR="009755C4" w:rsidRDefault="00000000" w:rsidP="001426DF">
            <w:pPr>
              <w:jc w:val="both"/>
              <w:rPr>
                <w:rFonts w:hint="eastAsia"/>
                <w:lang w:val="en-US"/>
              </w:rPr>
            </w:pPr>
            <w:r>
              <w:rPr>
                <w:rFonts w:hint="eastAsia"/>
                <w:b/>
                <w:bCs/>
              </w:rPr>
              <w:t>回复</w:t>
            </w:r>
            <w:r>
              <w:rPr>
                <w:b/>
                <w:bCs/>
              </w:rPr>
              <w:t>：</w:t>
            </w:r>
            <w:r>
              <w:rPr>
                <w:rFonts w:hint="eastAsia"/>
                <w:lang w:val="en-US"/>
              </w:rPr>
              <w:t>毛利率的影响因素包括收入和武汉中央厨房的投产，一方面，一季度的销售规模在全年来看相对偏低，另一方面，武汉中央厨房投产产生折旧摊销和一次性的低值易耗品投入。但整体而言，一季度公司毛利率</w:t>
            </w:r>
            <w:r w:rsidR="00250A85">
              <w:rPr>
                <w:rFonts w:hint="eastAsia"/>
                <w:lang w:val="en-US"/>
              </w:rPr>
              <w:t>较去年同期</w:t>
            </w:r>
            <w:r>
              <w:rPr>
                <w:rFonts w:hint="eastAsia"/>
                <w:lang w:val="en-US"/>
              </w:rPr>
              <w:t>下降0.45个百分点，基本保持了稳定，公司已经</w:t>
            </w:r>
            <w:r>
              <w:rPr>
                <w:rFonts w:hint="eastAsia"/>
                <w:lang w:val="en-US"/>
              </w:rPr>
              <w:lastRenderedPageBreak/>
              <w:t>通过提升运营效率基本消化了上述不利因素的影响，运营能力持续提升。</w:t>
            </w:r>
          </w:p>
          <w:p w14:paraId="4E3FF4FC" w14:textId="77777777" w:rsidR="009755C4" w:rsidRDefault="00000000" w:rsidP="001426DF">
            <w:pPr>
              <w:pStyle w:val="TOC2"/>
              <w:ind w:leftChars="0" w:left="0" w:firstLineChars="200" w:firstLine="440"/>
              <w:jc w:val="both"/>
              <w:rPr>
                <w:rFonts w:hint="eastAsia"/>
              </w:rPr>
            </w:pPr>
            <w:r>
              <w:rPr>
                <w:rFonts w:hint="eastAsia"/>
                <w:lang w:val="en-US"/>
              </w:rPr>
              <w:t>公司</w:t>
            </w:r>
            <w:r w:rsidR="00250A85">
              <w:rPr>
                <w:rFonts w:hint="eastAsia"/>
                <w:lang w:val="en-US"/>
              </w:rPr>
              <w:t>目前</w:t>
            </w:r>
            <w:r>
              <w:rPr>
                <w:rFonts w:hint="eastAsia"/>
                <w:lang w:val="en-US"/>
              </w:rPr>
              <w:t>展望</w:t>
            </w:r>
            <w:r w:rsidR="00250A85">
              <w:rPr>
                <w:rFonts w:hint="eastAsia"/>
                <w:lang w:val="en-US"/>
              </w:rPr>
              <w:t>猪肉成本将</w:t>
            </w:r>
            <w:r>
              <w:rPr>
                <w:rFonts w:hint="eastAsia"/>
                <w:lang w:val="en-US"/>
              </w:rPr>
              <w:t>保持稳定状态。一季度，公司猪肉价格同比略高于去年同期，但因为其他原材料的成本有所下降，叠加公司对其他原材料采取了一定的锁价锁量的措施，因此实现了原材料成本的小幅下降。</w:t>
            </w:r>
          </w:p>
          <w:p w14:paraId="06A64C7B" w14:textId="77777777" w:rsidR="009755C4" w:rsidRDefault="009755C4" w:rsidP="001426DF">
            <w:pPr>
              <w:pStyle w:val="TOC2"/>
              <w:ind w:leftChars="0" w:left="0"/>
              <w:jc w:val="both"/>
              <w:rPr>
                <w:rFonts w:hint="eastAsia"/>
              </w:rPr>
            </w:pPr>
          </w:p>
          <w:p w14:paraId="34D0B17F" w14:textId="77777777" w:rsidR="009755C4" w:rsidRDefault="00000000" w:rsidP="001426DF">
            <w:pPr>
              <w:pStyle w:val="TOC2"/>
              <w:ind w:leftChars="0" w:left="0"/>
              <w:jc w:val="both"/>
              <w:rPr>
                <w:rFonts w:hint="eastAsia"/>
                <w:b/>
                <w:bCs/>
                <w:lang w:val="en-US"/>
              </w:rPr>
            </w:pPr>
            <w:r>
              <w:rPr>
                <w:rFonts w:hint="eastAsia"/>
                <w:b/>
                <w:bCs/>
              </w:rPr>
              <w:t>1</w:t>
            </w:r>
            <w:r>
              <w:rPr>
                <w:rFonts w:hint="eastAsia"/>
                <w:b/>
                <w:bCs/>
                <w:lang w:val="en-US"/>
              </w:rPr>
              <w:t>3</w:t>
            </w:r>
            <w:r>
              <w:rPr>
                <w:rFonts w:hint="eastAsia"/>
                <w:b/>
                <w:bCs/>
              </w:rPr>
              <w:t>、</w:t>
            </w:r>
            <w:r>
              <w:rPr>
                <w:rFonts w:hint="eastAsia"/>
                <w:b/>
                <w:bCs/>
                <w:lang w:val="en-US"/>
              </w:rPr>
              <w:t>目前南京中央厨房的产能利用率是什么情况？</w:t>
            </w:r>
          </w:p>
          <w:p w14:paraId="4536326C" w14:textId="77777777" w:rsidR="009755C4" w:rsidRDefault="00000000" w:rsidP="001426DF">
            <w:pPr>
              <w:pStyle w:val="TOC2"/>
              <w:ind w:leftChars="0" w:left="0"/>
              <w:jc w:val="both"/>
              <w:rPr>
                <w:rFonts w:hint="eastAsia"/>
                <w:lang w:val="en-US"/>
              </w:rPr>
            </w:pPr>
            <w:r>
              <w:rPr>
                <w:rFonts w:hint="eastAsia"/>
                <w:b/>
                <w:bCs/>
              </w:rPr>
              <w:t>回复</w:t>
            </w:r>
            <w:r>
              <w:rPr>
                <w:b/>
                <w:bCs/>
              </w:rPr>
              <w:t>：</w:t>
            </w:r>
            <w:r>
              <w:rPr>
                <w:rFonts w:hint="eastAsia"/>
                <w:lang w:val="en-US"/>
              </w:rPr>
              <w:t>南京中央厨房的产能利用率在30%-40%，</w:t>
            </w:r>
            <w:r w:rsidR="003A5458">
              <w:rPr>
                <w:rFonts w:hint="eastAsia"/>
                <w:lang w:val="en-US"/>
              </w:rPr>
              <w:t>公司</w:t>
            </w:r>
            <w:r>
              <w:rPr>
                <w:rFonts w:hint="eastAsia"/>
                <w:lang w:val="en-US"/>
              </w:rPr>
              <w:t>希望通过门店</w:t>
            </w:r>
            <w:r w:rsidR="003A5458">
              <w:rPr>
                <w:rFonts w:hint="eastAsia"/>
                <w:lang w:val="en-US"/>
              </w:rPr>
              <w:t>拓展</w:t>
            </w:r>
            <w:r>
              <w:rPr>
                <w:rFonts w:hint="eastAsia"/>
                <w:lang w:val="en-US"/>
              </w:rPr>
              <w:t>和发展大客户业务提高产能利用率。</w:t>
            </w:r>
          </w:p>
          <w:p w14:paraId="4B39388B" w14:textId="77777777" w:rsidR="009755C4" w:rsidRDefault="009755C4" w:rsidP="001426DF">
            <w:pPr>
              <w:pStyle w:val="TOC2"/>
              <w:ind w:leftChars="0" w:left="0"/>
              <w:jc w:val="both"/>
              <w:rPr>
                <w:rFonts w:hint="eastAsia"/>
              </w:rPr>
            </w:pPr>
          </w:p>
          <w:p w14:paraId="6D3B0822" w14:textId="6AB39753" w:rsidR="009755C4" w:rsidRDefault="00000000" w:rsidP="001426DF">
            <w:pPr>
              <w:pStyle w:val="TOC2"/>
              <w:ind w:leftChars="0" w:left="0"/>
              <w:jc w:val="both"/>
              <w:rPr>
                <w:rFonts w:hint="eastAsia"/>
                <w:b/>
                <w:bCs/>
                <w:lang w:val="en-US"/>
              </w:rPr>
            </w:pPr>
            <w:r>
              <w:rPr>
                <w:rFonts w:hint="eastAsia"/>
                <w:b/>
                <w:bCs/>
              </w:rPr>
              <w:t>1</w:t>
            </w:r>
            <w:r>
              <w:rPr>
                <w:rFonts w:hint="eastAsia"/>
                <w:b/>
                <w:bCs/>
                <w:lang w:val="en-US"/>
              </w:rPr>
              <w:t>4</w:t>
            </w:r>
            <w:r>
              <w:rPr>
                <w:rFonts w:hint="eastAsia"/>
                <w:b/>
                <w:bCs/>
              </w:rPr>
              <w:t>、</w:t>
            </w:r>
            <w:r>
              <w:rPr>
                <w:rFonts w:hint="eastAsia"/>
                <w:b/>
                <w:bCs/>
                <w:lang w:val="en-US"/>
              </w:rPr>
              <w:t>武汉中央厨房产能利用率目前是什么水平？</w:t>
            </w:r>
          </w:p>
          <w:p w14:paraId="0CB3DFD0" w14:textId="77777777" w:rsidR="009755C4" w:rsidRDefault="00000000" w:rsidP="001426DF">
            <w:pPr>
              <w:pStyle w:val="TOC2"/>
              <w:ind w:leftChars="0" w:left="0"/>
              <w:jc w:val="both"/>
              <w:rPr>
                <w:rFonts w:hint="eastAsia"/>
                <w:lang w:val="en-US"/>
              </w:rPr>
            </w:pPr>
            <w:r>
              <w:rPr>
                <w:rFonts w:hint="eastAsia"/>
                <w:b/>
                <w:bCs/>
              </w:rPr>
              <w:t>回复</w:t>
            </w:r>
            <w:r>
              <w:rPr>
                <w:b/>
                <w:bCs/>
              </w:rPr>
              <w:t>：</w:t>
            </w:r>
            <w:r>
              <w:rPr>
                <w:rFonts w:hint="eastAsia"/>
                <w:lang w:val="en-US"/>
              </w:rPr>
              <w:t>公司此前的武汉中央厨房处于超饱和运转</w:t>
            </w:r>
            <w:r w:rsidR="003A5458">
              <w:rPr>
                <w:rFonts w:hint="eastAsia"/>
                <w:lang w:val="en-US"/>
              </w:rPr>
              <w:t>状态</w:t>
            </w:r>
            <w:r>
              <w:rPr>
                <w:rFonts w:hint="eastAsia"/>
                <w:lang w:val="en-US"/>
              </w:rPr>
              <w:t>，目前已迁至新中央厨房，产能利用率约10%。但中央厨房内的设备、用具等投入是根据业务拓展的节奏来的，因此虽然产能利用率低，但产生的折旧和摊销相对而言也是偏低的，不会对公司整体生产经营产生</w:t>
            </w:r>
            <w:r w:rsidR="003A5458">
              <w:rPr>
                <w:rFonts w:hint="eastAsia"/>
                <w:lang w:val="en-US"/>
              </w:rPr>
              <w:t>很大</w:t>
            </w:r>
            <w:r>
              <w:rPr>
                <w:rFonts w:hint="eastAsia"/>
                <w:lang w:val="en-US"/>
              </w:rPr>
              <w:t>影响。</w:t>
            </w:r>
          </w:p>
          <w:p w14:paraId="6B9DF1EC" w14:textId="77777777" w:rsidR="009755C4" w:rsidRDefault="009755C4" w:rsidP="001426DF">
            <w:pPr>
              <w:pStyle w:val="TOC2"/>
              <w:ind w:leftChars="0" w:left="0"/>
              <w:jc w:val="both"/>
              <w:rPr>
                <w:rFonts w:hint="eastAsia"/>
                <w:lang w:val="en-US"/>
              </w:rPr>
            </w:pPr>
          </w:p>
          <w:p w14:paraId="2556CFE4" w14:textId="77777777" w:rsidR="009755C4" w:rsidRDefault="00000000" w:rsidP="001426DF">
            <w:pPr>
              <w:pStyle w:val="TOC2"/>
              <w:ind w:leftChars="0" w:left="0"/>
              <w:jc w:val="both"/>
              <w:rPr>
                <w:rFonts w:hint="eastAsia"/>
                <w:b/>
                <w:bCs/>
                <w:lang w:val="en-US"/>
              </w:rPr>
            </w:pPr>
            <w:r>
              <w:rPr>
                <w:rFonts w:hint="eastAsia"/>
                <w:b/>
                <w:bCs/>
              </w:rPr>
              <w:t>1</w:t>
            </w:r>
            <w:r>
              <w:rPr>
                <w:rFonts w:hint="eastAsia"/>
                <w:b/>
                <w:bCs/>
                <w:lang w:val="en-US"/>
              </w:rPr>
              <w:t>5</w:t>
            </w:r>
            <w:r>
              <w:rPr>
                <w:rFonts w:hint="eastAsia"/>
                <w:b/>
                <w:bCs/>
              </w:rPr>
              <w:t>、</w:t>
            </w:r>
            <w:r>
              <w:rPr>
                <w:rFonts w:hint="eastAsia"/>
                <w:b/>
                <w:bCs/>
                <w:lang w:val="en-US"/>
              </w:rPr>
              <w:t>近期上海发布了餐饮企业发展的激励政策，公司是否能享受相关政策？</w:t>
            </w:r>
          </w:p>
          <w:p w14:paraId="0E7219B3" w14:textId="77777777" w:rsidR="009755C4" w:rsidRDefault="00000000" w:rsidP="001426DF">
            <w:pPr>
              <w:jc w:val="both"/>
              <w:rPr>
                <w:rFonts w:hint="eastAsia"/>
                <w:lang w:val="en-US"/>
              </w:rPr>
            </w:pPr>
            <w:r>
              <w:rPr>
                <w:rFonts w:hint="eastAsia"/>
                <w:b/>
                <w:bCs/>
              </w:rPr>
              <w:t>回复</w:t>
            </w:r>
            <w:r>
              <w:rPr>
                <w:b/>
                <w:bCs/>
              </w:rPr>
              <w:t>：</w:t>
            </w:r>
            <w:r>
              <w:rPr>
                <w:rFonts w:hint="eastAsia"/>
                <w:lang w:val="en-US"/>
              </w:rPr>
              <w:t>公司正在积极接洽相关主管部门，争取申请到相关补贴。此外，</w:t>
            </w:r>
            <w:r w:rsidR="00C34FAD">
              <w:rPr>
                <w:rFonts w:hint="eastAsia"/>
                <w:lang w:val="en-US"/>
              </w:rPr>
              <w:t>公司认为，</w:t>
            </w:r>
            <w:r>
              <w:rPr>
                <w:rFonts w:hint="eastAsia"/>
                <w:lang w:val="en-US"/>
              </w:rPr>
              <w:t>相关政策的颁布</w:t>
            </w:r>
            <w:r w:rsidR="00C34FAD">
              <w:rPr>
                <w:rFonts w:hint="eastAsia"/>
                <w:lang w:val="en-US"/>
              </w:rPr>
              <w:t>可以</w:t>
            </w:r>
            <w:r>
              <w:rPr>
                <w:rFonts w:hint="eastAsia"/>
                <w:lang w:val="en-US"/>
              </w:rPr>
              <w:t>对餐饮行业产生较好的信心提振作用，进而持续改善整体的餐饮消费环境。</w:t>
            </w:r>
          </w:p>
          <w:p w14:paraId="4A50A086" w14:textId="77777777" w:rsidR="009755C4" w:rsidRDefault="009755C4" w:rsidP="001426DF">
            <w:pPr>
              <w:jc w:val="both"/>
              <w:rPr>
                <w:rFonts w:hint="eastAsia"/>
              </w:rPr>
            </w:pPr>
          </w:p>
          <w:p w14:paraId="122B0CE0" w14:textId="77777777" w:rsidR="009755C4" w:rsidRDefault="009755C4" w:rsidP="001426DF">
            <w:pPr>
              <w:pStyle w:val="TOC2"/>
              <w:ind w:leftChars="0" w:left="0"/>
              <w:jc w:val="both"/>
              <w:rPr>
                <w:rFonts w:hint="eastAsia"/>
              </w:rPr>
            </w:pPr>
          </w:p>
          <w:p w14:paraId="189998D6" w14:textId="77777777" w:rsidR="009755C4" w:rsidRDefault="009755C4" w:rsidP="001426DF">
            <w:pPr>
              <w:jc w:val="both"/>
              <w:rPr>
                <w:rFonts w:hint="eastAsia"/>
                <w:lang w:val="en-US"/>
              </w:rPr>
            </w:pPr>
          </w:p>
          <w:p w14:paraId="57890AB4" w14:textId="77777777" w:rsidR="009755C4" w:rsidRDefault="009755C4" w:rsidP="001426DF">
            <w:pPr>
              <w:jc w:val="both"/>
              <w:rPr>
                <w:rFonts w:hint="eastAsia"/>
                <w:sz w:val="21"/>
                <w:szCs w:val="21"/>
              </w:rPr>
            </w:pPr>
          </w:p>
        </w:tc>
      </w:tr>
    </w:tbl>
    <w:p w14:paraId="41A02A2A" w14:textId="77777777" w:rsidR="009755C4" w:rsidRDefault="009755C4">
      <w:pPr>
        <w:rPr>
          <w:rFonts w:hint="eastAsia"/>
        </w:rPr>
      </w:pPr>
    </w:p>
    <w:p w14:paraId="387E5231" w14:textId="77777777" w:rsidR="009755C4" w:rsidRDefault="009755C4">
      <w:pPr>
        <w:pStyle w:val="TOC2"/>
        <w:ind w:left="440"/>
        <w:rPr>
          <w:rFonts w:hint="eastAsia"/>
        </w:rPr>
      </w:pPr>
    </w:p>
    <w:p w14:paraId="6123FFD6" w14:textId="77777777" w:rsidR="009755C4" w:rsidRDefault="009755C4">
      <w:pPr>
        <w:rPr>
          <w:rFonts w:hint="eastAsia"/>
        </w:rPr>
      </w:pPr>
    </w:p>
    <w:p w14:paraId="3D1A8D02" w14:textId="77777777" w:rsidR="009755C4" w:rsidRDefault="009755C4">
      <w:pPr>
        <w:pStyle w:val="TOC2"/>
        <w:ind w:left="440"/>
        <w:rPr>
          <w:rFonts w:hint="eastAsia"/>
        </w:rPr>
      </w:pPr>
    </w:p>
    <w:p w14:paraId="3EA05E84" w14:textId="77777777" w:rsidR="009755C4" w:rsidRDefault="009755C4">
      <w:pPr>
        <w:rPr>
          <w:rFonts w:hint="eastAsia"/>
        </w:rPr>
      </w:pPr>
    </w:p>
    <w:sectPr w:rsidR="009755C4">
      <w:headerReference w:type="default" r:id="rId7"/>
      <w:pgSz w:w="11910" w:h="16840"/>
      <w:pgMar w:top="1440" w:right="1800" w:bottom="1440" w:left="1800" w:header="8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87C9" w14:textId="77777777" w:rsidR="00676BE9" w:rsidRDefault="00676BE9">
      <w:pPr>
        <w:rPr>
          <w:rFonts w:hint="eastAsia"/>
        </w:rPr>
      </w:pPr>
      <w:r>
        <w:separator/>
      </w:r>
    </w:p>
  </w:endnote>
  <w:endnote w:type="continuationSeparator" w:id="0">
    <w:p w14:paraId="64D45F0A" w14:textId="77777777" w:rsidR="00676BE9" w:rsidRDefault="00676B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A9F4" w14:textId="77777777" w:rsidR="00676BE9" w:rsidRDefault="00676BE9">
      <w:pPr>
        <w:rPr>
          <w:rFonts w:hint="eastAsia"/>
        </w:rPr>
      </w:pPr>
      <w:r>
        <w:separator/>
      </w:r>
    </w:p>
  </w:footnote>
  <w:footnote w:type="continuationSeparator" w:id="0">
    <w:p w14:paraId="4E46AC42" w14:textId="77777777" w:rsidR="00676BE9" w:rsidRDefault="00676BE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1EE8" w14:textId="77777777" w:rsidR="009755C4" w:rsidRDefault="00000000">
    <w:pPr>
      <w:pStyle w:val="a5"/>
      <w:spacing w:before="0" w:line="14" w:lineRule="auto"/>
      <w:rPr>
        <w:rFonts w:hint="eastAsia"/>
        <w:b w:val="0"/>
        <w:sz w:val="20"/>
      </w:rPr>
    </w:pPr>
    <w:r>
      <w:rPr>
        <w:noProof/>
        <w:lang w:val="en-US" w:bidi="ar-SA"/>
      </w:rPr>
      <mc:AlternateContent>
        <mc:Choice Requires="wps">
          <w:drawing>
            <wp:anchor distT="0" distB="0" distL="114300" distR="114300" simplePos="0" relativeHeight="251659264" behindDoc="1" locked="0" layoutInCell="1" allowOverlap="1" wp14:anchorId="770B9746" wp14:editId="12B74288">
              <wp:simplePos x="0" y="0"/>
              <wp:positionH relativeFrom="page">
                <wp:posOffset>1124585</wp:posOffset>
              </wp:positionH>
              <wp:positionV relativeFrom="page">
                <wp:posOffset>705485</wp:posOffset>
              </wp:positionV>
              <wp:extent cx="5311775" cy="0"/>
              <wp:effectExtent l="0" t="0" r="0" b="0"/>
              <wp:wrapNone/>
              <wp:docPr id="1" name="直线 1"/>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 o:spid="_x0000_s1026" o:spt="20" style="position:absolute;left:0pt;margin-left:88.55pt;margin-top:55.55pt;height:0pt;width:418.25pt;mso-position-horizontal-relative:page;mso-position-vertical-relative:page;z-index:-251657216;mso-width-relative:page;mso-height-relative:page;" filled="f" stroked="t" coordsize="21600,21600" o:gfxdata="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9DvW1QAAAAwBAAAPAAAA&#10;AAAAAAEAIAAAACIAAABkcnMvZG93bnJldi54bWxQSwECFAAUAAAACACHTuJA8k42VN8BAADPAwAA&#10;DgAAAAAAAAABACAAAAAkAQAAZHJzL2Uyb0RvYy54bWxQSwUGAAAAAAYABgBZAQAAdQUAAAAA&#10;">
              <v:fill on="f" focussize="0,0"/>
              <v:stroke weight="0.72pt" color="#000000" joinstyle="round"/>
              <v:imagedata o:title=""/>
              <o:lock v:ext="edit" aspectratio="f"/>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1B8016AD" wp14:editId="1BF2B853">
              <wp:simplePos x="0" y="0"/>
              <wp:positionH relativeFrom="page">
                <wp:posOffset>1130300</wp:posOffset>
              </wp:positionH>
              <wp:positionV relativeFrom="page">
                <wp:posOffset>544195</wp:posOffset>
              </wp:positionV>
              <wp:extent cx="94488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44880" cy="152400"/>
                      </a:xfrm>
                      <a:prstGeom prst="rect">
                        <a:avLst/>
                      </a:prstGeom>
                      <a:noFill/>
                      <a:ln>
                        <a:noFill/>
                      </a:ln>
                    </wps:spPr>
                    <wps:txbx>
                      <w:txbxContent>
                        <w:p w14:paraId="4874E195" w14:textId="77777777" w:rsidR="009755C4" w:rsidRDefault="00000000">
                          <w:pPr>
                            <w:spacing w:line="225" w:lineRule="exact"/>
                            <w:ind w:left="20"/>
                            <w:rPr>
                              <w:rFonts w:ascii="Calibri" w:hint="eastAsia"/>
                              <w:sz w:val="18"/>
                              <w:lang w:val="en-US"/>
                            </w:rPr>
                          </w:pPr>
                          <w:r>
                            <w:rPr>
                              <w:sz w:val="18"/>
                            </w:rPr>
                            <w:t>证券代码：</w:t>
                          </w:r>
                          <w:r>
                            <w:rPr>
                              <w:rFonts w:hint="eastAsia"/>
                              <w:sz w:val="18"/>
                              <w:lang w:val="en-US"/>
                            </w:rPr>
                            <w:t>605338</w:t>
                          </w:r>
                        </w:p>
                      </w:txbxContent>
                    </wps:txbx>
                    <wps:bodyPr wrap="square" lIns="0" tIns="0" rIns="0" bIns="0" upright="1"/>
                  </wps:wsp>
                </a:graphicData>
              </a:graphic>
            </wp:anchor>
          </w:drawing>
        </mc:Choice>
        <mc:Fallback>
          <w:pict>
            <v:shapetype w14:anchorId="1B8016AD" id="_x0000_t202" coordsize="21600,21600" o:spt="202" path="m,l,21600r21600,l21600,xe">
              <v:stroke joinstyle="miter"/>
              <v:path gradientshapeok="t" o:connecttype="rect"/>
            </v:shapetype>
            <v:shape id="文本框 2" o:spid="_x0000_s1026" type="#_x0000_t202" style="position:absolute;margin-left:89pt;margin-top:42.85pt;width:74.4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" filled="f" stroked="f">
              <v:textbox inset="0,0,0,0">
                <w:txbxContent>
                  <w:p w14:paraId="4874E195" w14:textId="77777777" w:rsidR="009755C4" w:rsidRDefault="00000000">
                    <w:pPr>
                      <w:spacing w:line="225" w:lineRule="exact"/>
                      <w:ind w:left="20"/>
                      <w:rPr>
                        <w:rFonts w:ascii="Calibri" w:hint="eastAsia"/>
                        <w:sz w:val="18"/>
                        <w:lang w:val="en-US"/>
                      </w:rPr>
                    </w:pPr>
                    <w:r>
                      <w:rPr>
                        <w:sz w:val="18"/>
                      </w:rPr>
                      <w:t>证券代码：</w:t>
                    </w:r>
                    <w:r>
                      <w:rPr>
                        <w:rFonts w:hint="eastAsia"/>
                        <w:sz w:val="18"/>
                        <w:lang w:val="en-US"/>
                      </w:rPr>
                      <w:t>605338</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1312" behindDoc="1" locked="0" layoutInCell="1" allowOverlap="1" wp14:anchorId="49961AF3" wp14:editId="1E94AB1B">
              <wp:simplePos x="0" y="0"/>
              <wp:positionH relativeFrom="page">
                <wp:posOffset>5367655</wp:posOffset>
              </wp:positionH>
              <wp:positionV relativeFrom="page">
                <wp:posOffset>544195</wp:posOffset>
              </wp:positionV>
              <wp:extent cx="105410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4100" cy="139700"/>
                      </a:xfrm>
                      <a:prstGeom prst="rect">
                        <a:avLst/>
                      </a:prstGeom>
                      <a:noFill/>
                      <a:ln>
                        <a:noFill/>
                      </a:ln>
                    </wps:spPr>
                    <wps:txbx>
                      <w:txbxContent>
                        <w:p w14:paraId="3B442C61" w14:textId="77777777" w:rsidR="009755C4" w:rsidRDefault="00000000">
                          <w:pPr>
                            <w:spacing w:line="220" w:lineRule="exact"/>
                            <w:ind w:left="20"/>
                            <w:rPr>
                              <w:rFonts w:hint="eastAsia"/>
                              <w:sz w:val="18"/>
                              <w:lang w:val="en-US"/>
                            </w:rPr>
                          </w:pPr>
                          <w:r>
                            <w:rPr>
                              <w:sz w:val="18"/>
                            </w:rPr>
                            <w:t>证券简称：</w:t>
                          </w:r>
                          <w:r>
                            <w:rPr>
                              <w:rFonts w:hint="eastAsia"/>
                              <w:sz w:val="18"/>
                              <w:lang w:val="en-US"/>
                            </w:rPr>
                            <w:t>巴比食品</w:t>
                          </w:r>
                        </w:p>
                      </w:txbxContent>
                    </wps:txbx>
                    <wps:bodyPr wrap="square" lIns="0" tIns="0" rIns="0" bIns="0" upright="1"/>
                  </wps:wsp>
                </a:graphicData>
              </a:graphic>
            </wp:anchor>
          </w:drawing>
        </mc:Choice>
        <mc:Fallback>
          <w:pict>
            <v:shape w14:anchorId="49961AF3" id="文本框 3" o:spid="_x0000_s1027" type="#_x0000_t202" style="position:absolute;margin-left:422.65pt;margin-top:42.85pt;width:83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" filled="f" stroked="f">
              <v:textbox inset="0,0,0,0">
                <w:txbxContent>
                  <w:p w14:paraId="3B442C61" w14:textId="77777777" w:rsidR="009755C4" w:rsidRDefault="00000000">
                    <w:pPr>
                      <w:spacing w:line="220" w:lineRule="exact"/>
                      <w:ind w:left="20"/>
                      <w:rPr>
                        <w:rFonts w:hint="eastAsia"/>
                        <w:sz w:val="18"/>
                        <w:lang w:val="en-US"/>
                      </w:rPr>
                    </w:pPr>
                    <w:r>
                      <w:rPr>
                        <w:sz w:val="18"/>
                      </w:rPr>
                      <w:t>证券简称：</w:t>
                    </w:r>
                    <w:r>
                      <w:rPr>
                        <w:rFonts w:hint="eastAsia"/>
                        <w:sz w:val="18"/>
                        <w:lang w:val="en-US"/>
                      </w:rPr>
                      <w:t>巴比食品</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RhZTEyYzhjYWM5YTdlMTNmOWQwNGQxMzM4ODdkOTkifQ=="/>
  </w:docVars>
  <w:rsids>
    <w:rsidRoot w:val="00ED1AD7"/>
    <w:rsid w:val="00000701"/>
    <w:rsid w:val="00003632"/>
    <w:rsid w:val="0000365E"/>
    <w:rsid w:val="00005D06"/>
    <w:rsid w:val="00010C50"/>
    <w:rsid w:val="00013735"/>
    <w:rsid w:val="0001433E"/>
    <w:rsid w:val="00014F4C"/>
    <w:rsid w:val="0002323F"/>
    <w:rsid w:val="000237CE"/>
    <w:rsid w:val="000259BB"/>
    <w:rsid w:val="00026104"/>
    <w:rsid w:val="0002692C"/>
    <w:rsid w:val="00027C6F"/>
    <w:rsid w:val="00030E6A"/>
    <w:rsid w:val="000319B9"/>
    <w:rsid w:val="000356DC"/>
    <w:rsid w:val="00043F8D"/>
    <w:rsid w:val="000443CB"/>
    <w:rsid w:val="00044630"/>
    <w:rsid w:val="00044B8F"/>
    <w:rsid w:val="000455ED"/>
    <w:rsid w:val="00047C8F"/>
    <w:rsid w:val="00053A46"/>
    <w:rsid w:val="00053B5E"/>
    <w:rsid w:val="0006285C"/>
    <w:rsid w:val="000629D4"/>
    <w:rsid w:val="00063BC8"/>
    <w:rsid w:val="000648B5"/>
    <w:rsid w:val="0006739F"/>
    <w:rsid w:val="0007061A"/>
    <w:rsid w:val="000714B8"/>
    <w:rsid w:val="00072762"/>
    <w:rsid w:val="000729E6"/>
    <w:rsid w:val="00075587"/>
    <w:rsid w:val="000769C2"/>
    <w:rsid w:val="00083625"/>
    <w:rsid w:val="00083E86"/>
    <w:rsid w:val="00086283"/>
    <w:rsid w:val="00092617"/>
    <w:rsid w:val="00097CBF"/>
    <w:rsid w:val="000A10F7"/>
    <w:rsid w:val="000A179C"/>
    <w:rsid w:val="000A1B77"/>
    <w:rsid w:val="000A31DA"/>
    <w:rsid w:val="000A5F3D"/>
    <w:rsid w:val="000B109B"/>
    <w:rsid w:val="000B1BA0"/>
    <w:rsid w:val="000B57E6"/>
    <w:rsid w:val="000B7C12"/>
    <w:rsid w:val="000C35B3"/>
    <w:rsid w:val="000C47A5"/>
    <w:rsid w:val="000C7156"/>
    <w:rsid w:val="000D0839"/>
    <w:rsid w:val="000D371A"/>
    <w:rsid w:val="000D478A"/>
    <w:rsid w:val="000D6C40"/>
    <w:rsid w:val="000E231A"/>
    <w:rsid w:val="000E2667"/>
    <w:rsid w:val="000E5940"/>
    <w:rsid w:val="000E60C9"/>
    <w:rsid w:val="000F3486"/>
    <w:rsid w:val="000F7017"/>
    <w:rsid w:val="000F768C"/>
    <w:rsid w:val="00103FCC"/>
    <w:rsid w:val="001100FD"/>
    <w:rsid w:val="00112ED3"/>
    <w:rsid w:val="00113A98"/>
    <w:rsid w:val="00114282"/>
    <w:rsid w:val="001157EF"/>
    <w:rsid w:val="0011639D"/>
    <w:rsid w:val="00116D72"/>
    <w:rsid w:val="001248F5"/>
    <w:rsid w:val="001317B8"/>
    <w:rsid w:val="00133936"/>
    <w:rsid w:val="001377D4"/>
    <w:rsid w:val="00142635"/>
    <w:rsid w:val="001426DF"/>
    <w:rsid w:val="00145C8C"/>
    <w:rsid w:val="00145FA6"/>
    <w:rsid w:val="0014707A"/>
    <w:rsid w:val="0015213C"/>
    <w:rsid w:val="00153BAF"/>
    <w:rsid w:val="00155250"/>
    <w:rsid w:val="00160660"/>
    <w:rsid w:val="00166FA4"/>
    <w:rsid w:val="00167EE7"/>
    <w:rsid w:val="001735F0"/>
    <w:rsid w:val="00177B1B"/>
    <w:rsid w:val="001819B7"/>
    <w:rsid w:val="001824D1"/>
    <w:rsid w:val="00185FAF"/>
    <w:rsid w:val="00186B93"/>
    <w:rsid w:val="00192794"/>
    <w:rsid w:val="001947E6"/>
    <w:rsid w:val="001A098E"/>
    <w:rsid w:val="001A30D6"/>
    <w:rsid w:val="001A3626"/>
    <w:rsid w:val="001A64F2"/>
    <w:rsid w:val="001B2854"/>
    <w:rsid w:val="001C532E"/>
    <w:rsid w:val="001C57D8"/>
    <w:rsid w:val="001C688D"/>
    <w:rsid w:val="001C6E2B"/>
    <w:rsid w:val="001D0A4F"/>
    <w:rsid w:val="001D324C"/>
    <w:rsid w:val="001D79BA"/>
    <w:rsid w:val="001E3009"/>
    <w:rsid w:val="001E53B6"/>
    <w:rsid w:val="001F0D82"/>
    <w:rsid w:val="001F18FB"/>
    <w:rsid w:val="001F1EAF"/>
    <w:rsid w:val="001F2B51"/>
    <w:rsid w:val="001F496C"/>
    <w:rsid w:val="002029D2"/>
    <w:rsid w:val="00202BB6"/>
    <w:rsid w:val="00206354"/>
    <w:rsid w:val="00210CDC"/>
    <w:rsid w:val="00212838"/>
    <w:rsid w:val="00220241"/>
    <w:rsid w:val="00220263"/>
    <w:rsid w:val="00220DC8"/>
    <w:rsid w:val="00220F3F"/>
    <w:rsid w:val="00221813"/>
    <w:rsid w:val="00221E45"/>
    <w:rsid w:val="00232DD7"/>
    <w:rsid w:val="0023384B"/>
    <w:rsid w:val="00233D73"/>
    <w:rsid w:val="00235190"/>
    <w:rsid w:val="00236C1C"/>
    <w:rsid w:val="00240BEE"/>
    <w:rsid w:val="00241EAD"/>
    <w:rsid w:val="002428EA"/>
    <w:rsid w:val="0024291E"/>
    <w:rsid w:val="00244483"/>
    <w:rsid w:val="00250A85"/>
    <w:rsid w:val="002521EF"/>
    <w:rsid w:val="00265C4A"/>
    <w:rsid w:val="002664C3"/>
    <w:rsid w:val="00271C02"/>
    <w:rsid w:val="00275DC0"/>
    <w:rsid w:val="00277C5D"/>
    <w:rsid w:val="0028033D"/>
    <w:rsid w:val="002825E7"/>
    <w:rsid w:val="00282643"/>
    <w:rsid w:val="002901E5"/>
    <w:rsid w:val="002903D6"/>
    <w:rsid w:val="002924E0"/>
    <w:rsid w:val="00292CBE"/>
    <w:rsid w:val="0029458C"/>
    <w:rsid w:val="00296600"/>
    <w:rsid w:val="00296C87"/>
    <w:rsid w:val="002A0479"/>
    <w:rsid w:val="002A1C6C"/>
    <w:rsid w:val="002B0412"/>
    <w:rsid w:val="002B0D24"/>
    <w:rsid w:val="002B1723"/>
    <w:rsid w:val="002C0C89"/>
    <w:rsid w:val="002C6B10"/>
    <w:rsid w:val="002D2872"/>
    <w:rsid w:val="002D4737"/>
    <w:rsid w:val="002D4FEB"/>
    <w:rsid w:val="002D5640"/>
    <w:rsid w:val="002D56B5"/>
    <w:rsid w:val="002D6F84"/>
    <w:rsid w:val="002E2875"/>
    <w:rsid w:val="002E4372"/>
    <w:rsid w:val="002E5F15"/>
    <w:rsid w:val="002E68AF"/>
    <w:rsid w:val="002F05BA"/>
    <w:rsid w:val="002F5C08"/>
    <w:rsid w:val="003031E1"/>
    <w:rsid w:val="003071B0"/>
    <w:rsid w:val="00307D86"/>
    <w:rsid w:val="00312AF9"/>
    <w:rsid w:val="00312E64"/>
    <w:rsid w:val="0031339D"/>
    <w:rsid w:val="00317DA9"/>
    <w:rsid w:val="003216E3"/>
    <w:rsid w:val="0032173C"/>
    <w:rsid w:val="00324FCC"/>
    <w:rsid w:val="00330F2A"/>
    <w:rsid w:val="003360CA"/>
    <w:rsid w:val="0034179B"/>
    <w:rsid w:val="00341B2D"/>
    <w:rsid w:val="00343104"/>
    <w:rsid w:val="00344B49"/>
    <w:rsid w:val="00352714"/>
    <w:rsid w:val="00354E01"/>
    <w:rsid w:val="00356DF9"/>
    <w:rsid w:val="00357136"/>
    <w:rsid w:val="00357228"/>
    <w:rsid w:val="003671FB"/>
    <w:rsid w:val="003676FA"/>
    <w:rsid w:val="00367895"/>
    <w:rsid w:val="00370678"/>
    <w:rsid w:val="00372A9B"/>
    <w:rsid w:val="00373706"/>
    <w:rsid w:val="00374157"/>
    <w:rsid w:val="003768A9"/>
    <w:rsid w:val="00381B4F"/>
    <w:rsid w:val="003858B5"/>
    <w:rsid w:val="0039211A"/>
    <w:rsid w:val="00393B91"/>
    <w:rsid w:val="00394297"/>
    <w:rsid w:val="0039714C"/>
    <w:rsid w:val="003A2390"/>
    <w:rsid w:val="003A3130"/>
    <w:rsid w:val="003A328E"/>
    <w:rsid w:val="003A5458"/>
    <w:rsid w:val="003A7565"/>
    <w:rsid w:val="003A784A"/>
    <w:rsid w:val="003B177A"/>
    <w:rsid w:val="003B4C24"/>
    <w:rsid w:val="003C64CD"/>
    <w:rsid w:val="003C6B33"/>
    <w:rsid w:val="003D299A"/>
    <w:rsid w:val="003D2BD1"/>
    <w:rsid w:val="003E3814"/>
    <w:rsid w:val="003E39C9"/>
    <w:rsid w:val="003E49A0"/>
    <w:rsid w:val="003E5866"/>
    <w:rsid w:val="003F1151"/>
    <w:rsid w:val="003F72C2"/>
    <w:rsid w:val="003F7E25"/>
    <w:rsid w:val="004013FE"/>
    <w:rsid w:val="00401A5D"/>
    <w:rsid w:val="00401B88"/>
    <w:rsid w:val="0040652F"/>
    <w:rsid w:val="00406C9F"/>
    <w:rsid w:val="00407B75"/>
    <w:rsid w:val="004118C7"/>
    <w:rsid w:val="00411DAF"/>
    <w:rsid w:val="00416528"/>
    <w:rsid w:val="004165AD"/>
    <w:rsid w:val="00417E1F"/>
    <w:rsid w:val="0042286D"/>
    <w:rsid w:val="00424081"/>
    <w:rsid w:val="004242A7"/>
    <w:rsid w:val="004262A4"/>
    <w:rsid w:val="004326C4"/>
    <w:rsid w:val="00433E95"/>
    <w:rsid w:val="00433ED1"/>
    <w:rsid w:val="004351BA"/>
    <w:rsid w:val="00441CA7"/>
    <w:rsid w:val="00443560"/>
    <w:rsid w:val="00444AFC"/>
    <w:rsid w:val="00445B79"/>
    <w:rsid w:val="004466AB"/>
    <w:rsid w:val="00446FD6"/>
    <w:rsid w:val="0045072A"/>
    <w:rsid w:val="00454A0F"/>
    <w:rsid w:val="00460FF3"/>
    <w:rsid w:val="00461118"/>
    <w:rsid w:val="00464DAC"/>
    <w:rsid w:val="00465E7F"/>
    <w:rsid w:val="00470C00"/>
    <w:rsid w:val="004776E9"/>
    <w:rsid w:val="0047795D"/>
    <w:rsid w:val="00480EF7"/>
    <w:rsid w:val="00483405"/>
    <w:rsid w:val="00490F49"/>
    <w:rsid w:val="0049301A"/>
    <w:rsid w:val="00496640"/>
    <w:rsid w:val="004A26D8"/>
    <w:rsid w:val="004A32E7"/>
    <w:rsid w:val="004A3F4D"/>
    <w:rsid w:val="004B18F3"/>
    <w:rsid w:val="004B205C"/>
    <w:rsid w:val="004C0CDE"/>
    <w:rsid w:val="004C3990"/>
    <w:rsid w:val="004C5EE7"/>
    <w:rsid w:val="004C67DE"/>
    <w:rsid w:val="004D240F"/>
    <w:rsid w:val="004D2803"/>
    <w:rsid w:val="004D29CC"/>
    <w:rsid w:val="004D622C"/>
    <w:rsid w:val="004D6F9B"/>
    <w:rsid w:val="004D73AA"/>
    <w:rsid w:val="004D74AC"/>
    <w:rsid w:val="004D7786"/>
    <w:rsid w:val="004E0C13"/>
    <w:rsid w:val="004E2861"/>
    <w:rsid w:val="004E295F"/>
    <w:rsid w:val="004E52D7"/>
    <w:rsid w:val="004F065E"/>
    <w:rsid w:val="004F0D3D"/>
    <w:rsid w:val="004F21EA"/>
    <w:rsid w:val="004F22E8"/>
    <w:rsid w:val="004F5734"/>
    <w:rsid w:val="00500AED"/>
    <w:rsid w:val="00502351"/>
    <w:rsid w:val="00503CEE"/>
    <w:rsid w:val="0050761A"/>
    <w:rsid w:val="005077B7"/>
    <w:rsid w:val="00507C00"/>
    <w:rsid w:val="00510FA4"/>
    <w:rsid w:val="0051152A"/>
    <w:rsid w:val="00512DD7"/>
    <w:rsid w:val="00514905"/>
    <w:rsid w:val="005160AB"/>
    <w:rsid w:val="005172BD"/>
    <w:rsid w:val="00522A3F"/>
    <w:rsid w:val="00522EA5"/>
    <w:rsid w:val="005253BD"/>
    <w:rsid w:val="005256DE"/>
    <w:rsid w:val="00526DBB"/>
    <w:rsid w:val="00530E83"/>
    <w:rsid w:val="00532161"/>
    <w:rsid w:val="00534248"/>
    <w:rsid w:val="00536237"/>
    <w:rsid w:val="0053692E"/>
    <w:rsid w:val="00537D1A"/>
    <w:rsid w:val="00537EB4"/>
    <w:rsid w:val="00540B9E"/>
    <w:rsid w:val="00542140"/>
    <w:rsid w:val="00542CA0"/>
    <w:rsid w:val="0054583D"/>
    <w:rsid w:val="0054660F"/>
    <w:rsid w:val="00547AB0"/>
    <w:rsid w:val="00557909"/>
    <w:rsid w:val="00557D3C"/>
    <w:rsid w:val="00560309"/>
    <w:rsid w:val="00564041"/>
    <w:rsid w:val="00564281"/>
    <w:rsid w:val="00564E0A"/>
    <w:rsid w:val="00565A34"/>
    <w:rsid w:val="00567FC9"/>
    <w:rsid w:val="00570CA7"/>
    <w:rsid w:val="00571174"/>
    <w:rsid w:val="00572AC1"/>
    <w:rsid w:val="005748CB"/>
    <w:rsid w:val="0057550F"/>
    <w:rsid w:val="005757F1"/>
    <w:rsid w:val="005758C8"/>
    <w:rsid w:val="005760CB"/>
    <w:rsid w:val="00577CF3"/>
    <w:rsid w:val="005817F7"/>
    <w:rsid w:val="005852D0"/>
    <w:rsid w:val="005900B8"/>
    <w:rsid w:val="00590D2B"/>
    <w:rsid w:val="00595A80"/>
    <w:rsid w:val="00595B52"/>
    <w:rsid w:val="00597B1D"/>
    <w:rsid w:val="005A1445"/>
    <w:rsid w:val="005A2CA4"/>
    <w:rsid w:val="005A3D38"/>
    <w:rsid w:val="005A49FF"/>
    <w:rsid w:val="005A5BB0"/>
    <w:rsid w:val="005A5DA5"/>
    <w:rsid w:val="005B0079"/>
    <w:rsid w:val="005B01C0"/>
    <w:rsid w:val="005B42DC"/>
    <w:rsid w:val="005C392F"/>
    <w:rsid w:val="005C5BCA"/>
    <w:rsid w:val="005C7F72"/>
    <w:rsid w:val="005D321A"/>
    <w:rsid w:val="005E6D43"/>
    <w:rsid w:val="005E7977"/>
    <w:rsid w:val="005F6B00"/>
    <w:rsid w:val="00601163"/>
    <w:rsid w:val="00605F89"/>
    <w:rsid w:val="00610B1D"/>
    <w:rsid w:val="00612137"/>
    <w:rsid w:val="006129E0"/>
    <w:rsid w:val="006139D9"/>
    <w:rsid w:val="00613B36"/>
    <w:rsid w:val="00616950"/>
    <w:rsid w:val="00616A39"/>
    <w:rsid w:val="00617AC9"/>
    <w:rsid w:val="0062652C"/>
    <w:rsid w:val="00626F29"/>
    <w:rsid w:val="00627011"/>
    <w:rsid w:val="006277CC"/>
    <w:rsid w:val="00632DC1"/>
    <w:rsid w:val="006376B5"/>
    <w:rsid w:val="0064260C"/>
    <w:rsid w:val="006428F5"/>
    <w:rsid w:val="006434B4"/>
    <w:rsid w:val="006453E5"/>
    <w:rsid w:val="00650B03"/>
    <w:rsid w:val="00651B36"/>
    <w:rsid w:val="00652956"/>
    <w:rsid w:val="006549E9"/>
    <w:rsid w:val="00660F92"/>
    <w:rsid w:val="0066214A"/>
    <w:rsid w:val="00671012"/>
    <w:rsid w:val="006717AF"/>
    <w:rsid w:val="00672E4A"/>
    <w:rsid w:val="0067300A"/>
    <w:rsid w:val="00675BDE"/>
    <w:rsid w:val="006760FD"/>
    <w:rsid w:val="00676209"/>
    <w:rsid w:val="00676BE9"/>
    <w:rsid w:val="006841EA"/>
    <w:rsid w:val="006847F5"/>
    <w:rsid w:val="00685139"/>
    <w:rsid w:val="0068554D"/>
    <w:rsid w:val="00685866"/>
    <w:rsid w:val="006916D1"/>
    <w:rsid w:val="00695E67"/>
    <w:rsid w:val="006978A9"/>
    <w:rsid w:val="006A0B97"/>
    <w:rsid w:val="006B1EF7"/>
    <w:rsid w:val="006B4FBE"/>
    <w:rsid w:val="006B5BA1"/>
    <w:rsid w:val="006B5F48"/>
    <w:rsid w:val="006B767D"/>
    <w:rsid w:val="006C342B"/>
    <w:rsid w:val="006C3E6B"/>
    <w:rsid w:val="006C415E"/>
    <w:rsid w:val="006C6EF9"/>
    <w:rsid w:val="006D2EF9"/>
    <w:rsid w:val="006D419C"/>
    <w:rsid w:val="006D4293"/>
    <w:rsid w:val="006D62C1"/>
    <w:rsid w:val="006E0FF9"/>
    <w:rsid w:val="006E7270"/>
    <w:rsid w:val="006F1D2B"/>
    <w:rsid w:val="006F31C5"/>
    <w:rsid w:val="006F35CB"/>
    <w:rsid w:val="006F77EB"/>
    <w:rsid w:val="007022B3"/>
    <w:rsid w:val="00703A20"/>
    <w:rsid w:val="00710678"/>
    <w:rsid w:val="00713D42"/>
    <w:rsid w:val="00715C5E"/>
    <w:rsid w:val="007160A9"/>
    <w:rsid w:val="007228BE"/>
    <w:rsid w:val="00724FA4"/>
    <w:rsid w:val="0072652B"/>
    <w:rsid w:val="00730CF7"/>
    <w:rsid w:val="007337D6"/>
    <w:rsid w:val="0073517D"/>
    <w:rsid w:val="00735807"/>
    <w:rsid w:val="00740187"/>
    <w:rsid w:val="0074027F"/>
    <w:rsid w:val="0074241E"/>
    <w:rsid w:val="007430F4"/>
    <w:rsid w:val="007446B7"/>
    <w:rsid w:val="00745B2C"/>
    <w:rsid w:val="00747E4B"/>
    <w:rsid w:val="0075398A"/>
    <w:rsid w:val="00754D26"/>
    <w:rsid w:val="00754F8F"/>
    <w:rsid w:val="00764F04"/>
    <w:rsid w:val="00765AA6"/>
    <w:rsid w:val="00770184"/>
    <w:rsid w:val="00770796"/>
    <w:rsid w:val="00770C6F"/>
    <w:rsid w:val="00770DBB"/>
    <w:rsid w:val="00770F64"/>
    <w:rsid w:val="00771955"/>
    <w:rsid w:val="0077286F"/>
    <w:rsid w:val="00773D23"/>
    <w:rsid w:val="00776425"/>
    <w:rsid w:val="00780A68"/>
    <w:rsid w:val="00780D33"/>
    <w:rsid w:val="0078116F"/>
    <w:rsid w:val="0078262B"/>
    <w:rsid w:val="00782E96"/>
    <w:rsid w:val="00785781"/>
    <w:rsid w:val="00785B2E"/>
    <w:rsid w:val="00790FA7"/>
    <w:rsid w:val="00791678"/>
    <w:rsid w:val="00791D3B"/>
    <w:rsid w:val="0079495B"/>
    <w:rsid w:val="0079659A"/>
    <w:rsid w:val="00797D20"/>
    <w:rsid w:val="007A0915"/>
    <w:rsid w:val="007A1B70"/>
    <w:rsid w:val="007A20B5"/>
    <w:rsid w:val="007B065B"/>
    <w:rsid w:val="007C3F61"/>
    <w:rsid w:val="007C405F"/>
    <w:rsid w:val="007C7CE1"/>
    <w:rsid w:val="007D01EA"/>
    <w:rsid w:val="007D1047"/>
    <w:rsid w:val="007D1214"/>
    <w:rsid w:val="007D3BED"/>
    <w:rsid w:val="007D41C8"/>
    <w:rsid w:val="007E3C3B"/>
    <w:rsid w:val="007E6FC2"/>
    <w:rsid w:val="007E7430"/>
    <w:rsid w:val="007E78FA"/>
    <w:rsid w:val="007E795C"/>
    <w:rsid w:val="007F38AD"/>
    <w:rsid w:val="007F4F7B"/>
    <w:rsid w:val="007F7D19"/>
    <w:rsid w:val="008026CD"/>
    <w:rsid w:val="00802B1F"/>
    <w:rsid w:val="008031DD"/>
    <w:rsid w:val="00803EF9"/>
    <w:rsid w:val="00805B05"/>
    <w:rsid w:val="00806747"/>
    <w:rsid w:val="008069BF"/>
    <w:rsid w:val="008116D4"/>
    <w:rsid w:val="00811C25"/>
    <w:rsid w:val="00812A6C"/>
    <w:rsid w:val="008137B4"/>
    <w:rsid w:val="00814113"/>
    <w:rsid w:val="008204CB"/>
    <w:rsid w:val="00826FC1"/>
    <w:rsid w:val="00832BF2"/>
    <w:rsid w:val="00836793"/>
    <w:rsid w:val="008367F0"/>
    <w:rsid w:val="00837B0B"/>
    <w:rsid w:val="00843A96"/>
    <w:rsid w:val="008473D0"/>
    <w:rsid w:val="0085005C"/>
    <w:rsid w:val="0085193B"/>
    <w:rsid w:val="0085196A"/>
    <w:rsid w:val="00852489"/>
    <w:rsid w:val="008527CA"/>
    <w:rsid w:val="008532BB"/>
    <w:rsid w:val="00853BAB"/>
    <w:rsid w:val="008543C6"/>
    <w:rsid w:val="00854C28"/>
    <w:rsid w:val="00856041"/>
    <w:rsid w:val="008575F7"/>
    <w:rsid w:val="0086646C"/>
    <w:rsid w:val="00872D19"/>
    <w:rsid w:val="0087566D"/>
    <w:rsid w:val="00882B05"/>
    <w:rsid w:val="008850C0"/>
    <w:rsid w:val="00885332"/>
    <w:rsid w:val="00886E24"/>
    <w:rsid w:val="00890398"/>
    <w:rsid w:val="008905D6"/>
    <w:rsid w:val="008918B1"/>
    <w:rsid w:val="0089593C"/>
    <w:rsid w:val="008A05A4"/>
    <w:rsid w:val="008A085B"/>
    <w:rsid w:val="008A3673"/>
    <w:rsid w:val="008A3D75"/>
    <w:rsid w:val="008A5ECE"/>
    <w:rsid w:val="008A72E7"/>
    <w:rsid w:val="008B128A"/>
    <w:rsid w:val="008B30BC"/>
    <w:rsid w:val="008B333D"/>
    <w:rsid w:val="008B47B9"/>
    <w:rsid w:val="008B5AF4"/>
    <w:rsid w:val="008B6367"/>
    <w:rsid w:val="008B63F3"/>
    <w:rsid w:val="008C37CD"/>
    <w:rsid w:val="008C45DB"/>
    <w:rsid w:val="008D25B5"/>
    <w:rsid w:val="008E168A"/>
    <w:rsid w:val="008E2BB5"/>
    <w:rsid w:val="008E39C1"/>
    <w:rsid w:val="008E7942"/>
    <w:rsid w:val="008F13DB"/>
    <w:rsid w:val="008F2414"/>
    <w:rsid w:val="008F425B"/>
    <w:rsid w:val="00900310"/>
    <w:rsid w:val="0090122D"/>
    <w:rsid w:val="00902084"/>
    <w:rsid w:val="0090241B"/>
    <w:rsid w:val="00903757"/>
    <w:rsid w:val="00905138"/>
    <w:rsid w:val="00905C10"/>
    <w:rsid w:val="00907AC0"/>
    <w:rsid w:val="00910A3A"/>
    <w:rsid w:val="00911DC4"/>
    <w:rsid w:val="0091678D"/>
    <w:rsid w:val="00916FD4"/>
    <w:rsid w:val="00922E5C"/>
    <w:rsid w:val="00925F76"/>
    <w:rsid w:val="00930DAD"/>
    <w:rsid w:val="00930F24"/>
    <w:rsid w:val="00932EDA"/>
    <w:rsid w:val="009363B2"/>
    <w:rsid w:val="00937DF5"/>
    <w:rsid w:val="00941FE2"/>
    <w:rsid w:val="009430B0"/>
    <w:rsid w:val="009434DC"/>
    <w:rsid w:val="009443EB"/>
    <w:rsid w:val="009456F3"/>
    <w:rsid w:val="00950167"/>
    <w:rsid w:val="009515A8"/>
    <w:rsid w:val="00953241"/>
    <w:rsid w:val="00953B8F"/>
    <w:rsid w:val="00954F5F"/>
    <w:rsid w:val="00957B12"/>
    <w:rsid w:val="00962898"/>
    <w:rsid w:val="009655D8"/>
    <w:rsid w:val="00970444"/>
    <w:rsid w:val="00972991"/>
    <w:rsid w:val="00973DDB"/>
    <w:rsid w:val="009755C4"/>
    <w:rsid w:val="00981E0B"/>
    <w:rsid w:val="00983920"/>
    <w:rsid w:val="00987B9E"/>
    <w:rsid w:val="00990883"/>
    <w:rsid w:val="009911A7"/>
    <w:rsid w:val="0099292D"/>
    <w:rsid w:val="00992C9F"/>
    <w:rsid w:val="00992D96"/>
    <w:rsid w:val="00995141"/>
    <w:rsid w:val="00995177"/>
    <w:rsid w:val="00995558"/>
    <w:rsid w:val="009A07C9"/>
    <w:rsid w:val="009A0F42"/>
    <w:rsid w:val="009A51A4"/>
    <w:rsid w:val="009A7957"/>
    <w:rsid w:val="009B196C"/>
    <w:rsid w:val="009C022D"/>
    <w:rsid w:val="009C1286"/>
    <w:rsid w:val="009C4AB4"/>
    <w:rsid w:val="009C50C2"/>
    <w:rsid w:val="009C5ED4"/>
    <w:rsid w:val="009C6296"/>
    <w:rsid w:val="009C7AA7"/>
    <w:rsid w:val="009D1090"/>
    <w:rsid w:val="009D1B50"/>
    <w:rsid w:val="009D2319"/>
    <w:rsid w:val="009D6838"/>
    <w:rsid w:val="009D7033"/>
    <w:rsid w:val="009D71D7"/>
    <w:rsid w:val="009D7358"/>
    <w:rsid w:val="009D7875"/>
    <w:rsid w:val="009E134F"/>
    <w:rsid w:val="009E6DC0"/>
    <w:rsid w:val="009F1E1E"/>
    <w:rsid w:val="009F25F0"/>
    <w:rsid w:val="009F294E"/>
    <w:rsid w:val="009F5A31"/>
    <w:rsid w:val="009F66C0"/>
    <w:rsid w:val="00A00359"/>
    <w:rsid w:val="00A01213"/>
    <w:rsid w:val="00A017A2"/>
    <w:rsid w:val="00A03161"/>
    <w:rsid w:val="00A03C52"/>
    <w:rsid w:val="00A07308"/>
    <w:rsid w:val="00A12648"/>
    <w:rsid w:val="00A1269E"/>
    <w:rsid w:val="00A12E47"/>
    <w:rsid w:val="00A143EB"/>
    <w:rsid w:val="00A16F18"/>
    <w:rsid w:val="00A17D2A"/>
    <w:rsid w:val="00A2014B"/>
    <w:rsid w:val="00A225AF"/>
    <w:rsid w:val="00A22C62"/>
    <w:rsid w:val="00A24183"/>
    <w:rsid w:val="00A25FAF"/>
    <w:rsid w:val="00A318AA"/>
    <w:rsid w:val="00A31924"/>
    <w:rsid w:val="00A31DB3"/>
    <w:rsid w:val="00A3573A"/>
    <w:rsid w:val="00A36B83"/>
    <w:rsid w:val="00A42757"/>
    <w:rsid w:val="00A45B4A"/>
    <w:rsid w:val="00A477FF"/>
    <w:rsid w:val="00A52302"/>
    <w:rsid w:val="00A52BBB"/>
    <w:rsid w:val="00A52CCA"/>
    <w:rsid w:val="00A546BE"/>
    <w:rsid w:val="00A54F6F"/>
    <w:rsid w:val="00A616A2"/>
    <w:rsid w:val="00A6177E"/>
    <w:rsid w:val="00A668E8"/>
    <w:rsid w:val="00A70E7B"/>
    <w:rsid w:val="00A71705"/>
    <w:rsid w:val="00A717E5"/>
    <w:rsid w:val="00A73C25"/>
    <w:rsid w:val="00A7726E"/>
    <w:rsid w:val="00A77FA9"/>
    <w:rsid w:val="00A83177"/>
    <w:rsid w:val="00A862F3"/>
    <w:rsid w:val="00A920D7"/>
    <w:rsid w:val="00A93129"/>
    <w:rsid w:val="00A955E7"/>
    <w:rsid w:val="00AA2109"/>
    <w:rsid w:val="00AA4538"/>
    <w:rsid w:val="00AA5CAD"/>
    <w:rsid w:val="00AA6174"/>
    <w:rsid w:val="00AB03C4"/>
    <w:rsid w:val="00AB405C"/>
    <w:rsid w:val="00AB594F"/>
    <w:rsid w:val="00AB5C41"/>
    <w:rsid w:val="00AC0429"/>
    <w:rsid w:val="00AC3536"/>
    <w:rsid w:val="00AC436E"/>
    <w:rsid w:val="00AC47CB"/>
    <w:rsid w:val="00AC4A77"/>
    <w:rsid w:val="00AC6719"/>
    <w:rsid w:val="00AD4F51"/>
    <w:rsid w:val="00AD5CCB"/>
    <w:rsid w:val="00AE24AF"/>
    <w:rsid w:val="00AE3BA2"/>
    <w:rsid w:val="00AE41BE"/>
    <w:rsid w:val="00AE5CB9"/>
    <w:rsid w:val="00AE759E"/>
    <w:rsid w:val="00AF050C"/>
    <w:rsid w:val="00AF5078"/>
    <w:rsid w:val="00AF5361"/>
    <w:rsid w:val="00AF66EE"/>
    <w:rsid w:val="00AF6A0B"/>
    <w:rsid w:val="00B00D3F"/>
    <w:rsid w:val="00B01AA2"/>
    <w:rsid w:val="00B02B0F"/>
    <w:rsid w:val="00B052DB"/>
    <w:rsid w:val="00B062B0"/>
    <w:rsid w:val="00B06F5F"/>
    <w:rsid w:val="00B07320"/>
    <w:rsid w:val="00B07935"/>
    <w:rsid w:val="00B07CCB"/>
    <w:rsid w:val="00B148FB"/>
    <w:rsid w:val="00B14C10"/>
    <w:rsid w:val="00B16715"/>
    <w:rsid w:val="00B16F67"/>
    <w:rsid w:val="00B20261"/>
    <w:rsid w:val="00B20979"/>
    <w:rsid w:val="00B224EB"/>
    <w:rsid w:val="00B23AA0"/>
    <w:rsid w:val="00B243A7"/>
    <w:rsid w:val="00B24FCD"/>
    <w:rsid w:val="00B25152"/>
    <w:rsid w:val="00B27C82"/>
    <w:rsid w:val="00B3028A"/>
    <w:rsid w:val="00B3406C"/>
    <w:rsid w:val="00B36610"/>
    <w:rsid w:val="00B37D2E"/>
    <w:rsid w:val="00B42E98"/>
    <w:rsid w:val="00B4309B"/>
    <w:rsid w:val="00B440AE"/>
    <w:rsid w:val="00B5136E"/>
    <w:rsid w:val="00B51A89"/>
    <w:rsid w:val="00B53226"/>
    <w:rsid w:val="00B5448D"/>
    <w:rsid w:val="00B555B0"/>
    <w:rsid w:val="00B55B51"/>
    <w:rsid w:val="00B567A1"/>
    <w:rsid w:val="00B57C04"/>
    <w:rsid w:val="00B602C1"/>
    <w:rsid w:val="00B64663"/>
    <w:rsid w:val="00B65617"/>
    <w:rsid w:val="00B6651A"/>
    <w:rsid w:val="00B7120E"/>
    <w:rsid w:val="00B72181"/>
    <w:rsid w:val="00B7407C"/>
    <w:rsid w:val="00B744D4"/>
    <w:rsid w:val="00B81046"/>
    <w:rsid w:val="00B8355D"/>
    <w:rsid w:val="00B87E5F"/>
    <w:rsid w:val="00B91217"/>
    <w:rsid w:val="00B93F3B"/>
    <w:rsid w:val="00BA2A77"/>
    <w:rsid w:val="00BA2C39"/>
    <w:rsid w:val="00BA5456"/>
    <w:rsid w:val="00BA66D2"/>
    <w:rsid w:val="00BB123A"/>
    <w:rsid w:val="00BB2991"/>
    <w:rsid w:val="00BB3136"/>
    <w:rsid w:val="00BB3F22"/>
    <w:rsid w:val="00BB4C19"/>
    <w:rsid w:val="00BB7813"/>
    <w:rsid w:val="00BB7902"/>
    <w:rsid w:val="00BC162F"/>
    <w:rsid w:val="00BC3ADE"/>
    <w:rsid w:val="00BC3EF7"/>
    <w:rsid w:val="00BC411E"/>
    <w:rsid w:val="00BC4580"/>
    <w:rsid w:val="00BC64C6"/>
    <w:rsid w:val="00BC736E"/>
    <w:rsid w:val="00BC7EF8"/>
    <w:rsid w:val="00BD0D50"/>
    <w:rsid w:val="00BD1CF9"/>
    <w:rsid w:val="00BE0F99"/>
    <w:rsid w:val="00BE25C7"/>
    <w:rsid w:val="00BE55BE"/>
    <w:rsid w:val="00BE6E0E"/>
    <w:rsid w:val="00BF0064"/>
    <w:rsid w:val="00BF1CAD"/>
    <w:rsid w:val="00BF23B7"/>
    <w:rsid w:val="00C02CC4"/>
    <w:rsid w:val="00C037AF"/>
    <w:rsid w:val="00C06231"/>
    <w:rsid w:val="00C0643E"/>
    <w:rsid w:val="00C066D9"/>
    <w:rsid w:val="00C10A6C"/>
    <w:rsid w:val="00C12449"/>
    <w:rsid w:val="00C125EF"/>
    <w:rsid w:val="00C17B5B"/>
    <w:rsid w:val="00C17D13"/>
    <w:rsid w:val="00C202CF"/>
    <w:rsid w:val="00C23A74"/>
    <w:rsid w:val="00C23E8B"/>
    <w:rsid w:val="00C24ED6"/>
    <w:rsid w:val="00C2765D"/>
    <w:rsid w:val="00C334AE"/>
    <w:rsid w:val="00C34FAD"/>
    <w:rsid w:val="00C41428"/>
    <w:rsid w:val="00C4210F"/>
    <w:rsid w:val="00C42356"/>
    <w:rsid w:val="00C4644D"/>
    <w:rsid w:val="00C46577"/>
    <w:rsid w:val="00C561AC"/>
    <w:rsid w:val="00C5636D"/>
    <w:rsid w:val="00C571E9"/>
    <w:rsid w:val="00C64769"/>
    <w:rsid w:val="00C672B5"/>
    <w:rsid w:val="00C70603"/>
    <w:rsid w:val="00C708F1"/>
    <w:rsid w:val="00C75CAB"/>
    <w:rsid w:val="00C76568"/>
    <w:rsid w:val="00C76714"/>
    <w:rsid w:val="00C85950"/>
    <w:rsid w:val="00C87BF1"/>
    <w:rsid w:val="00C90F6D"/>
    <w:rsid w:val="00C92ECF"/>
    <w:rsid w:val="00C92EE6"/>
    <w:rsid w:val="00C9450E"/>
    <w:rsid w:val="00C97BDC"/>
    <w:rsid w:val="00C97C94"/>
    <w:rsid w:val="00CA2995"/>
    <w:rsid w:val="00CA5A96"/>
    <w:rsid w:val="00CA65E4"/>
    <w:rsid w:val="00CA6814"/>
    <w:rsid w:val="00CA6D89"/>
    <w:rsid w:val="00CB1E55"/>
    <w:rsid w:val="00CB299E"/>
    <w:rsid w:val="00CB2D95"/>
    <w:rsid w:val="00CB3987"/>
    <w:rsid w:val="00CB53E3"/>
    <w:rsid w:val="00CB5DD6"/>
    <w:rsid w:val="00CB7AAB"/>
    <w:rsid w:val="00CC1CEE"/>
    <w:rsid w:val="00CC3B77"/>
    <w:rsid w:val="00CC5508"/>
    <w:rsid w:val="00CC6DC8"/>
    <w:rsid w:val="00CD0B55"/>
    <w:rsid w:val="00CE0D76"/>
    <w:rsid w:val="00CE712B"/>
    <w:rsid w:val="00CF0EF6"/>
    <w:rsid w:val="00CF53CD"/>
    <w:rsid w:val="00D027A2"/>
    <w:rsid w:val="00D02E1C"/>
    <w:rsid w:val="00D04984"/>
    <w:rsid w:val="00D05907"/>
    <w:rsid w:val="00D07287"/>
    <w:rsid w:val="00D11FD9"/>
    <w:rsid w:val="00D1382C"/>
    <w:rsid w:val="00D17F19"/>
    <w:rsid w:val="00D20FEA"/>
    <w:rsid w:val="00D21BE1"/>
    <w:rsid w:val="00D24C3A"/>
    <w:rsid w:val="00D268EB"/>
    <w:rsid w:val="00D27802"/>
    <w:rsid w:val="00D3038D"/>
    <w:rsid w:val="00D34F6F"/>
    <w:rsid w:val="00D42338"/>
    <w:rsid w:val="00D429DB"/>
    <w:rsid w:val="00D460A4"/>
    <w:rsid w:val="00D46B5A"/>
    <w:rsid w:val="00D5033B"/>
    <w:rsid w:val="00D508B7"/>
    <w:rsid w:val="00D52E5B"/>
    <w:rsid w:val="00D56DBD"/>
    <w:rsid w:val="00D571C5"/>
    <w:rsid w:val="00D675CD"/>
    <w:rsid w:val="00D70DF6"/>
    <w:rsid w:val="00D7426B"/>
    <w:rsid w:val="00D7506E"/>
    <w:rsid w:val="00D76DA2"/>
    <w:rsid w:val="00D804EF"/>
    <w:rsid w:val="00D82F76"/>
    <w:rsid w:val="00D84798"/>
    <w:rsid w:val="00D84D8A"/>
    <w:rsid w:val="00D85C7B"/>
    <w:rsid w:val="00D92269"/>
    <w:rsid w:val="00D96200"/>
    <w:rsid w:val="00DA0E82"/>
    <w:rsid w:val="00DA3B8D"/>
    <w:rsid w:val="00DA50F2"/>
    <w:rsid w:val="00DA5777"/>
    <w:rsid w:val="00DA732B"/>
    <w:rsid w:val="00DA7E91"/>
    <w:rsid w:val="00DB295D"/>
    <w:rsid w:val="00DB43BF"/>
    <w:rsid w:val="00DB4449"/>
    <w:rsid w:val="00DB4E97"/>
    <w:rsid w:val="00DC2348"/>
    <w:rsid w:val="00DC52E8"/>
    <w:rsid w:val="00DD0A84"/>
    <w:rsid w:val="00DD2162"/>
    <w:rsid w:val="00DD39D1"/>
    <w:rsid w:val="00DD4730"/>
    <w:rsid w:val="00DD51B4"/>
    <w:rsid w:val="00DD5447"/>
    <w:rsid w:val="00DD586B"/>
    <w:rsid w:val="00DD5C5B"/>
    <w:rsid w:val="00DE3B90"/>
    <w:rsid w:val="00DE6289"/>
    <w:rsid w:val="00DF367A"/>
    <w:rsid w:val="00DF483E"/>
    <w:rsid w:val="00DF6A5E"/>
    <w:rsid w:val="00DF6D93"/>
    <w:rsid w:val="00E05526"/>
    <w:rsid w:val="00E058FD"/>
    <w:rsid w:val="00E1523B"/>
    <w:rsid w:val="00E153A1"/>
    <w:rsid w:val="00E175AC"/>
    <w:rsid w:val="00E17FBC"/>
    <w:rsid w:val="00E26C1C"/>
    <w:rsid w:val="00E27204"/>
    <w:rsid w:val="00E31477"/>
    <w:rsid w:val="00E377B3"/>
    <w:rsid w:val="00E3788F"/>
    <w:rsid w:val="00E41EB5"/>
    <w:rsid w:val="00E425D3"/>
    <w:rsid w:val="00E42767"/>
    <w:rsid w:val="00E468C9"/>
    <w:rsid w:val="00E4787D"/>
    <w:rsid w:val="00E5039F"/>
    <w:rsid w:val="00E5089E"/>
    <w:rsid w:val="00E514EE"/>
    <w:rsid w:val="00E5691C"/>
    <w:rsid w:val="00E6207C"/>
    <w:rsid w:val="00E64723"/>
    <w:rsid w:val="00E6697F"/>
    <w:rsid w:val="00E713EE"/>
    <w:rsid w:val="00E72131"/>
    <w:rsid w:val="00E75C9D"/>
    <w:rsid w:val="00E7613E"/>
    <w:rsid w:val="00E949F4"/>
    <w:rsid w:val="00E97ABD"/>
    <w:rsid w:val="00EA54A3"/>
    <w:rsid w:val="00EB2602"/>
    <w:rsid w:val="00EB76F4"/>
    <w:rsid w:val="00EC0734"/>
    <w:rsid w:val="00EC4C63"/>
    <w:rsid w:val="00EC4D05"/>
    <w:rsid w:val="00EC520A"/>
    <w:rsid w:val="00EC53A7"/>
    <w:rsid w:val="00EC54E1"/>
    <w:rsid w:val="00ED0978"/>
    <w:rsid w:val="00ED18B9"/>
    <w:rsid w:val="00ED1AD7"/>
    <w:rsid w:val="00ED4546"/>
    <w:rsid w:val="00ED4E2E"/>
    <w:rsid w:val="00ED5B8D"/>
    <w:rsid w:val="00EE0CC0"/>
    <w:rsid w:val="00EE1BFE"/>
    <w:rsid w:val="00EE35E2"/>
    <w:rsid w:val="00EE4C46"/>
    <w:rsid w:val="00EE51E7"/>
    <w:rsid w:val="00EE7E6A"/>
    <w:rsid w:val="00EF1124"/>
    <w:rsid w:val="00EF1765"/>
    <w:rsid w:val="00EF240D"/>
    <w:rsid w:val="00EF33C8"/>
    <w:rsid w:val="00F00D79"/>
    <w:rsid w:val="00F03333"/>
    <w:rsid w:val="00F056AF"/>
    <w:rsid w:val="00F115A2"/>
    <w:rsid w:val="00F16F0E"/>
    <w:rsid w:val="00F250A1"/>
    <w:rsid w:val="00F25F58"/>
    <w:rsid w:val="00F35E3B"/>
    <w:rsid w:val="00F37FF5"/>
    <w:rsid w:val="00F40315"/>
    <w:rsid w:val="00F465C4"/>
    <w:rsid w:val="00F465D4"/>
    <w:rsid w:val="00F46D4B"/>
    <w:rsid w:val="00F46F32"/>
    <w:rsid w:val="00F52FC6"/>
    <w:rsid w:val="00F574D6"/>
    <w:rsid w:val="00F627DD"/>
    <w:rsid w:val="00F67D4C"/>
    <w:rsid w:val="00F71E6A"/>
    <w:rsid w:val="00F72EA7"/>
    <w:rsid w:val="00F83618"/>
    <w:rsid w:val="00F86897"/>
    <w:rsid w:val="00F966E7"/>
    <w:rsid w:val="00FA2557"/>
    <w:rsid w:val="00FA71D3"/>
    <w:rsid w:val="00FA7365"/>
    <w:rsid w:val="00FA7721"/>
    <w:rsid w:val="00FA7C47"/>
    <w:rsid w:val="00FB396B"/>
    <w:rsid w:val="00FC04FB"/>
    <w:rsid w:val="00FC3B00"/>
    <w:rsid w:val="00FC67C4"/>
    <w:rsid w:val="00FC6DA5"/>
    <w:rsid w:val="00FD110A"/>
    <w:rsid w:val="00FD5248"/>
    <w:rsid w:val="00FE0330"/>
    <w:rsid w:val="00FE36BF"/>
    <w:rsid w:val="00FE5BEC"/>
    <w:rsid w:val="010811C4"/>
    <w:rsid w:val="01510A39"/>
    <w:rsid w:val="02584601"/>
    <w:rsid w:val="03016292"/>
    <w:rsid w:val="033365C7"/>
    <w:rsid w:val="058034D0"/>
    <w:rsid w:val="05E03D0C"/>
    <w:rsid w:val="061E4834"/>
    <w:rsid w:val="0AAC240E"/>
    <w:rsid w:val="0B2467B8"/>
    <w:rsid w:val="0B7F7B23"/>
    <w:rsid w:val="0BF24799"/>
    <w:rsid w:val="0C384CD2"/>
    <w:rsid w:val="0F0232AF"/>
    <w:rsid w:val="0F24110D"/>
    <w:rsid w:val="0F9A1D90"/>
    <w:rsid w:val="11280D37"/>
    <w:rsid w:val="114A2A50"/>
    <w:rsid w:val="121E62E8"/>
    <w:rsid w:val="123A29F6"/>
    <w:rsid w:val="12EF3DD6"/>
    <w:rsid w:val="136441CE"/>
    <w:rsid w:val="137268BD"/>
    <w:rsid w:val="13726DF1"/>
    <w:rsid w:val="13D6541C"/>
    <w:rsid w:val="144B7D94"/>
    <w:rsid w:val="147E12BF"/>
    <w:rsid w:val="152F25BA"/>
    <w:rsid w:val="155E69FB"/>
    <w:rsid w:val="1629525B"/>
    <w:rsid w:val="1744303C"/>
    <w:rsid w:val="17C23271"/>
    <w:rsid w:val="17F56EDE"/>
    <w:rsid w:val="18BA0A37"/>
    <w:rsid w:val="18E611E1"/>
    <w:rsid w:val="1912647A"/>
    <w:rsid w:val="191F1353"/>
    <w:rsid w:val="191F54EE"/>
    <w:rsid w:val="19AC2F5A"/>
    <w:rsid w:val="1A0C09A3"/>
    <w:rsid w:val="1A1A47D1"/>
    <w:rsid w:val="1A522E26"/>
    <w:rsid w:val="1AF416CC"/>
    <w:rsid w:val="1BBC26CD"/>
    <w:rsid w:val="1BC97744"/>
    <w:rsid w:val="1BCD6AE7"/>
    <w:rsid w:val="1C182135"/>
    <w:rsid w:val="1C2D2A5D"/>
    <w:rsid w:val="1CA46214"/>
    <w:rsid w:val="1CFC0FD3"/>
    <w:rsid w:val="1DFF5310"/>
    <w:rsid w:val="1E2B5570"/>
    <w:rsid w:val="1E2F362A"/>
    <w:rsid w:val="1F15637C"/>
    <w:rsid w:val="1F1B761D"/>
    <w:rsid w:val="1F2E287D"/>
    <w:rsid w:val="1F3A483C"/>
    <w:rsid w:val="1F40172B"/>
    <w:rsid w:val="1F930BDA"/>
    <w:rsid w:val="1F9574BD"/>
    <w:rsid w:val="1FA47E80"/>
    <w:rsid w:val="1FE558F6"/>
    <w:rsid w:val="207E43F5"/>
    <w:rsid w:val="2105039F"/>
    <w:rsid w:val="228A72DA"/>
    <w:rsid w:val="22A53EBB"/>
    <w:rsid w:val="23C465C3"/>
    <w:rsid w:val="247578DE"/>
    <w:rsid w:val="247E6772"/>
    <w:rsid w:val="25DC7BF4"/>
    <w:rsid w:val="25FA69A3"/>
    <w:rsid w:val="262B2929"/>
    <w:rsid w:val="27A25D8E"/>
    <w:rsid w:val="27D52B4D"/>
    <w:rsid w:val="27EB6814"/>
    <w:rsid w:val="28642123"/>
    <w:rsid w:val="28777BF4"/>
    <w:rsid w:val="28862099"/>
    <w:rsid w:val="29837BE6"/>
    <w:rsid w:val="2B2D4A4E"/>
    <w:rsid w:val="2B887E8F"/>
    <w:rsid w:val="2B990335"/>
    <w:rsid w:val="2C527E4A"/>
    <w:rsid w:val="2C7072E8"/>
    <w:rsid w:val="2D2D6F87"/>
    <w:rsid w:val="2F1E0F22"/>
    <w:rsid w:val="2F823A85"/>
    <w:rsid w:val="2FD91648"/>
    <w:rsid w:val="30BE2F56"/>
    <w:rsid w:val="34313D2C"/>
    <w:rsid w:val="34A26247"/>
    <w:rsid w:val="34BC67D7"/>
    <w:rsid w:val="34D04986"/>
    <w:rsid w:val="34E16FD5"/>
    <w:rsid w:val="35DF0B77"/>
    <w:rsid w:val="3701698B"/>
    <w:rsid w:val="37790646"/>
    <w:rsid w:val="38C3655B"/>
    <w:rsid w:val="3AD936A1"/>
    <w:rsid w:val="3B7D1998"/>
    <w:rsid w:val="3B8B56B5"/>
    <w:rsid w:val="3BDF3B42"/>
    <w:rsid w:val="3C756255"/>
    <w:rsid w:val="3C990801"/>
    <w:rsid w:val="3DAA47D2"/>
    <w:rsid w:val="3E1E128E"/>
    <w:rsid w:val="3F853907"/>
    <w:rsid w:val="3FFE185D"/>
    <w:rsid w:val="403B1563"/>
    <w:rsid w:val="42075459"/>
    <w:rsid w:val="43AD2A6B"/>
    <w:rsid w:val="44042299"/>
    <w:rsid w:val="44A2460A"/>
    <w:rsid w:val="45173602"/>
    <w:rsid w:val="458539AC"/>
    <w:rsid w:val="458C7954"/>
    <w:rsid w:val="45F11042"/>
    <w:rsid w:val="472D7E58"/>
    <w:rsid w:val="47953C4F"/>
    <w:rsid w:val="47977365"/>
    <w:rsid w:val="49172B6D"/>
    <w:rsid w:val="49184B37"/>
    <w:rsid w:val="49BF6D61"/>
    <w:rsid w:val="4A3C6604"/>
    <w:rsid w:val="4B105AC6"/>
    <w:rsid w:val="4B8E2E8F"/>
    <w:rsid w:val="4C202DB8"/>
    <w:rsid w:val="4C53077D"/>
    <w:rsid w:val="4C7E695A"/>
    <w:rsid w:val="4D043409"/>
    <w:rsid w:val="4D232413"/>
    <w:rsid w:val="4D882D6A"/>
    <w:rsid w:val="4D9775E9"/>
    <w:rsid w:val="4E270E54"/>
    <w:rsid w:val="4EDF0F9F"/>
    <w:rsid w:val="503264DF"/>
    <w:rsid w:val="507B7E86"/>
    <w:rsid w:val="50965A49"/>
    <w:rsid w:val="51025EB1"/>
    <w:rsid w:val="511A0733"/>
    <w:rsid w:val="51835FE1"/>
    <w:rsid w:val="525A6314"/>
    <w:rsid w:val="528B5CE5"/>
    <w:rsid w:val="528E5230"/>
    <w:rsid w:val="53E73A84"/>
    <w:rsid w:val="546A57B7"/>
    <w:rsid w:val="55344AA7"/>
    <w:rsid w:val="554622F4"/>
    <w:rsid w:val="55DC1C16"/>
    <w:rsid w:val="566077FB"/>
    <w:rsid w:val="56951575"/>
    <w:rsid w:val="56CC500A"/>
    <w:rsid w:val="56E147BB"/>
    <w:rsid w:val="57CB2DF5"/>
    <w:rsid w:val="586321FD"/>
    <w:rsid w:val="59BF06D2"/>
    <w:rsid w:val="5A0329AD"/>
    <w:rsid w:val="5AAB3234"/>
    <w:rsid w:val="5B6F45BF"/>
    <w:rsid w:val="5B7025B1"/>
    <w:rsid w:val="5C7622AA"/>
    <w:rsid w:val="5C78171D"/>
    <w:rsid w:val="5D30585D"/>
    <w:rsid w:val="5DBF6738"/>
    <w:rsid w:val="5E14388B"/>
    <w:rsid w:val="5E370EEC"/>
    <w:rsid w:val="5E547699"/>
    <w:rsid w:val="5E837C93"/>
    <w:rsid w:val="5E953BF9"/>
    <w:rsid w:val="5F9C7C43"/>
    <w:rsid w:val="5FAF36A8"/>
    <w:rsid w:val="5FB8547F"/>
    <w:rsid w:val="60C05441"/>
    <w:rsid w:val="611D6D37"/>
    <w:rsid w:val="617050B9"/>
    <w:rsid w:val="63172813"/>
    <w:rsid w:val="63861381"/>
    <w:rsid w:val="63E678B4"/>
    <w:rsid w:val="64FE478A"/>
    <w:rsid w:val="65295866"/>
    <w:rsid w:val="65705687"/>
    <w:rsid w:val="65A74E21"/>
    <w:rsid w:val="65C46E98"/>
    <w:rsid w:val="665755E5"/>
    <w:rsid w:val="66794A10"/>
    <w:rsid w:val="671D539B"/>
    <w:rsid w:val="67C93707"/>
    <w:rsid w:val="688E6C63"/>
    <w:rsid w:val="68FF7F45"/>
    <w:rsid w:val="69BF098B"/>
    <w:rsid w:val="6A184540"/>
    <w:rsid w:val="6A310411"/>
    <w:rsid w:val="6A3A0B74"/>
    <w:rsid w:val="6A944EE1"/>
    <w:rsid w:val="6A985AB9"/>
    <w:rsid w:val="6AE01FA6"/>
    <w:rsid w:val="6C2C42D2"/>
    <w:rsid w:val="6D4318EA"/>
    <w:rsid w:val="6D491D7F"/>
    <w:rsid w:val="6D642C33"/>
    <w:rsid w:val="6E71483D"/>
    <w:rsid w:val="6F9E54E7"/>
    <w:rsid w:val="6FAF16C2"/>
    <w:rsid w:val="765608C9"/>
    <w:rsid w:val="766F7295"/>
    <w:rsid w:val="76832D41"/>
    <w:rsid w:val="775F12C1"/>
    <w:rsid w:val="778A0C6D"/>
    <w:rsid w:val="78580A64"/>
    <w:rsid w:val="78A331BB"/>
    <w:rsid w:val="78A855C2"/>
    <w:rsid w:val="79652BD2"/>
    <w:rsid w:val="799B65F3"/>
    <w:rsid w:val="79BF5D48"/>
    <w:rsid w:val="7AC81627"/>
    <w:rsid w:val="7C322CAF"/>
    <w:rsid w:val="7C6A000F"/>
    <w:rsid w:val="7DB34CED"/>
    <w:rsid w:val="7E59139E"/>
    <w:rsid w:val="7EB34D96"/>
    <w:rsid w:val="7EBB501E"/>
    <w:rsid w:val="7FA5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6142D"/>
  <w15:docId w15:val="{207361AF-4162-46EE-B148-ED2144F3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uiPriority w:val="1"/>
    <w:qFormat/>
    <w:pPr>
      <w:widowControl w:val="0"/>
      <w:autoSpaceDE w:val="0"/>
      <w:autoSpaceDN w:val="0"/>
    </w:pPr>
    <w:rPr>
      <w:rFonts w:ascii="宋体" w:hAnsi="宋体" w:cs="宋体"/>
      <w:sz w:val="22"/>
      <w:szCs w:val="22"/>
      <w:lang w:val="zh-CN" w:bidi="zh-CN"/>
    </w:rPr>
  </w:style>
  <w:style w:type="paragraph" w:styleId="2">
    <w:name w:val="heading 2"/>
    <w:basedOn w:val="a"/>
    <w:next w:val="a"/>
    <w:unhideWhenUsed/>
    <w:qFormat/>
    <w:pPr>
      <w:keepNext/>
      <w:keepLines/>
      <w:adjustRightInd w:val="0"/>
      <w:snapToGrid w:val="0"/>
      <w:spacing w:beforeLines="50" w:before="50" w:afterLines="50" w:after="50"/>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style>
  <w:style w:type="paragraph" w:styleId="a3">
    <w:name w:val="annotation text"/>
    <w:basedOn w:val="a"/>
    <w:link w:val="a4"/>
    <w:qFormat/>
  </w:style>
  <w:style w:type="paragraph" w:styleId="a5">
    <w:name w:val="Body Text"/>
    <w:basedOn w:val="a"/>
    <w:uiPriority w:val="1"/>
    <w:qFormat/>
    <w:pPr>
      <w:spacing w:before="9"/>
    </w:pPr>
    <w:rPr>
      <w:b/>
      <w:bCs/>
      <w:sz w:val="28"/>
      <w:szCs w:val="28"/>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cs="Times New Roman"/>
      <w:sz w:val="24"/>
      <w:lang w:val="en-US" w:bidi="ar-SA"/>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TableParagraph">
    <w:name w:val="Table Paragraph"/>
    <w:basedOn w:val="a"/>
    <w:uiPriority w:val="1"/>
    <w:qFormat/>
    <w:pPr>
      <w:spacing w:before="22"/>
    </w:pPr>
  </w:style>
  <w:style w:type="paragraph" w:styleId="af0">
    <w:name w:val="List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aa">
    <w:name w:val="页眉 字符"/>
    <w:basedOn w:val="a0"/>
    <w:link w:val="a9"/>
    <w:uiPriority w:val="99"/>
    <w:qFormat/>
    <w:rPr>
      <w:rFonts w:ascii="宋体" w:hAnsi="宋体" w:cs="宋体"/>
      <w:sz w:val="18"/>
      <w:szCs w:val="18"/>
      <w:lang w:val="zh-CN" w:bidi="zh-CN"/>
    </w:rPr>
  </w:style>
  <w:style w:type="paragraph" w:customStyle="1" w:styleId="1">
    <w:name w:val="修订1"/>
    <w:hidden/>
    <w:uiPriority w:val="99"/>
    <w:semiHidden/>
    <w:qFormat/>
    <w:rPr>
      <w:rFonts w:ascii="宋体" w:hAnsi="宋体" w:cs="宋体"/>
      <w:sz w:val="22"/>
      <w:szCs w:val="22"/>
      <w:lang w:val="zh-CN" w:bidi="zh-CN"/>
    </w:rPr>
  </w:style>
  <w:style w:type="character" w:customStyle="1" w:styleId="a4">
    <w:name w:val="批注文字 字符"/>
    <w:basedOn w:val="a0"/>
    <w:link w:val="a3"/>
    <w:qFormat/>
    <w:rPr>
      <w:rFonts w:ascii="宋体" w:hAnsi="宋体" w:cs="宋体"/>
      <w:sz w:val="22"/>
      <w:szCs w:val="22"/>
      <w:lang w:val="zh-CN" w:bidi="zh-CN"/>
    </w:rPr>
  </w:style>
  <w:style w:type="character" w:customStyle="1" w:styleId="ad">
    <w:name w:val="批注主题 字符"/>
    <w:basedOn w:val="a4"/>
    <w:link w:val="ac"/>
    <w:qFormat/>
    <w:rPr>
      <w:rFonts w:ascii="宋体" w:hAnsi="宋体" w:cs="宋体"/>
      <w:b/>
      <w:bCs/>
      <w:sz w:val="22"/>
      <w:szCs w:val="22"/>
      <w:lang w:val="zh-CN" w:bidi="zh-CN"/>
    </w:rPr>
  </w:style>
  <w:style w:type="character" w:customStyle="1" w:styleId="a7">
    <w:name w:val="批注框文本 字符"/>
    <w:basedOn w:val="a0"/>
    <w:link w:val="a6"/>
    <w:qFormat/>
    <w:rPr>
      <w:rFonts w:ascii="宋体" w:hAnsi="宋体" w:cs="宋体"/>
      <w:sz w:val="18"/>
      <w:szCs w:val="18"/>
      <w:lang w:val="zh-CN" w:bidi="zh-CN"/>
    </w:rPr>
  </w:style>
  <w:style w:type="paragraph" w:customStyle="1" w:styleId="20">
    <w:name w:val="修订2"/>
    <w:hidden/>
    <w:uiPriority w:val="99"/>
    <w:semiHidden/>
    <w:qFormat/>
    <w:rPr>
      <w:rFonts w:ascii="宋体" w:hAnsi="宋体" w:cs="宋体"/>
      <w:sz w:val="22"/>
      <w:szCs w:val="22"/>
      <w:lang w:val="zh-CN" w:bidi="zh-CN"/>
    </w:rPr>
  </w:style>
  <w:style w:type="paragraph" w:customStyle="1" w:styleId="3">
    <w:name w:val="修订3"/>
    <w:hidden/>
    <w:uiPriority w:val="99"/>
    <w:semiHidden/>
    <w:qFormat/>
    <w:rPr>
      <w:rFonts w:ascii="宋体" w:hAnsi="宋体" w:cs="宋体"/>
      <w:sz w:val="22"/>
      <w:szCs w:val="22"/>
      <w:lang w:val="zh-CN" w:bidi="zh-CN"/>
    </w:rPr>
  </w:style>
  <w:style w:type="paragraph" w:customStyle="1" w:styleId="4">
    <w:name w:val="修订4"/>
    <w:hidden/>
    <w:uiPriority w:val="99"/>
    <w:semiHidden/>
    <w:qFormat/>
    <w:rPr>
      <w:rFonts w:ascii="宋体" w:hAnsi="宋体" w:cs="宋体"/>
      <w:sz w:val="22"/>
      <w:szCs w:val="22"/>
      <w:lang w:val="zh-CN" w:bidi="zh-CN"/>
    </w:rPr>
  </w:style>
  <w:style w:type="paragraph" w:customStyle="1" w:styleId="5">
    <w:name w:val="修订5"/>
    <w:hidden/>
    <w:uiPriority w:val="99"/>
    <w:semiHidden/>
    <w:qFormat/>
    <w:rPr>
      <w:rFonts w:ascii="宋体" w:hAnsi="宋体" w:cs="宋体"/>
      <w:sz w:val="22"/>
      <w:szCs w:val="22"/>
      <w:lang w:val="zh-CN" w:bidi="zh-CN"/>
    </w:rPr>
  </w:style>
  <w:style w:type="paragraph" w:customStyle="1" w:styleId="6">
    <w:name w:val="修订6"/>
    <w:hidden/>
    <w:uiPriority w:val="99"/>
    <w:semiHidden/>
    <w:qFormat/>
    <w:rPr>
      <w:rFonts w:ascii="宋体" w:hAnsi="宋体" w:cs="宋体"/>
      <w:sz w:val="22"/>
      <w:szCs w:val="22"/>
      <w:lang w:val="zh-CN" w:bidi="zh-CN"/>
    </w:rPr>
  </w:style>
  <w:style w:type="paragraph" w:customStyle="1" w:styleId="7">
    <w:name w:val="修订7"/>
    <w:hidden/>
    <w:uiPriority w:val="99"/>
    <w:unhideWhenUsed/>
    <w:qFormat/>
    <w:rPr>
      <w:rFonts w:ascii="宋体" w:hAnsi="宋体" w:cs="宋体"/>
      <w:sz w:val="22"/>
      <w:szCs w:val="22"/>
      <w:lang w:val="zh-CN" w:bidi="zh-CN"/>
    </w:rPr>
  </w:style>
  <w:style w:type="paragraph" w:styleId="af1">
    <w:name w:val="Revision"/>
    <w:hidden/>
    <w:uiPriority w:val="99"/>
    <w:unhideWhenUsed/>
    <w:rsid w:val="0087566D"/>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Jiajia Li(李佳佳)</dc:creator>
  <cp:lastModifiedBy>杨扬</cp:lastModifiedBy>
  <cp:revision>256</cp:revision>
  <cp:lastPrinted>2024-04-01T03:17:00Z</cp:lastPrinted>
  <dcterms:created xsi:type="dcterms:W3CDTF">2023-09-11T09:27:00Z</dcterms:created>
  <dcterms:modified xsi:type="dcterms:W3CDTF">2025-04-25T08:56:00Z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2052-12.1.0.20784</vt:lpwstr>
  </property>
  <property fmtid="{D5CDD505-2E9C-101B-9397-08002B2CF9AE}" pid="6" name="ICV">
    <vt:lpwstr>3024048F6A8F4396A21E797552D309A0_13</vt:lpwstr>
  </property>
  <property fmtid="{D5CDD505-2E9C-101B-9397-08002B2CF9AE}" pid="7" name="KSOTemplateDocerSaveRecord">
    <vt:lpwstr>eyJoZGlkIjoiMDljMDdhNTg2MjkxNDdhODgzZWYzM2E2M2E2N2I4ZTYiLCJ1c2VySWQiOiIzNzk3OTI5MDcifQ==</vt:lpwstr>
  </property>
</Properties>
</file>