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F009"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601015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陕西黑猫</w:t>
      </w:r>
    </w:p>
    <w:p w14:paraId="3E543734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陕西黑猫焦化股份有限公司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投资者关系活动记录表</w:t>
      </w:r>
    </w:p>
    <w:p w14:paraId="24D8B5E4">
      <w:pPr>
        <w:spacing w:before="156" w:beforeLines="50" w:after="156" w:afterLines="50" w:line="400" w:lineRule="exact"/>
        <w:jc w:val="center"/>
        <w:rPr>
          <w:bCs/>
          <w:iCs/>
          <w:color w:val="000000"/>
          <w:sz w:val="24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（2024年度业绩说明会</w:t>
      </w:r>
      <w:r>
        <w:rPr>
          <w:rFonts w:hint="eastAsia" w:ascii="宋体" w:hAnsi="宋体"/>
          <w:bCs/>
          <w:iCs/>
          <w:color w:val="000000"/>
          <w:sz w:val="24"/>
        </w:rPr>
        <w:t xml:space="preserve"> 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</w:t>
      </w:r>
    </w:p>
    <w:tbl>
      <w:tblPr>
        <w:tblStyle w:val="5"/>
        <w:tblW w:w="890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970"/>
      </w:tblGrid>
      <w:tr w14:paraId="534F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001FC">
            <w:pPr>
              <w:spacing w:line="420" w:lineRule="exact"/>
              <w:rPr>
                <w:b/>
                <w:bCs w:val="0"/>
                <w:iCs/>
                <w:color w:val="00000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1F6F">
            <w:pPr>
              <w:spacing w:line="420" w:lineRule="exact"/>
              <w:jc w:val="both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业绩说明会</w:t>
            </w:r>
          </w:p>
        </w:tc>
      </w:tr>
      <w:tr w14:paraId="3693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BA2C3">
            <w:pPr>
              <w:rPr>
                <w:rFonts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活动主题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88863">
            <w:pPr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陕西黑猫2024年度业绩说明会</w:t>
            </w:r>
          </w:p>
        </w:tc>
      </w:tr>
      <w:tr w14:paraId="7AE4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3AA65">
            <w:pPr>
              <w:spacing w:line="420" w:lineRule="exact"/>
              <w:rPr>
                <w:rFonts w:hint="eastAsia" w:ascii="Times New Roman" w:hAnsi="Times New Roman" w:eastAsia="宋体" w:cs="Times New Roman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82CC">
            <w:pPr>
              <w:spacing w:line="420" w:lineRule="exact"/>
              <w:jc w:val="both"/>
              <w:rPr>
                <w:rFonts w:hint="eastAsia"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default"/>
                <w:bCs/>
                <w:iCs/>
                <w:color w:val="000000"/>
                <w:sz w:val="24"/>
                <w:lang w:val="en-US" w:eastAsia="zh-CN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25</w:t>
            </w:r>
            <w:r>
              <w:rPr>
                <w:bCs/>
                <w:iCs/>
                <w:color w:val="000000"/>
                <w:sz w:val="24"/>
              </w:rPr>
              <w:t xml:space="preserve">日  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上午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default"/>
                <w:bCs/>
                <w:iCs/>
                <w:color w:val="000000"/>
                <w:sz w:val="24"/>
                <w:lang w:val="en-US" w:eastAsia="zh-CN"/>
              </w:rPr>
              <w:t>10</w:t>
            </w:r>
            <w:r>
              <w:rPr>
                <w:bCs/>
                <w:iCs/>
                <w:color w:val="000000"/>
                <w:sz w:val="24"/>
              </w:rPr>
              <w:t>:00~</w:t>
            </w:r>
            <w:r>
              <w:rPr>
                <w:rFonts w:hint="default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14:paraId="68AF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481BE">
            <w:pPr>
              <w:spacing w:line="420" w:lineRule="exact"/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地点/方式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6A6F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上证路演中心</w:t>
            </w:r>
            <w:r>
              <w:fldChar w:fldCharType="begin"/>
            </w:r>
            <w:r>
              <w:instrText xml:space="preserve"> HYPERLINK "https://roadshow.sseinfo.com"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bCs/>
                <w:sz w:val="24"/>
              </w:rPr>
              <w:t>https://roadshow.sseinfo.com</w:t>
            </w:r>
            <w:r>
              <w:rPr>
                <w:rStyle w:val="8"/>
                <w:rFonts w:hint="eastAsia" w:ascii="宋体" w:hAnsi="宋体"/>
                <w:bCs/>
                <w:sz w:val="24"/>
              </w:rPr>
              <w:fldChar w:fldCharType="end"/>
            </w:r>
          </w:p>
          <w:p w14:paraId="567FDEE7">
            <w:pPr>
              <w:spacing w:line="420" w:lineRule="exact"/>
              <w:jc w:val="both"/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网络文字互动</w:t>
            </w:r>
          </w:p>
        </w:tc>
      </w:tr>
      <w:tr w14:paraId="1E6E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1EFB5">
            <w:pPr>
              <w:spacing w:line="420" w:lineRule="exact"/>
              <w:rPr>
                <w:rFonts w:hint="default" w:eastAsia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参会人员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F694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董事长、总经理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张林兴</w:t>
            </w:r>
          </w:p>
          <w:p w14:paraId="736557CA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副总经理、财务总监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刘芬燕</w:t>
            </w:r>
          </w:p>
          <w:p w14:paraId="0E27A0D7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董事会秘书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李斌</w:t>
            </w:r>
          </w:p>
          <w:p w14:paraId="166E1F9C">
            <w:pPr>
              <w:spacing w:line="420" w:lineRule="exact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default" w:ascii="宋体" w:hAnsi="宋体"/>
                <w:bCs/>
                <w:sz w:val="24"/>
              </w:rPr>
              <w:t>4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独立董事：张学华</w:t>
            </w:r>
            <w:bookmarkStart w:id="0" w:name="_GoBack"/>
            <w:bookmarkEnd w:id="0"/>
          </w:p>
        </w:tc>
      </w:tr>
      <w:tr w14:paraId="66B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3E30">
            <w:pPr>
              <w:spacing w:line="420" w:lineRule="exact"/>
              <w:rPr>
                <w:rFonts w:hint="eastAsia" w:eastAsia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投资者关系</w:t>
            </w: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活动</w:t>
            </w: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主要</w:t>
            </w: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内容</w:t>
            </w: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介绍</w:t>
            </w:r>
          </w:p>
          <w:p w14:paraId="7BF5BA8F">
            <w:pPr>
              <w:spacing w:line="420" w:lineRule="exact"/>
              <w:rPr>
                <w:b/>
                <w:bCs w:val="0"/>
                <w:iCs/>
                <w:color w:val="000000"/>
                <w:sz w:val="24"/>
              </w:rPr>
            </w:pP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5E59E">
            <w:pPr>
              <w:ind w:firstLine="480" w:firstLineChars="200"/>
            </w:pPr>
            <w:r>
              <w:rPr>
                <w:rFonts w:hint="default" w:ascii="宋体"/>
                <w:sz w:val="24"/>
                <w:lang w:val="en-US"/>
              </w:rPr>
              <w:t>1、行业以后的发展前景怎样？</w:t>
            </w:r>
          </w:p>
          <w:p w14:paraId="20DAB812">
            <w:pPr>
              <w:spacing w:line="460" w:lineRule="auto"/>
              <w:ind w:firstLine="480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您好，焦化行业进入了高质量规范化发展的新阶段，规模大、环保合规、资源储备充足、拥有较长产业链的企业不断向下游深入，将更有效利用自身资源优势，充分提高焦化产品的附加值，焦化行业集中度将不断提高，逐渐步入高质量规范化发展。感谢关注！</w:t>
            </w:r>
          </w:p>
          <w:p w14:paraId="1FAE7750">
            <w:pPr>
              <w:ind w:firstLine="480" w:firstLineChars="200"/>
            </w:pPr>
            <w:r>
              <w:rPr>
                <w:rFonts w:hint="default" w:ascii="宋体"/>
                <w:sz w:val="24"/>
                <w:lang w:val="en-US"/>
              </w:rPr>
              <w:t>2、公司之后的盈利有什么增长点？</w:t>
            </w:r>
          </w:p>
          <w:p w14:paraId="26DD5645">
            <w:pPr>
              <w:spacing w:line="460" w:lineRule="auto"/>
              <w:ind w:firstLine="480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您好，公司内蒙古黑猫10万吨/年LNG项目于今年上半年试生产；阳霞矿业120万吨/年煤矿项目正在建设中，预计于2026年6月试生产；这两个项目的顺利投产将会成为公司新的利润增长点。感谢关注！</w:t>
            </w:r>
          </w:p>
          <w:p w14:paraId="114EA90E">
            <w:pPr>
              <w:ind w:firstLine="480" w:firstLineChars="200"/>
            </w:pPr>
            <w:r>
              <w:rPr>
                <w:rFonts w:hint="default" w:ascii="宋体"/>
                <w:sz w:val="24"/>
                <w:lang w:val="en-US"/>
              </w:rPr>
              <w:t>3、你们行业本期整体业绩怎么样？你们跟其他公司比如何？</w:t>
            </w:r>
          </w:p>
          <w:p w14:paraId="6CF3152A">
            <w:pPr>
              <w:spacing w:line="460" w:lineRule="auto"/>
              <w:ind w:firstLine="480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您好，2024年房地产行业持续探底，基建投资增长放缓，在需求萎缩的拖累下，双焦供需双弱；同时，化工产品受市场需求下降影响，价格同比下降。焦化企业经营普遍亏损。感谢关注！</w:t>
            </w:r>
          </w:p>
          <w:p w14:paraId="1985FC3E">
            <w:pPr>
              <w:ind w:firstLine="480" w:firstLineChars="200"/>
            </w:pPr>
            <w:r>
              <w:rPr>
                <w:rFonts w:hint="default" w:ascii="宋体"/>
                <w:sz w:val="24"/>
                <w:lang w:val="en-US"/>
              </w:rPr>
              <w:t>4、公司本期盈利水平如何？</w:t>
            </w:r>
          </w:p>
          <w:p w14:paraId="55BD8EAC">
            <w:pPr>
              <w:spacing w:line="460" w:lineRule="auto"/>
              <w:ind w:firstLine="480" w:firstLineChars="200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default" w:ascii="宋体"/>
                <w:sz w:val="24"/>
                <w:lang w:val="en-US"/>
              </w:rPr>
              <w:t>您好，2024年度受上游煤炭行业及下游钢铁行业、化工行业市场影响，公司主要产品销售价格下降幅度大于主要原材料价格下降幅度，毛利率下滑，主营业务亏损；此外，公司对部分产品及部分生产线计提资产减值准备；公司亏损较上年增加。感谢关注!</w:t>
            </w:r>
          </w:p>
          <w:p w14:paraId="17FDAFB5">
            <w:pPr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rPr>
                <w:rFonts w:hint="default" w:ascii="宋体" w:hAnsi="宋体"/>
                <w:bCs/>
                <w:iCs/>
                <w:color w:val="000000"/>
                <w:sz w:val="24"/>
                <w:lang w:val="en-US"/>
              </w:rPr>
            </w:pPr>
          </w:p>
        </w:tc>
      </w:tr>
    </w:tbl>
    <w:p w14:paraId="27124A5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E827">
    <w:pPr>
      <w:pStyle w:val="2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A977"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52145" cy="410845"/>
          <wp:effectExtent l="0" t="0" r="0" b="7620"/>
          <wp:docPr id="1" name="图片 1" descr="陕西黑猫logo标识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陕西黑猫logo标识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TNjYmEwZGY3MzdhMjEwNTg2NDEwZTdhOGYyMGQ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7F97E53"/>
    <w:rsid w:val="183C2DBE"/>
    <w:rsid w:val="18E7060B"/>
    <w:rsid w:val="1B2418A5"/>
    <w:rsid w:val="1B8737DB"/>
    <w:rsid w:val="1FBFC074"/>
    <w:rsid w:val="327051E1"/>
    <w:rsid w:val="344C66B2"/>
    <w:rsid w:val="36FB9E1F"/>
    <w:rsid w:val="3BFA3B96"/>
    <w:rsid w:val="3CEF3472"/>
    <w:rsid w:val="3EFF16E9"/>
    <w:rsid w:val="4480244F"/>
    <w:rsid w:val="4FA3522E"/>
    <w:rsid w:val="533F066B"/>
    <w:rsid w:val="541754B5"/>
    <w:rsid w:val="5F8D6007"/>
    <w:rsid w:val="628D5542"/>
    <w:rsid w:val="62D5283E"/>
    <w:rsid w:val="722C6AD9"/>
    <w:rsid w:val="77CF73AC"/>
    <w:rsid w:val="78FF0116"/>
    <w:rsid w:val="7E3655CD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Char Char Char"/>
    <w:basedOn w:val="1"/>
    <w:qFormat/>
    <w:uiPriority w:val="0"/>
    <w:rPr>
      <w:szCs w:val="21"/>
    </w:rPr>
  </w:style>
  <w:style w:type="paragraph" w:customStyle="1" w:styleId="11">
    <w:name w:val="Char Char Char Char Char Char Char Char Char Char Char Char Char Char Char Char"/>
    <w:basedOn w:val="1"/>
    <w:autoRedefine/>
    <w:qFormat/>
    <w:uiPriority w:val="0"/>
  </w:style>
  <w:style w:type="paragraph" w:customStyle="1" w:styleId="12">
    <w:name w:val=" Char Char Char"/>
    <w:basedOn w:val="1"/>
    <w:qFormat/>
    <w:uiPriority w:val="0"/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634</Words>
  <Characters>704</Characters>
  <Lines>60</Lines>
  <Paragraphs>17</Paragraphs>
  <TotalTime>0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心晴</cp:lastModifiedBy>
  <cp:lastPrinted>2014-02-21T05:34:00Z</cp:lastPrinted>
  <dcterms:modified xsi:type="dcterms:W3CDTF">2025-04-25T08:58:05Z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eyJoZGlkIjoiMDIxOTNjYmEwZGY3MzdhMjEwNTg2NDEwZTdhOGYyMGQiLCJ1c2VySWQiOiIzMDM3Mzg0NzIifQ==</vt:lpwstr>
  </property>
</Properties>
</file>