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52" w:rsidRDefault="004C6574">
      <w:pPr>
        <w:jc w:val="center"/>
        <w:rPr>
          <w:rFonts w:ascii="宋体" w:eastAsia="宋体" w:hAnsi="宋体" w:cs="Times New Roman"/>
          <w:sz w:val="24"/>
          <w:szCs w:val="24"/>
        </w:rPr>
      </w:pPr>
      <w:r>
        <w:rPr>
          <w:rFonts w:ascii="宋体" w:eastAsia="宋体" w:hAnsi="宋体" w:cs="Times New Roman" w:hint="eastAsia"/>
          <w:sz w:val="24"/>
          <w:szCs w:val="24"/>
        </w:rPr>
        <w:t>证券代码：603101                                证券简称：汇嘉时代</w:t>
      </w:r>
      <w:r>
        <w:rPr>
          <w:rFonts w:ascii="宋体" w:eastAsia="宋体" w:hAnsi="宋体" w:cs="Times New Roman"/>
          <w:sz w:val="24"/>
          <w:szCs w:val="24"/>
        </w:rPr>
        <w:t xml:space="preserve"> </w:t>
      </w:r>
      <w:r>
        <w:rPr>
          <w:rFonts w:ascii="宋体" w:eastAsia="宋体" w:hAnsi="宋体" w:cs="Times New Roman"/>
          <w:sz w:val="24"/>
          <w:szCs w:val="24"/>
        </w:rPr>
        <w:tab/>
      </w:r>
      <w:r>
        <w:rPr>
          <w:rFonts w:ascii="宋体" w:eastAsia="宋体" w:hAnsi="宋体" w:cs="Times New Roman" w:hint="eastAsia"/>
          <w:sz w:val="24"/>
          <w:szCs w:val="24"/>
        </w:rPr>
        <w:t xml:space="preserve">         </w:t>
      </w:r>
    </w:p>
    <w:p w:rsidR="00150952" w:rsidRDefault="004C6574" w:rsidP="00EF3A20">
      <w:pPr>
        <w:ind w:firstLine="723"/>
        <w:jc w:val="center"/>
        <w:rPr>
          <w:rFonts w:ascii="黑体" w:eastAsia="黑体" w:hAnsi="黑体" w:cs="Arial Unicode MS"/>
          <w:b/>
          <w:kern w:val="0"/>
          <w:sz w:val="36"/>
          <w:szCs w:val="36"/>
        </w:rPr>
      </w:pPr>
      <w:r>
        <w:rPr>
          <w:rFonts w:ascii="黑体" w:eastAsia="黑体" w:hAnsi="黑体" w:cs="Arial Unicode MS" w:hint="eastAsia"/>
          <w:b/>
          <w:kern w:val="0"/>
          <w:sz w:val="36"/>
          <w:szCs w:val="36"/>
        </w:rPr>
        <w:t>新疆汇嘉时代百货股份有限公司</w:t>
      </w:r>
      <w:r>
        <w:rPr>
          <w:rFonts w:ascii="黑体" w:eastAsia="黑体" w:hAnsi="黑体" w:cs="Arial Unicode MS"/>
          <w:b/>
          <w:kern w:val="0"/>
          <w:sz w:val="36"/>
          <w:szCs w:val="36"/>
        </w:rPr>
        <w:tab/>
      </w:r>
    </w:p>
    <w:p w:rsidR="00150952" w:rsidRDefault="004C6574" w:rsidP="00EF3A20">
      <w:pPr>
        <w:ind w:firstLine="723"/>
        <w:jc w:val="center"/>
        <w:rPr>
          <w:rFonts w:ascii="宋体" w:eastAsia="宋体" w:hAnsi="宋体" w:cs="Times New Roman"/>
          <w:b/>
          <w:bCs/>
          <w:sz w:val="24"/>
          <w:szCs w:val="24"/>
        </w:rPr>
      </w:pPr>
      <w:r>
        <w:rPr>
          <w:rFonts w:ascii="黑体" w:eastAsia="黑体" w:hAnsi="黑体" w:cs="Arial Unicode MS" w:hint="eastAsia"/>
          <w:b/>
          <w:kern w:val="0"/>
          <w:sz w:val="36"/>
          <w:szCs w:val="36"/>
        </w:rPr>
        <w:t>投资者关系活动记录表</w:t>
      </w:r>
      <w:r>
        <w:rPr>
          <w:rFonts w:ascii="宋体" w:eastAsia="宋体" w:hAnsi="宋体" w:cs="Times New Roman"/>
          <w:b/>
          <w:bCs/>
          <w:sz w:val="24"/>
          <w:szCs w:val="24"/>
        </w:rPr>
        <w:tab/>
      </w:r>
    </w:p>
    <w:p w:rsidR="00150952" w:rsidRDefault="004C6574" w:rsidP="00AC1857">
      <w:pPr>
        <w:spacing w:before="260" w:after="260" w:line="240" w:lineRule="exact"/>
        <w:ind w:firstLineChars="700" w:firstLine="1680"/>
        <w:jc w:val="right"/>
        <w:outlineLvl w:val="1"/>
        <w:rPr>
          <w:rFonts w:ascii="宋体" w:eastAsia="宋体" w:hAnsi="宋体" w:cs="Times New Roman"/>
          <w:bCs/>
          <w:iCs/>
          <w:sz w:val="24"/>
          <w:szCs w:val="24"/>
        </w:rPr>
      </w:pPr>
      <w:r>
        <w:rPr>
          <w:rFonts w:ascii="宋体" w:eastAsia="宋体" w:hAnsi="宋体" w:cs="Times New Roman" w:hint="eastAsia"/>
          <w:bCs/>
          <w:sz w:val="24"/>
          <w:szCs w:val="24"/>
        </w:rPr>
        <w:t>编号：2</w:t>
      </w:r>
      <w:r>
        <w:rPr>
          <w:rFonts w:ascii="宋体" w:eastAsia="宋体" w:hAnsi="宋体" w:cs="Times New Roman"/>
          <w:bCs/>
          <w:sz w:val="24"/>
          <w:szCs w:val="24"/>
        </w:rPr>
        <w:t>02</w:t>
      </w:r>
      <w:r w:rsidR="000C3F45">
        <w:rPr>
          <w:rFonts w:ascii="宋体" w:eastAsia="宋体" w:hAnsi="宋体" w:cs="Times New Roman" w:hint="eastAsia"/>
          <w:bCs/>
          <w:sz w:val="24"/>
          <w:szCs w:val="24"/>
        </w:rPr>
        <w:t>5</w:t>
      </w:r>
      <w:r>
        <w:rPr>
          <w:rFonts w:ascii="宋体" w:eastAsia="宋体" w:hAnsi="宋体" w:cs="Times New Roman" w:hint="eastAsia"/>
          <w:bCs/>
          <w:sz w:val="24"/>
          <w:szCs w:val="24"/>
        </w:rPr>
        <w:t>-</w:t>
      </w:r>
      <w:r w:rsidRPr="005352B8">
        <w:rPr>
          <w:rFonts w:ascii="宋体" w:eastAsia="宋体" w:hAnsi="宋体" w:cs="Times New Roman" w:hint="eastAsia"/>
          <w:bCs/>
          <w:sz w:val="24"/>
          <w:szCs w:val="24"/>
        </w:rPr>
        <w:t>00</w:t>
      </w:r>
      <w:r w:rsidR="00AF6500">
        <w:rPr>
          <w:rFonts w:ascii="宋体" w:eastAsia="宋体" w:hAnsi="宋体" w:cs="Times New Roman" w:hint="eastAsia"/>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379"/>
      </w:tblGrid>
      <w:tr w:rsidR="00150952">
        <w:trPr>
          <w:trHeight w:val="90"/>
        </w:trPr>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rsidR="00150952" w:rsidRDefault="00FC7C32">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4C6574">
              <w:rPr>
                <w:rFonts w:ascii="宋体" w:eastAsia="宋体" w:hAnsi="宋体" w:cs="Times New Roman" w:hint="eastAsia"/>
                <w:sz w:val="24"/>
                <w:szCs w:val="24"/>
              </w:rPr>
              <w:t xml:space="preserve">特定对象调研        </w:t>
            </w:r>
            <w:r w:rsidR="004C6574">
              <w:rPr>
                <w:rFonts w:ascii="宋体" w:eastAsia="宋体" w:hAnsi="宋体" w:cs="Times New Roman" w:hint="eastAsia"/>
                <w:bCs/>
                <w:iCs/>
                <w:sz w:val="24"/>
                <w:szCs w:val="24"/>
              </w:rPr>
              <w:t>□</w:t>
            </w:r>
            <w:r w:rsidR="004C6574">
              <w:rPr>
                <w:rFonts w:ascii="宋体" w:eastAsia="宋体" w:hAnsi="宋体" w:cs="Times New Roman" w:hint="eastAsia"/>
                <w:sz w:val="24"/>
                <w:szCs w:val="24"/>
              </w:rPr>
              <w:t>分析师会议</w:t>
            </w:r>
          </w:p>
          <w:p w:rsidR="00150952" w:rsidRDefault="004C65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276E0">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rsidR="00150952" w:rsidRDefault="004C6574">
            <w:pPr>
              <w:spacing w:line="360" w:lineRule="auto"/>
              <w:rPr>
                <w:rFonts w:ascii="宋体" w:eastAsia="宋体" w:hAnsi="宋体" w:cs="Times New Roman"/>
                <w:bCs/>
                <w:iCs/>
                <w:sz w:val="24"/>
                <w:szCs w:val="24"/>
              </w:rPr>
            </w:pPr>
            <w:bookmarkStart w:id="0" w:name="OLE_LINK24"/>
            <w:bookmarkStart w:id="1" w:name="OLE_LINK25"/>
            <w:r>
              <w:rPr>
                <w:rFonts w:ascii="宋体" w:eastAsia="宋体" w:hAnsi="宋体" w:cs="Times New Roman" w:hint="eastAsia"/>
                <w:bCs/>
                <w:iCs/>
                <w:sz w:val="24"/>
                <w:szCs w:val="24"/>
              </w:rPr>
              <w:t>□</w:t>
            </w:r>
            <w:bookmarkEnd w:id="0"/>
            <w:bookmarkEnd w:id="1"/>
            <w:r>
              <w:rPr>
                <w:rFonts w:ascii="宋体" w:eastAsia="宋体" w:hAnsi="宋体" w:cs="Times New Roman" w:hint="eastAsia"/>
                <w:sz w:val="24"/>
                <w:szCs w:val="24"/>
              </w:rPr>
              <w:t xml:space="preserve">新闻发布会          </w:t>
            </w:r>
            <w:r w:rsidR="00950E7D">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150952" w:rsidRDefault="00FC7C32">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4C6574">
              <w:rPr>
                <w:rFonts w:ascii="宋体" w:eastAsia="宋体" w:hAnsi="宋体" w:cs="Times New Roman" w:hint="eastAsia"/>
                <w:sz w:val="24"/>
                <w:szCs w:val="24"/>
              </w:rPr>
              <w:t xml:space="preserve">现场参观            </w:t>
            </w:r>
            <w:r w:rsidR="00AF6500">
              <w:rPr>
                <w:rFonts w:ascii="宋体" w:eastAsia="宋体" w:hAnsi="宋体" w:cs="Times New Roman" w:hint="eastAsia"/>
                <w:bCs/>
                <w:iCs/>
                <w:sz w:val="24"/>
                <w:szCs w:val="24"/>
              </w:rPr>
              <w:t>□</w:t>
            </w:r>
            <w:r w:rsidR="004C6574">
              <w:rPr>
                <w:rFonts w:ascii="宋体" w:eastAsia="宋体" w:hAnsi="宋体" w:cs="Times New Roman" w:hint="eastAsia"/>
                <w:sz w:val="24"/>
                <w:szCs w:val="24"/>
              </w:rPr>
              <w:t>电话会议</w:t>
            </w:r>
          </w:p>
          <w:p w:rsidR="00150952" w:rsidRDefault="009D12CE" w:rsidP="009D12CE">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4C6574">
              <w:rPr>
                <w:rFonts w:ascii="宋体" w:eastAsia="宋体" w:hAnsi="宋体" w:cs="Times New Roman" w:hint="eastAsia"/>
                <w:sz w:val="24"/>
                <w:szCs w:val="24"/>
              </w:rPr>
              <w:t>其他 （</w:t>
            </w:r>
            <w:r w:rsidR="00FC7C32">
              <w:rPr>
                <w:rFonts w:ascii="宋体" w:eastAsia="宋体" w:hAnsi="宋体" w:cs="Times New Roman" w:hint="eastAsia"/>
                <w:sz w:val="24"/>
                <w:szCs w:val="24"/>
              </w:rPr>
              <w:t>证券经营机构、中小投资者及媒体代表</w:t>
            </w:r>
            <w:r w:rsidR="00FC7C32" w:rsidRPr="00FC7C32">
              <w:rPr>
                <w:rFonts w:ascii="宋体" w:eastAsia="宋体" w:hAnsi="宋体" w:cs="Times New Roman" w:hint="eastAsia"/>
                <w:sz w:val="24"/>
                <w:szCs w:val="24"/>
              </w:rPr>
              <w:t>“走进上市公司”</w:t>
            </w:r>
            <w:r w:rsidR="00AF6500">
              <w:rPr>
                <w:rFonts w:ascii="宋体" w:eastAsia="宋体" w:hAnsi="宋体" w:cs="Times New Roman" w:hint="eastAsia"/>
                <w:sz w:val="24"/>
                <w:szCs w:val="24"/>
              </w:rPr>
              <w:t>活动</w:t>
            </w:r>
            <w:r w:rsidR="004C6574" w:rsidRPr="00B64222">
              <w:rPr>
                <w:rFonts w:ascii="宋体" w:eastAsia="宋体" w:hAnsi="宋体" w:cs="Times New Roman" w:hint="eastAsia"/>
                <w:sz w:val="24"/>
                <w:szCs w:val="24"/>
              </w:rPr>
              <w:t>）</w:t>
            </w:r>
          </w:p>
        </w:tc>
      </w:tr>
      <w:tr w:rsidR="00150952">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6379" w:type="dxa"/>
            <w:shd w:val="clear" w:color="auto" w:fill="auto"/>
            <w:vAlign w:val="center"/>
          </w:tcPr>
          <w:p w:rsidR="00150952" w:rsidRDefault="00AF6500" w:rsidP="00AF6500">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中国银河</w:t>
            </w:r>
            <w:r w:rsidR="00B90456">
              <w:rPr>
                <w:rFonts w:ascii="宋体" w:eastAsia="宋体" w:hAnsi="宋体" w:cs="Times New Roman"/>
                <w:bCs/>
                <w:iCs/>
                <w:sz w:val="24"/>
                <w:szCs w:val="24"/>
              </w:rPr>
              <w:t>证券、</w:t>
            </w:r>
            <w:r>
              <w:rPr>
                <w:rFonts w:ascii="宋体" w:eastAsia="宋体" w:hAnsi="宋体" w:cs="Times New Roman" w:hint="eastAsia"/>
                <w:bCs/>
                <w:iCs/>
                <w:sz w:val="24"/>
                <w:szCs w:val="24"/>
              </w:rPr>
              <w:t>中金财富</w:t>
            </w:r>
            <w:r w:rsidR="007B2FB6">
              <w:rPr>
                <w:rFonts w:ascii="宋体" w:eastAsia="宋体" w:hAnsi="宋体" w:cs="Times New Roman" w:hint="eastAsia"/>
                <w:bCs/>
                <w:iCs/>
                <w:sz w:val="24"/>
                <w:szCs w:val="24"/>
              </w:rPr>
              <w:t>证券、</w:t>
            </w:r>
            <w:r w:rsidRPr="00AF6500">
              <w:rPr>
                <w:rFonts w:ascii="宋体" w:eastAsia="宋体" w:hAnsi="宋体" w:cs="Times New Roman" w:hint="eastAsia"/>
                <w:bCs/>
                <w:iCs/>
                <w:sz w:val="24"/>
                <w:szCs w:val="24"/>
              </w:rPr>
              <w:t>华福证券</w:t>
            </w:r>
            <w:r w:rsidR="007B2FB6">
              <w:rPr>
                <w:rFonts w:ascii="宋体" w:eastAsia="宋体" w:hAnsi="宋体" w:cs="Times New Roman" w:hint="eastAsia"/>
                <w:bCs/>
                <w:iCs/>
                <w:sz w:val="24"/>
                <w:szCs w:val="24"/>
              </w:rPr>
              <w:t>、</w:t>
            </w:r>
            <w:r w:rsidRPr="00AF6500">
              <w:rPr>
                <w:rFonts w:ascii="宋体" w:eastAsia="宋体" w:hAnsi="宋体" w:cs="Times New Roman" w:hint="eastAsia"/>
                <w:bCs/>
                <w:iCs/>
                <w:sz w:val="24"/>
                <w:szCs w:val="24"/>
              </w:rPr>
              <w:t>中银国际证券</w:t>
            </w:r>
            <w:r w:rsidR="00B90456">
              <w:rPr>
                <w:rFonts w:ascii="宋体" w:eastAsia="宋体" w:hAnsi="宋体" w:cs="Times New Roman" w:hint="eastAsia"/>
                <w:bCs/>
                <w:iCs/>
                <w:sz w:val="24"/>
                <w:szCs w:val="24"/>
              </w:rPr>
              <w:t>、</w:t>
            </w:r>
            <w:r w:rsidRPr="00AF6500">
              <w:rPr>
                <w:rFonts w:ascii="宋体" w:eastAsia="宋体" w:hAnsi="宋体" w:cs="Times New Roman" w:hint="eastAsia"/>
                <w:bCs/>
                <w:iCs/>
                <w:sz w:val="24"/>
                <w:szCs w:val="24"/>
              </w:rPr>
              <w:t>中泰证券</w:t>
            </w:r>
            <w:r w:rsidR="00B06A02">
              <w:rPr>
                <w:rFonts w:ascii="宋体" w:eastAsia="宋体" w:hAnsi="宋体" w:cs="Times New Roman" w:hint="eastAsia"/>
                <w:bCs/>
                <w:iCs/>
                <w:sz w:val="24"/>
                <w:szCs w:val="24"/>
              </w:rPr>
              <w:t>、</w:t>
            </w:r>
            <w:r w:rsidRPr="00AF6500">
              <w:rPr>
                <w:rFonts w:ascii="宋体" w:eastAsia="宋体" w:hAnsi="宋体" w:cs="Times New Roman" w:hint="eastAsia"/>
                <w:bCs/>
                <w:iCs/>
                <w:sz w:val="24"/>
                <w:szCs w:val="24"/>
              </w:rPr>
              <w:t>申万宏源西部证券</w:t>
            </w:r>
            <w:r w:rsidR="00017927">
              <w:rPr>
                <w:rFonts w:ascii="宋体" w:eastAsia="宋体" w:hAnsi="宋体" w:cs="Times New Roman" w:hint="eastAsia"/>
                <w:bCs/>
                <w:iCs/>
                <w:sz w:val="24"/>
                <w:szCs w:val="24"/>
              </w:rPr>
              <w:t>、</w:t>
            </w:r>
            <w:r w:rsidRPr="00AF6500">
              <w:rPr>
                <w:rFonts w:ascii="宋体" w:eastAsia="宋体" w:hAnsi="宋体" w:cs="Times New Roman" w:hint="eastAsia"/>
                <w:bCs/>
                <w:iCs/>
                <w:sz w:val="24"/>
                <w:szCs w:val="24"/>
              </w:rPr>
              <w:t>方正证券</w:t>
            </w:r>
            <w:r w:rsidR="00FC7C32">
              <w:rPr>
                <w:rFonts w:ascii="宋体" w:eastAsia="宋体" w:hAnsi="宋体" w:cs="Times New Roman" w:hint="eastAsia"/>
                <w:bCs/>
                <w:iCs/>
                <w:sz w:val="24"/>
                <w:szCs w:val="24"/>
              </w:rPr>
              <w:t>等约40人</w:t>
            </w:r>
            <w:r w:rsidR="009E13F9">
              <w:rPr>
                <w:rFonts w:ascii="宋体" w:eastAsia="宋体" w:hAnsi="宋体" w:cs="Times New Roman" w:hint="eastAsia"/>
                <w:bCs/>
                <w:iCs/>
                <w:sz w:val="24"/>
                <w:szCs w:val="24"/>
              </w:rPr>
              <w:t>（排名不分先后）</w:t>
            </w:r>
          </w:p>
        </w:tc>
      </w:tr>
      <w:tr w:rsidR="00150952">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379" w:type="dxa"/>
            <w:shd w:val="clear" w:color="auto" w:fill="auto"/>
            <w:vAlign w:val="center"/>
          </w:tcPr>
          <w:p w:rsidR="00150952" w:rsidRDefault="004C6574" w:rsidP="00AF6500">
            <w:pPr>
              <w:spacing w:line="360" w:lineRule="auto"/>
              <w:rPr>
                <w:rFonts w:ascii="宋体" w:eastAsia="宋体" w:hAnsi="宋体" w:cs="Times New Roman"/>
                <w:bCs/>
                <w:iCs/>
                <w:sz w:val="24"/>
                <w:szCs w:val="24"/>
                <w:highlight w:val="yellow"/>
              </w:rPr>
            </w:pPr>
            <w:r w:rsidRPr="00AF0FA4">
              <w:rPr>
                <w:rFonts w:ascii="宋体" w:eastAsia="宋体" w:hAnsi="宋体" w:cs="Times New Roman"/>
                <w:bCs/>
                <w:iCs/>
                <w:sz w:val="24"/>
                <w:szCs w:val="24"/>
              </w:rPr>
              <w:t>202</w:t>
            </w:r>
            <w:r w:rsidR="000C3F45">
              <w:rPr>
                <w:rFonts w:ascii="宋体" w:eastAsia="宋体" w:hAnsi="宋体" w:cs="Times New Roman" w:hint="eastAsia"/>
                <w:bCs/>
                <w:iCs/>
                <w:sz w:val="24"/>
                <w:szCs w:val="24"/>
              </w:rPr>
              <w:t>5</w:t>
            </w:r>
            <w:r w:rsidRPr="00AF0FA4">
              <w:rPr>
                <w:rFonts w:ascii="宋体" w:eastAsia="宋体" w:hAnsi="宋体" w:cs="Times New Roman" w:hint="eastAsia"/>
                <w:bCs/>
                <w:iCs/>
                <w:sz w:val="24"/>
                <w:szCs w:val="24"/>
              </w:rPr>
              <w:t>年</w:t>
            </w:r>
            <w:r w:rsidR="007B259C">
              <w:rPr>
                <w:rFonts w:ascii="宋体" w:eastAsia="宋体" w:hAnsi="宋体" w:cs="Times New Roman" w:hint="eastAsia"/>
                <w:bCs/>
                <w:iCs/>
                <w:sz w:val="24"/>
                <w:szCs w:val="24"/>
              </w:rPr>
              <w:t>4</w:t>
            </w:r>
            <w:r w:rsidRPr="00AF0FA4">
              <w:rPr>
                <w:rFonts w:ascii="宋体" w:eastAsia="宋体" w:hAnsi="宋体" w:cs="Times New Roman" w:hint="eastAsia"/>
                <w:bCs/>
                <w:iCs/>
                <w:sz w:val="24"/>
                <w:szCs w:val="24"/>
              </w:rPr>
              <w:t>月</w:t>
            </w:r>
            <w:r w:rsidR="00AF6500">
              <w:rPr>
                <w:rFonts w:ascii="宋体" w:eastAsia="宋体" w:hAnsi="宋体" w:cs="Times New Roman" w:hint="eastAsia"/>
                <w:bCs/>
                <w:iCs/>
                <w:sz w:val="24"/>
                <w:szCs w:val="24"/>
              </w:rPr>
              <w:t>25</w:t>
            </w:r>
            <w:r w:rsidR="007B259C">
              <w:rPr>
                <w:rFonts w:ascii="宋体" w:eastAsia="宋体" w:hAnsi="宋体" w:cs="Times New Roman" w:hint="eastAsia"/>
                <w:bCs/>
                <w:iCs/>
                <w:sz w:val="24"/>
                <w:szCs w:val="24"/>
              </w:rPr>
              <w:t>日</w:t>
            </w:r>
            <w:r w:rsidR="00C75CAB" w:rsidRPr="00C75CAB">
              <w:rPr>
                <w:rFonts w:ascii="宋体" w:eastAsia="宋体" w:hAnsi="宋体" w:cs="Times New Roman"/>
                <w:bCs/>
                <w:iCs/>
                <w:sz w:val="24"/>
                <w:szCs w:val="24"/>
              </w:rPr>
              <w:t>15:30—17:30</w:t>
            </w:r>
          </w:p>
        </w:tc>
      </w:tr>
      <w:tr w:rsidR="00150952">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6379" w:type="dxa"/>
            <w:shd w:val="clear" w:color="auto" w:fill="auto"/>
            <w:vAlign w:val="center"/>
          </w:tcPr>
          <w:p w:rsidR="00150952" w:rsidRDefault="00AF6500" w:rsidP="00B64222">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公司会议室</w:t>
            </w:r>
          </w:p>
        </w:tc>
      </w:tr>
      <w:tr w:rsidR="00150952">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tc>
        <w:tc>
          <w:tcPr>
            <w:tcW w:w="6379" w:type="dxa"/>
            <w:shd w:val="clear" w:color="auto" w:fill="auto"/>
            <w:vAlign w:val="center"/>
          </w:tcPr>
          <w:p w:rsidR="00A367A8" w:rsidRDefault="00A367A8">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副总经理 毛世恒</w:t>
            </w:r>
          </w:p>
          <w:p w:rsidR="00762592" w:rsidRDefault="009D12C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财务总监 范新萍</w:t>
            </w:r>
          </w:p>
          <w:p w:rsidR="00150952" w:rsidRDefault="004C65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 张佩</w:t>
            </w:r>
          </w:p>
        </w:tc>
      </w:tr>
      <w:tr w:rsidR="00150952">
        <w:trPr>
          <w:trHeight w:val="616"/>
        </w:trPr>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379" w:type="dxa"/>
            <w:shd w:val="clear" w:color="auto" w:fill="auto"/>
          </w:tcPr>
          <w:p w:rsidR="00150952" w:rsidRDefault="004C6574" w:rsidP="00E043AE">
            <w:pPr>
              <w:spacing w:line="360" w:lineRule="auto"/>
              <w:ind w:firstLineChars="200" w:firstLine="482"/>
              <w:rPr>
                <w:rFonts w:ascii="宋体" w:eastAsia="宋体" w:hAnsi="宋体" w:cs="Times New Roman"/>
                <w:b/>
                <w:bCs/>
                <w:iCs/>
                <w:sz w:val="24"/>
                <w:szCs w:val="24"/>
              </w:rPr>
            </w:pPr>
            <w:r>
              <w:rPr>
                <w:rFonts w:ascii="宋体" w:eastAsia="宋体" w:hAnsi="宋体" w:cs="Times New Roman" w:hint="eastAsia"/>
                <w:b/>
                <w:bCs/>
                <w:iCs/>
                <w:sz w:val="24"/>
                <w:szCs w:val="24"/>
              </w:rPr>
              <w:t>1</w:t>
            </w:r>
            <w:r w:rsidR="000A5B43">
              <w:rPr>
                <w:rFonts w:ascii="宋体" w:eastAsia="宋体" w:hAnsi="宋体" w:cs="Times New Roman" w:hint="eastAsia"/>
                <w:b/>
                <w:bCs/>
                <w:iCs/>
                <w:sz w:val="24"/>
                <w:szCs w:val="24"/>
              </w:rPr>
              <w:t>.</w:t>
            </w:r>
            <w:r w:rsidR="00C75CAB">
              <w:rPr>
                <w:rFonts w:hint="eastAsia"/>
              </w:rPr>
              <w:t xml:space="preserve"> </w:t>
            </w:r>
            <w:r w:rsidR="00C75CAB" w:rsidRPr="00C75CAB">
              <w:rPr>
                <w:rFonts w:ascii="宋体" w:eastAsia="宋体" w:hAnsi="宋体" w:cs="Times New Roman" w:hint="eastAsia"/>
                <w:b/>
                <w:bCs/>
                <w:iCs/>
                <w:sz w:val="24"/>
                <w:szCs w:val="24"/>
              </w:rPr>
              <w:t>在平衡信息披露合规与重要股东关系管理方面，有什么做法</w:t>
            </w:r>
            <w:r w:rsidR="008A4345" w:rsidRPr="008A4345">
              <w:rPr>
                <w:rFonts w:ascii="宋体" w:eastAsia="宋体" w:hAnsi="宋体" w:cs="Times New Roman" w:hint="eastAsia"/>
                <w:b/>
                <w:bCs/>
                <w:iCs/>
                <w:sz w:val="24"/>
                <w:szCs w:val="24"/>
              </w:rPr>
              <w:t>？</w:t>
            </w:r>
            <w:r>
              <w:rPr>
                <w:rFonts w:ascii="宋体" w:eastAsia="宋体" w:hAnsi="宋体" w:cs="Times New Roman" w:hint="eastAsia"/>
                <w:b/>
                <w:bCs/>
                <w:iCs/>
                <w:sz w:val="24"/>
                <w:szCs w:val="24"/>
              </w:rPr>
              <w:t xml:space="preserve">                                                                                                                                                                                          </w:t>
            </w:r>
          </w:p>
          <w:p w:rsidR="00C75CAB" w:rsidRPr="00C75CAB" w:rsidRDefault="004C6574" w:rsidP="00C75CAB">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答：</w:t>
            </w:r>
            <w:r w:rsidR="00C75CAB" w:rsidRPr="00C75CAB">
              <w:rPr>
                <w:rFonts w:ascii="宋体" w:eastAsia="宋体" w:hAnsi="宋体" w:cs="Times New Roman" w:hint="eastAsia"/>
                <w:bCs/>
                <w:iCs/>
                <w:sz w:val="24"/>
                <w:szCs w:val="24"/>
              </w:rPr>
              <w:t>公司严格遵守相关</w:t>
            </w:r>
            <w:r w:rsidR="00C75CAB">
              <w:rPr>
                <w:rFonts w:ascii="宋体" w:eastAsia="宋体" w:hAnsi="宋体" w:cs="Times New Roman" w:hint="eastAsia"/>
                <w:bCs/>
                <w:iCs/>
                <w:sz w:val="24"/>
                <w:szCs w:val="24"/>
              </w:rPr>
              <w:t>法律法规</w:t>
            </w:r>
            <w:r w:rsidR="00C75CAB" w:rsidRPr="00C75CAB">
              <w:rPr>
                <w:rFonts w:ascii="宋体" w:eastAsia="宋体" w:hAnsi="宋体" w:cs="Times New Roman" w:hint="eastAsia"/>
                <w:bCs/>
                <w:iCs/>
                <w:sz w:val="24"/>
                <w:szCs w:val="24"/>
              </w:rPr>
              <w:t>，</w:t>
            </w:r>
            <w:r w:rsidR="00C75CAB">
              <w:rPr>
                <w:rFonts w:ascii="宋体" w:eastAsia="宋体" w:hAnsi="宋体" w:cs="Times New Roman" w:hint="eastAsia"/>
                <w:bCs/>
                <w:iCs/>
                <w:sz w:val="24"/>
                <w:szCs w:val="24"/>
              </w:rPr>
              <w:t>持续开展</w:t>
            </w:r>
            <w:r w:rsidR="00C75CAB" w:rsidRPr="00C75CAB">
              <w:rPr>
                <w:rFonts w:ascii="宋体" w:eastAsia="宋体" w:hAnsi="宋体" w:cs="Times New Roman" w:hint="eastAsia"/>
                <w:bCs/>
                <w:iCs/>
                <w:sz w:val="24"/>
                <w:szCs w:val="24"/>
              </w:rPr>
              <w:t>内幕信息的保密管理及在内幕信息依法公开披露前的知情人登记管理等工作，提高上市公司信息披露管理水平和信息披露质量，保护投资者合法权益。</w:t>
            </w:r>
          </w:p>
          <w:p w:rsidR="00C75CAB" w:rsidRPr="00C75CAB" w:rsidRDefault="00C75CAB" w:rsidP="00C75CAB">
            <w:pPr>
              <w:spacing w:line="360" w:lineRule="auto"/>
              <w:ind w:firstLineChars="200" w:firstLine="480"/>
              <w:rPr>
                <w:rFonts w:ascii="宋体" w:eastAsia="宋体" w:hAnsi="宋体" w:cs="Times New Roman"/>
                <w:bCs/>
                <w:iCs/>
                <w:sz w:val="24"/>
                <w:szCs w:val="24"/>
              </w:rPr>
            </w:pPr>
            <w:r w:rsidRPr="00C75CAB">
              <w:rPr>
                <w:rFonts w:ascii="宋体" w:eastAsia="宋体" w:hAnsi="宋体" w:cs="Times New Roman" w:hint="eastAsia"/>
                <w:bCs/>
                <w:iCs/>
                <w:sz w:val="24"/>
                <w:szCs w:val="24"/>
              </w:rPr>
              <w:t>在日常信披工作中，公司已建立严谨的管理机制，并注重事前管理，尽可能的避免在投资者关系活动中出现发布或者泄露未公开重大信息、过度宣传误导投资者决策、对公司股票及其衍生品种价格作出预期或者承诺等违反信息披露</w:t>
            </w:r>
            <w:r w:rsidRPr="00C75CAB">
              <w:rPr>
                <w:rFonts w:ascii="宋体" w:eastAsia="宋体" w:hAnsi="宋体" w:cs="Times New Roman" w:hint="eastAsia"/>
                <w:bCs/>
                <w:iCs/>
                <w:sz w:val="24"/>
                <w:szCs w:val="24"/>
              </w:rPr>
              <w:lastRenderedPageBreak/>
              <w:t>规则或者涉嫌操纵股票及其衍生品种价格等行为。</w:t>
            </w:r>
          </w:p>
          <w:p w:rsidR="00150952" w:rsidRDefault="00C75CAB" w:rsidP="00C75CAB">
            <w:pPr>
              <w:spacing w:line="360" w:lineRule="auto"/>
              <w:ind w:firstLineChars="200" w:firstLine="480"/>
              <w:rPr>
                <w:rFonts w:asciiTheme="minorEastAsia" w:hAnsiTheme="minorEastAsia" w:cs="Arial Unicode MS"/>
                <w:color w:val="000000"/>
                <w:kern w:val="0"/>
                <w:sz w:val="24"/>
                <w:szCs w:val="24"/>
              </w:rPr>
            </w:pPr>
            <w:r w:rsidRPr="00C75CAB">
              <w:rPr>
                <w:rFonts w:ascii="宋体" w:eastAsia="宋体" w:hAnsi="宋体" w:cs="Times New Roman" w:hint="eastAsia"/>
                <w:bCs/>
                <w:iCs/>
                <w:sz w:val="24"/>
                <w:szCs w:val="24"/>
              </w:rPr>
              <w:t>公司每年定期对重要股东及相关信息披露义务人组织培训，学习最新监管规则，提升规范运营与安全生产的认知与意识。以守则合规，作为与重要股东关系管理的第一原则。</w:t>
            </w:r>
          </w:p>
          <w:p w:rsidR="008A4345" w:rsidRDefault="008A4345" w:rsidP="008A4345">
            <w:pPr>
              <w:spacing w:line="360" w:lineRule="auto"/>
              <w:ind w:firstLineChars="200" w:firstLine="482"/>
              <w:rPr>
                <w:rFonts w:ascii="宋体" w:eastAsia="宋体" w:hAnsi="宋体" w:cs="Times New Roman"/>
                <w:b/>
                <w:bCs/>
                <w:iCs/>
                <w:sz w:val="24"/>
                <w:szCs w:val="24"/>
              </w:rPr>
            </w:pPr>
            <w:r>
              <w:rPr>
                <w:rFonts w:ascii="宋体" w:eastAsia="宋体" w:hAnsi="宋体" w:cs="Times New Roman" w:hint="eastAsia"/>
                <w:b/>
                <w:bCs/>
                <w:iCs/>
                <w:sz w:val="24"/>
                <w:szCs w:val="24"/>
              </w:rPr>
              <w:t>2</w:t>
            </w:r>
            <w:r w:rsidR="000A5B43">
              <w:rPr>
                <w:rFonts w:ascii="宋体" w:eastAsia="宋体" w:hAnsi="宋体" w:cs="Times New Roman" w:hint="eastAsia"/>
                <w:b/>
                <w:bCs/>
                <w:iCs/>
                <w:sz w:val="24"/>
                <w:szCs w:val="24"/>
              </w:rPr>
              <w:t>.</w:t>
            </w:r>
            <w:r w:rsidR="00F24AFC">
              <w:rPr>
                <w:rFonts w:hint="eastAsia"/>
              </w:rPr>
              <w:t xml:space="preserve"> </w:t>
            </w:r>
            <w:r w:rsidR="00C75CAB">
              <w:rPr>
                <w:rFonts w:ascii="宋体" w:eastAsia="宋体" w:hAnsi="宋体" w:cs="Times New Roman" w:hint="eastAsia"/>
                <w:b/>
                <w:bCs/>
                <w:iCs/>
                <w:sz w:val="24"/>
                <w:szCs w:val="24"/>
              </w:rPr>
              <w:t>目前低空经济相关投资规模及回报周期如何？</w:t>
            </w:r>
          </w:p>
          <w:p w:rsidR="008A4345" w:rsidRDefault="008A4345" w:rsidP="00AC1857">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答：</w:t>
            </w:r>
            <w:r w:rsidR="0037190D" w:rsidRPr="00E34094">
              <w:rPr>
                <w:rFonts w:ascii="宋体" w:eastAsia="宋体" w:hAnsi="宋体" w:cs="Times New Roman" w:hint="eastAsia"/>
                <w:bCs/>
                <w:iCs/>
                <w:sz w:val="24"/>
                <w:szCs w:val="24"/>
              </w:rPr>
              <w:t>2024年内，公司与新疆通用航空有限责任公司携手，签署了《合作意向书》。双方将通过各自产业特点，结合新疆地理资源优势，联手发展低空经济，未来在定制农业、低空物流、乡村旅游等领域开展深度合作。</w:t>
            </w:r>
            <w:r w:rsidR="0037190D">
              <w:rPr>
                <w:rFonts w:ascii="宋体" w:eastAsia="宋体" w:hAnsi="宋体" w:cs="Times New Roman" w:hint="eastAsia"/>
                <w:bCs/>
                <w:iCs/>
                <w:sz w:val="24"/>
                <w:szCs w:val="24"/>
              </w:rPr>
              <w:t>目前，合资公司已成立，相关前期工作正常推进开展中。</w:t>
            </w:r>
          </w:p>
          <w:p w:rsidR="007B1DAD" w:rsidRDefault="00B06A02" w:rsidP="00AC1857">
            <w:pPr>
              <w:spacing w:line="360" w:lineRule="auto"/>
              <w:ind w:firstLineChars="200" w:firstLine="482"/>
              <w:rPr>
                <w:rFonts w:ascii="宋体" w:eastAsia="宋体" w:hAnsi="宋体" w:cs="Times New Roman"/>
                <w:b/>
                <w:bCs/>
                <w:iCs/>
                <w:sz w:val="24"/>
                <w:szCs w:val="24"/>
              </w:rPr>
            </w:pPr>
            <w:r>
              <w:rPr>
                <w:rFonts w:ascii="宋体" w:eastAsia="宋体" w:hAnsi="宋体" w:cs="Times New Roman" w:hint="eastAsia"/>
                <w:b/>
                <w:bCs/>
                <w:iCs/>
                <w:sz w:val="24"/>
                <w:szCs w:val="24"/>
              </w:rPr>
              <w:t>3</w:t>
            </w:r>
            <w:r w:rsidR="000A5B43">
              <w:rPr>
                <w:rFonts w:ascii="宋体" w:eastAsia="宋体" w:hAnsi="宋体" w:cs="Times New Roman" w:hint="eastAsia"/>
                <w:b/>
                <w:bCs/>
                <w:iCs/>
                <w:sz w:val="24"/>
                <w:szCs w:val="24"/>
              </w:rPr>
              <w:t>.</w:t>
            </w:r>
            <w:r w:rsidR="0037190D">
              <w:rPr>
                <w:rFonts w:hint="eastAsia"/>
              </w:rPr>
              <w:t xml:space="preserve"> </w:t>
            </w:r>
            <w:r w:rsidR="0037190D" w:rsidRPr="0037190D">
              <w:rPr>
                <w:rFonts w:ascii="宋体" w:eastAsia="宋体" w:hAnsi="宋体" w:cs="Times New Roman" w:hint="eastAsia"/>
                <w:b/>
                <w:bCs/>
                <w:iCs/>
                <w:sz w:val="24"/>
                <w:szCs w:val="24"/>
              </w:rPr>
              <w:t>消费者趋于理性，对性价比要求比之前更高，公司如何平衡低价策略</w:t>
            </w:r>
            <w:r w:rsidR="0037190D">
              <w:rPr>
                <w:rFonts w:ascii="宋体" w:eastAsia="宋体" w:hAnsi="宋体" w:cs="Times New Roman" w:hint="eastAsia"/>
                <w:b/>
                <w:bCs/>
                <w:iCs/>
                <w:sz w:val="24"/>
                <w:szCs w:val="24"/>
              </w:rPr>
              <w:t>与利润空间？面对消费转型，公司经营策略的韧性体现在哪些方面</w:t>
            </w:r>
            <w:r w:rsidR="00C131FC" w:rsidRPr="00C131FC">
              <w:rPr>
                <w:rFonts w:ascii="宋体" w:eastAsia="宋体" w:hAnsi="宋体" w:cs="Times New Roman" w:hint="eastAsia"/>
                <w:b/>
                <w:bCs/>
                <w:iCs/>
                <w:sz w:val="24"/>
                <w:szCs w:val="24"/>
              </w:rPr>
              <w:t>？</w:t>
            </w:r>
            <w:r w:rsidR="007B1DAD">
              <w:rPr>
                <w:rFonts w:ascii="宋体" w:eastAsia="宋体" w:hAnsi="宋体" w:cs="Times New Roman" w:hint="eastAsia"/>
                <w:b/>
                <w:bCs/>
                <w:iCs/>
                <w:sz w:val="24"/>
                <w:szCs w:val="24"/>
              </w:rPr>
              <w:t xml:space="preserve">                                                                                                                                                                                         </w:t>
            </w:r>
          </w:p>
          <w:p w:rsidR="0037190D" w:rsidRPr="0037190D" w:rsidRDefault="007B1DAD" w:rsidP="0037190D">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答：</w:t>
            </w:r>
            <w:r w:rsidR="0037190D" w:rsidRPr="0037190D">
              <w:rPr>
                <w:rFonts w:ascii="宋体" w:eastAsia="宋体" w:hAnsi="宋体" w:cs="Times New Roman" w:hint="eastAsia"/>
                <w:bCs/>
                <w:iCs/>
                <w:sz w:val="24"/>
                <w:szCs w:val="24"/>
              </w:rPr>
              <w:t>当下，消费分级需求特质显著，消费者在实体零售中的购物习惯呈现出多元化趋势，越来越注重个性化体验；社交、绿色等为消费者提供情绪价值和便捷生活的新型消费渐入人心。</w:t>
            </w:r>
          </w:p>
          <w:p w:rsidR="0037190D" w:rsidRPr="0037190D" w:rsidRDefault="0037190D" w:rsidP="0037190D">
            <w:pPr>
              <w:spacing w:line="360" w:lineRule="auto"/>
              <w:ind w:firstLineChars="200" w:firstLine="480"/>
              <w:rPr>
                <w:rFonts w:ascii="宋体" w:eastAsia="宋体" w:hAnsi="宋体" w:cs="Times New Roman"/>
                <w:bCs/>
                <w:iCs/>
                <w:sz w:val="24"/>
                <w:szCs w:val="24"/>
              </w:rPr>
            </w:pPr>
            <w:r w:rsidRPr="0037190D">
              <w:rPr>
                <w:rFonts w:ascii="宋体" w:eastAsia="宋体" w:hAnsi="宋体" w:cs="Times New Roman" w:hint="eastAsia"/>
                <w:bCs/>
                <w:iCs/>
                <w:sz w:val="24"/>
                <w:szCs w:val="24"/>
              </w:rPr>
              <w:t>在此背景下，公司顺应市场发展趋势，在消费场景拓展和采销链路升级上，凭借效率与差异化双轮驱动，双线发力。以精细化管理为运营保障，梳理细化人员架构，着力降本增效，保障公司利润空间。</w:t>
            </w:r>
          </w:p>
          <w:p w:rsidR="0037190D" w:rsidRPr="0037190D" w:rsidRDefault="0037190D" w:rsidP="0037190D">
            <w:pPr>
              <w:spacing w:line="360" w:lineRule="auto"/>
              <w:ind w:firstLineChars="200" w:firstLine="480"/>
              <w:rPr>
                <w:rFonts w:ascii="宋体" w:eastAsia="宋体" w:hAnsi="宋体" w:cs="Times New Roman"/>
                <w:bCs/>
                <w:iCs/>
                <w:sz w:val="24"/>
                <w:szCs w:val="24"/>
              </w:rPr>
            </w:pPr>
            <w:r w:rsidRPr="0037190D">
              <w:rPr>
                <w:rFonts w:ascii="宋体" w:eastAsia="宋体" w:hAnsi="宋体" w:cs="Times New Roman" w:hint="eastAsia"/>
                <w:bCs/>
                <w:iCs/>
                <w:sz w:val="24"/>
                <w:szCs w:val="24"/>
              </w:rPr>
              <w:t>消费场景搭建方面：</w:t>
            </w:r>
          </w:p>
          <w:p w:rsidR="0037190D" w:rsidRPr="0037190D" w:rsidRDefault="0037190D" w:rsidP="0037190D">
            <w:pPr>
              <w:spacing w:line="360" w:lineRule="auto"/>
              <w:ind w:firstLineChars="200" w:firstLine="480"/>
              <w:rPr>
                <w:rFonts w:ascii="宋体" w:eastAsia="宋体" w:hAnsi="宋体" w:cs="Times New Roman"/>
                <w:bCs/>
                <w:iCs/>
                <w:sz w:val="24"/>
                <w:szCs w:val="24"/>
              </w:rPr>
            </w:pPr>
            <w:r w:rsidRPr="0037190D">
              <w:rPr>
                <w:rFonts w:ascii="宋体" w:eastAsia="宋体" w:hAnsi="宋体" w:cs="Times New Roman" w:hint="eastAsia"/>
                <w:bCs/>
                <w:iCs/>
                <w:sz w:val="24"/>
                <w:szCs w:val="24"/>
              </w:rPr>
              <w:t>以首店经济</w:t>
            </w:r>
            <w:r w:rsidR="00781889">
              <w:rPr>
                <w:rFonts w:ascii="宋体" w:eastAsia="宋体" w:hAnsi="宋体" w:cs="Times New Roman" w:hint="eastAsia"/>
                <w:bCs/>
                <w:iCs/>
                <w:sz w:val="24"/>
                <w:szCs w:val="24"/>
              </w:rPr>
              <w:t>为推手</w:t>
            </w:r>
            <w:r w:rsidRPr="0037190D">
              <w:rPr>
                <w:rFonts w:ascii="宋体" w:eastAsia="宋体" w:hAnsi="宋体" w:cs="Times New Roman" w:hint="eastAsia"/>
                <w:bCs/>
                <w:iCs/>
                <w:sz w:val="24"/>
                <w:szCs w:val="24"/>
              </w:rPr>
              <w:t>，推动品牌迭代升级，2024年公司共引进首进疆品牌27个，年内调改品牌多达723个。同时，通过互动体验和社交共享等方式，为消费者精心营造“空间创意化、场景体验化、品牌活力化”的良好消费体验。以哈密地区两大项目为例，汇嘉时代哈密时尚商城为例以“精致生活中心”为定位，聚焦快时尚、亲子体验</w:t>
            </w:r>
            <w:r w:rsidR="00D3485D">
              <w:rPr>
                <w:rFonts w:ascii="宋体" w:eastAsia="宋体" w:hAnsi="宋体" w:cs="Times New Roman" w:hint="eastAsia"/>
                <w:bCs/>
                <w:iCs/>
                <w:sz w:val="24"/>
                <w:szCs w:val="24"/>
              </w:rPr>
              <w:t>和</w:t>
            </w:r>
            <w:r w:rsidRPr="0037190D">
              <w:rPr>
                <w:rFonts w:ascii="宋体" w:eastAsia="宋体" w:hAnsi="宋体" w:cs="Times New Roman" w:hint="eastAsia"/>
                <w:bCs/>
                <w:iCs/>
                <w:sz w:val="24"/>
                <w:szCs w:val="24"/>
              </w:rPr>
              <w:t>高频消费，引入67个品牌，迅速成为年轻客群聚集地，日均客流量超3000人次；哈密市汇嘉时代购物中心则以全业态、首店经济为驱</w:t>
            </w:r>
            <w:r w:rsidRPr="0037190D">
              <w:rPr>
                <w:rFonts w:ascii="宋体" w:eastAsia="宋体" w:hAnsi="宋体" w:cs="Times New Roman" w:hint="eastAsia"/>
                <w:bCs/>
                <w:iCs/>
                <w:sz w:val="24"/>
                <w:szCs w:val="24"/>
              </w:rPr>
              <w:lastRenderedPageBreak/>
              <w:t>动，打造了“丝路会客厅”，构建城市级消费生态，重塑商业格局。</w:t>
            </w:r>
          </w:p>
          <w:p w:rsidR="0037190D" w:rsidRPr="0037190D" w:rsidRDefault="0037190D" w:rsidP="0037190D">
            <w:pPr>
              <w:spacing w:line="360" w:lineRule="auto"/>
              <w:ind w:firstLineChars="200" w:firstLine="480"/>
              <w:rPr>
                <w:rFonts w:ascii="宋体" w:eastAsia="宋体" w:hAnsi="宋体" w:cs="Times New Roman"/>
                <w:bCs/>
                <w:iCs/>
                <w:sz w:val="24"/>
                <w:szCs w:val="24"/>
              </w:rPr>
            </w:pPr>
            <w:r w:rsidRPr="0037190D">
              <w:rPr>
                <w:rFonts w:ascii="宋体" w:eastAsia="宋体" w:hAnsi="宋体" w:cs="Times New Roman" w:hint="eastAsia"/>
                <w:bCs/>
                <w:iCs/>
                <w:sz w:val="24"/>
                <w:szCs w:val="24"/>
              </w:rPr>
              <w:t>在采销链路升级方面：</w:t>
            </w:r>
          </w:p>
          <w:p w:rsidR="0037190D" w:rsidRPr="0037190D" w:rsidRDefault="005959ED" w:rsidP="0037190D">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（1）</w:t>
            </w:r>
            <w:r w:rsidR="0037190D" w:rsidRPr="0037190D">
              <w:rPr>
                <w:rFonts w:ascii="宋体" w:eastAsia="宋体" w:hAnsi="宋体" w:cs="Times New Roman" w:hint="eastAsia"/>
                <w:bCs/>
                <w:iCs/>
                <w:sz w:val="24"/>
                <w:szCs w:val="24"/>
              </w:rPr>
              <w:t>公司学习胖东来模式，进行自主调改，调整卖场布局，拓宽主通道，精简品类结构，汰换70%商品，强化关联品类效应。</w:t>
            </w:r>
          </w:p>
          <w:p w:rsidR="0037190D" w:rsidRPr="0037190D" w:rsidRDefault="005959ED" w:rsidP="0037190D">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（2）</w:t>
            </w:r>
            <w:r w:rsidR="0037190D" w:rsidRPr="0037190D">
              <w:rPr>
                <w:rFonts w:ascii="宋体" w:eastAsia="宋体" w:hAnsi="宋体" w:cs="Times New Roman" w:hint="eastAsia"/>
                <w:bCs/>
                <w:iCs/>
                <w:sz w:val="24"/>
                <w:szCs w:val="24"/>
              </w:rPr>
              <w:t>自有品牌开发，提升溢价能力。公司现已推出自有品牌“味嘉”食用油，以及大米、面粉、果汁和卫生用纸等自营产品，未来将持续利用发挥新疆自贸区进口原材料优势，降低采购成本的同时提升毛利率。公司未来计划进一步扩大自有品牌品类，借鉴胖东来经验，通过自有产品占比提升形式，实现净利率优化，增强利润韧性。</w:t>
            </w:r>
          </w:p>
          <w:p w:rsidR="0037190D" w:rsidRPr="0037190D" w:rsidRDefault="005959ED" w:rsidP="0037190D">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（3）</w:t>
            </w:r>
            <w:r w:rsidR="0037190D" w:rsidRPr="0037190D">
              <w:rPr>
                <w:rFonts w:ascii="宋体" w:eastAsia="宋体" w:hAnsi="宋体" w:cs="Times New Roman" w:hint="eastAsia"/>
                <w:bCs/>
                <w:iCs/>
                <w:sz w:val="24"/>
                <w:szCs w:val="24"/>
              </w:rPr>
              <w:t>围绕门店经营定位，整合供应链结构，以保亭会标杆企业为对标参照，从店型、资源分配、品类结构、定价策略等多个维度，进行精准升级。</w:t>
            </w:r>
          </w:p>
          <w:p w:rsidR="0037190D" w:rsidRPr="0037190D" w:rsidRDefault="005959ED" w:rsidP="0037190D">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（4）</w:t>
            </w:r>
            <w:r w:rsidR="0037190D" w:rsidRPr="0037190D">
              <w:rPr>
                <w:rFonts w:ascii="宋体" w:eastAsia="宋体" w:hAnsi="宋体" w:cs="Times New Roman" w:hint="eastAsia"/>
                <w:bCs/>
                <w:iCs/>
                <w:sz w:val="24"/>
                <w:szCs w:val="24"/>
              </w:rPr>
              <w:t>加盟河南零售品牌大张集团“盛德美”共享仓行列，推动供应链前移，全面优化超市供应链体系，提升商品流转效率，降低运营成本，增厚毛利空间。优化配送流程和分拣管理体系，构筑供应闭环。</w:t>
            </w:r>
          </w:p>
          <w:p w:rsidR="00150952" w:rsidRDefault="005959ED" w:rsidP="0037190D">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bCs/>
                <w:iCs/>
                <w:sz w:val="24"/>
                <w:szCs w:val="24"/>
              </w:rPr>
              <w:t>（5）</w:t>
            </w:r>
            <w:r w:rsidR="0037190D" w:rsidRPr="0037190D">
              <w:rPr>
                <w:rFonts w:ascii="宋体" w:eastAsia="宋体" w:hAnsi="宋体" w:cs="Times New Roman" w:hint="eastAsia"/>
                <w:bCs/>
                <w:iCs/>
                <w:sz w:val="24"/>
                <w:szCs w:val="24"/>
              </w:rPr>
              <w:t>公司与主要供应商建立长期稳定合作，重点强化生鲜品类，保障商品新鲜度，提升商品品质与价格竞争力，利用汇嘉食品产业园的统配优势，实现全渠道经营下的高效配送。</w:t>
            </w:r>
          </w:p>
          <w:p w:rsidR="00AC1857" w:rsidRDefault="00B06A02" w:rsidP="00AC1857">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4</w:t>
            </w:r>
            <w:r w:rsidR="00AC1857" w:rsidRPr="00AC1857">
              <w:rPr>
                <w:rFonts w:ascii="宋体" w:eastAsia="宋体" w:hAnsi="宋体" w:cs="Times New Roman" w:hint="eastAsia"/>
                <w:b/>
                <w:iCs/>
                <w:sz w:val="24"/>
                <w:szCs w:val="24"/>
              </w:rPr>
              <w:t>.</w:t>
            </w:r>
            <w:r w:rsidR="00781889" w:rsidRPr="00781889">
              <w:rPr>
                <w:rFonts w:ascii="宋体" w:eastAsia="宋体" w:hAnsi="宋体" w:cs="Times New Roman" w:hint="eastAsia"/>
                <w:b/>
                <w:iCs/>
                <w:sz w:val="24"/>
                <w:szCs w:val="24"/>
              </w:rPr>
              <w:t xml:space="preserve"> 面对越来越火热的互联网直播销售，贵司是否也有布局？</w:t>
            </w:r>
          </w:p>
          <w:p w:rsidR="00AC1857" w:rsidRDefault="00AC1857" w:rsidP="00AC1857">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答：</w:t>
            </w:r>
            <w:r w:rsidR="00781889" w:rsidRPr="00781889">
              <w:rPr>
                <w:rFonts w:ascii="宋体" w:eastAsia="宋体" w:hAnsi="宋体" w:cs="Times New Roman" w:hint="eastAsia"/>
                <w:bCs/>
                <w:iCs/>
                <w:sz w:val="24"/>
                <w:szCs w:val="24"/>
              </w:rPr>
              <w:t>汇嘉时代已构建多元化线上场景，利用小红书、抖音直播、微信小程序等线上平台，拓展互动场景，增强品牌联动效应；搭建自营直播矩阵，开展全域营销，并以小程序为核心抓手，实施私域流量运营，开发私域团购等创新业务；同时，在线上推出预售、预订、促销提醒等多样化功能，显</w:t>
            </w:r>
            <w:r w:rsidR="00781889" w:rsidRPr="00781889">
              <w:rPr>
                <w:rFonts w:ascii="宋体" w:eastAsia="宋体" w:hAnsi="宋体" w:cs="Times New Roman" w:hint="eastAsia"/>
                <w:bCs/>
                <w:iCs/>
                <w:sz w:val="24"/>
                <w:szCs w:val="24"/>
              </w:rPr>
              <w:lastRenderedPageBreak/>
              <w:t>著改善顾客体验。</w:t>
            </w:r>
          </w:p>
          <w:p w:rsidR="00B06A02" w:rsidRDefault="00B06A02" w:rsidP="00B06A02">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5</w:t>
            </w:r>
            <w:r w:rsidRPr="00AC1857">
              <w:rPr>
                <w:rFonts w:ascii="宋体" w:eastAsia="宋体" w:hAnsi="宋体" w:cs="Times New Roman" w:hint="eastAsia"/>
                <w:b/>
                <w:iCs/>
                <w:sz w:val="24"/>
                <w:szCs w:val="24"/>
              </w:rPr>
              <w:t>.</w:t>
            </w:r>
            <w:r w:rsidR="00781889">
              <w:rPr>
                <w:rFonts w:hint="eastAsia"/>
              </w:rPr>
              <w:t xml:space="preserve"> </w:t>
            </w:r>
            <w:r w:rsidR="00781889" w:rsidRPr="00781889">
              <w:rPr>
                <w:rFonts w:ascii="宋体" w:eastAsia="宋体" w:hAnsi="宋体" w:cs="Times New Roman" w:hint="eastAsia"/>
                <w:b/>
                <w:iCs/>
                <w:sz w:val="24"/>
                <w:szCs w:val="24"/>
              </w:rPr>
              <w:t>新疆地区消费政策或经济环境变化对公司的影响？</w:t>
            </w:r>
          </w:p>
          <w:p w:rsidR="00781889" w:rsidRPr="00781889" w:rsidRDefault="00B06A02" w:rsidP="00781889">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答：</w:t>
            </w:r>
            <w:r w:rsidR="00781889" w:rsidRPr="00781889">
              <w:rPr>
                <w:rFonts w:ascii="宋体" w:eastAsia="宋体" w:hAnsi="宋体" w:cs="Times New Roman" w:hint="eastAsia"/>
                <w:bCs/>
                <w:iCs/>
                <w:sz w:val="24"/>
                <w:szCs w:val="24"/>
              </w:rPr>
              <w:t>自2024年起至今，国家推出“消费促进年”“消费品以旧换新”等一系列促消费政策，相关政策陆续实施，持续加码提振消费。新疆地区自实施消费品以旧换新等政策以来，在激发消费活力、促进产业升级方面成效显著。</w:t>
            </w:r>
          </w:p>
          <w:p w:rsidR="00781889" w:rsidRPr="00781889" w:rsidRDefault="00781889" w:rsidP="00781889">
            <w:pPr>
              <w:spacing w:line="360" w:lineRule="auto"/>
              <w:ind w:firstLineChars="200" w:firstLine="480"/>
              <w:rPr>
                <w:rFonts w:ascii="宋体" w:eastAsia="宋体" w:hAnsi="宋体" w:cs="Times New Roman"/>
                <w:bCs/>
                <w:iCs/>
                <w:sz w:val="24"/>
                <w:szCs w:val="24"/>
              </w:rPr>
            </w:pPr>
            <w:r w:rsidRPr="00781889">
              <w:rPr>
                <w:rFonts w:ascii="宋体" w:eastAsia="宋体" w:hAnsi="宋体" w:cs="Times New Roman" w:hint="eastAsia"/>
                <w:bCs/>
                <w:iCs/>
                <w:sz w:val="24"/>
                <w:szCs w:val="24"/>
              </w:rPr>
              <w:t>2025年国补“以旧换新”政策于2025年1月20日在新疆开始实施，公司积极参与到各品类商品的国补政策中。截至4月中旬，参与品类销售额约2,500万元，同比增长近150%。</w:t>
            </w:r>
          </w:p>
          <w:p w:rsidR="00B06A02" w:rsidRDefault="00781889" w:rsidP="00781889">
            <w:pPr>
              <w:spacing w:line="360" w:lineRule="auto"/>
              <w:ind w:firstLineChars="200" w:firstLine="480"/>
              <w:rPr>
                <w:rFonts w:ascii="宋体" w:eastAsia="宋体" w:hAnsi="宋体" w:cs="Times New Roman"/>
                <w:bCs/>
                <w:iCs/>
                <w:sz w:val="24"/>
                <w:szCs w:val="24"/>
              </w:rPr>
            </w:pPr>
            <w:r w:rsidRPr="00781889">
              <w:rPr>
                <w:rFonts w:ascii="宋体" w:eastAsia="宋体" w:hAnsi="宋体" w:cs="Times New Roman" w:hint="eastAsia"/>
                <w:bCs/>
                <w:iCs/>
                <w:sz w:val="24"/>
                <w:szCs w:val="24"/>
              </w:rPr>
              <w:t>新疆作为“一带一路”陆路中枢，拥有连接中亚的天然区位优势。公司紧抓政策机遇，已在新疆自贸区设立贸易公司，从中亚地区进口原料，为持续推出汇嘉自营产品，广开渠道。公司在服务本土</w:t>
            </w:r>
            <w:r w:rsidR="001B6520">
              <w:rPr>
                <w:rFonts w:ascii="宋体" w:eastAsia="宋体" w:hAnsi="宋体" w:cs="Times New Roman" w:hint="eastAsia"/>
                <w:bCs/>
                <w:iCs/>
                <w:sz w:val="24"/>
                <w:szCs w:val="24"/>
              </w:rPr>
              <w:t>消费的</w:t>
            </w:r>
            <w:r w:rsidRPr="00781889">
              <w:rPr>
                <w:rFonts w:ascii="宋体" w:eastAsia="宋体" w:hAnsi="宋体" w:cs="Times New Roman" w:hint="eastAsia"/>
                <w:bCs/>
                <w:iCs/>
                <w:sz w:val="24"/>
                <w:szCs w:val="24"/>
              </w:rPr>
              <w:t>同时，也积极探索将国内优质的内销产品推向中亚市场。未来通过与中亚商业伙伴合作，构建跨境供应链体系，降低贸易成本，提升市场竞争力，为推动区域经济发展贡献更多力量。</w:t>
            </w:r>
            <w:r w:rsidR="00B06A02">
              <w:rPr>
                <w:rFonts w:ascii="宋体" w:eastAsia="宋体" w:hAnsi="宋体" w:cs="Times New Roman"/>
                <w:bCs/>
                <w:iCs/>
                <w:sz w:val="24"/>
                <w:szCs w:val="24"/>
              </w:rPr>
              <w:t xml:space="preserve"> </w:t>
            </w:r>
          </w:p>
          <w:p w:rsidR="00AC1857" w:rsidRDefault="00015F53" w:rsidP="006B3525">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6</w:t>
            </w:r>
            <w:r w:rsidR="006B3525" w:rsidRPr="00AC1857">
              <w:rPr>
                <w:rFonts w:ascii="宋体" w:eastAsia="宋体" w:hAnsi="宋体" w:cs="Times New Roman" w:hint="eastAsia"/>
                <w:b/>
                <w:iCs/>
                <w:sz w:val="24"/>
                <w:szCs w:val="24"/>
              </w:rPr>
              <w:t>.</w:t>
            </w:r>
            <w:r w:rsidR="00781889">
              <w:rPr>
                <w:rFonts w:hint="eastAsia"/>
              </w:rPr>
              <w:t xml:space="preserve"> </w:t>
            </w:r>
            <w:r w:rsidR="00781889" w:rsidRPr="00781889">
              <w:rPr>
                <w:rFonts w:ascii="宋体" w:eastAsia="宋体" w:hAnsi="宋体" w:cs="Times New Roman" w:hint="eastAsia"/>
                <w:b/>
                <w:iCs/>
                <w:sz w:val="24"/>
                <w:szCs w:val="24"/>
              </w:rPr>
              <w:t>2024年年报中，公司称加盟河南零售品牌大张集团“盛德美”共享仓行列，推动供应链前移，全面优化超市供应链体系，提升商品流转效率，降低运营成本，增厚毛利空间，请介绍一下相关情况？该项目2025年目前进展如何？</w:t>
            </w:r>
          </w:p>
          <w:p w:rsidR="006B3525" w:rsidRDefault="00E34094" w:rsidP="006B3525">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答：</w:t>
            </w:r>
            <w:r w:rsidR="00781889" w:rsidRPr="00781889">
              <w:rPr>
                <w:rFonts w:ascii="宋体" w:eastAsia="宋体" w:hAnsi="宋体" w:cs="Times New Roman" w:hint="eastAsia"/>
                <w:bCs/>
                <w:iCs/>
                <w:sz w:val="24"/>
                <w:szCs w:val="24"/>
              </w:rPr>
              <w:t>2024年，公司加盟河南大张集团“盛德美”共享仓，推动供应链前移，优化配送流程，统一促销节奏，运营成本显著下降。受益于精细化运营、更替供应链系统，及优化采购等一系列管理措施，2025年一季度，公司归母净利润同比大涨50.53%，归母扣非净利润同比涨幅达47.01%。其中，超市业态毛利额同比增长35%，毛利率同比增长3个百分点。</w:t>
            </w:r>
          </w:p>
          <w:p w:rsidR="00E34094" w:rsidRDefault="00015F53" w:rsidP="00E34094">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7</w:t>
            </w:r>
            <w:r w:rsidR="00E34094" w:rsidRPr="00AC1857">
              <w:rPr>
                <w:rFonts w:ascii="宋体" w:eastAsia="宋体" w:hAnsi="宋体" w:cs="Times New Roman" w:hint="eastAsia"/>
                <w:b/>
                <w:iCs/>
                <w:sz w:val="24"/>
                <w:szCs w:val="24"/>
              </w:rPr>
              <w:t>.</w:t>
            </w:r>
            <w:r w:rsidR="00781889">
              <w:rPr>
                <w:rFonts w:hint="eastAsia"/>
              </w:rPr>
              <w:t xml:space="preserve"> </w:t>
            </w:r>
            <w:r w:rsidR="00781889" w:rsidRPr="00781889">
              <w:rPr>
                <w:rFonts w:ascii="宋体" w:eastAsia="宋体" w:hAnsi="宋体" w:cs="Times New Roman" w:hint="eastAsia"/>
                <w:b/>
                <w:iCs/>
                <w:sz w:val="24"/>
                <w:szCs w:val="24"/>
              </w:rPr>
              <w:t>根据公司2024年年报，截至报告期末，公司在新疆地区拥有多家百货商场、购物中心及独立超市，受托管理2</w:t>
            </w:r>
            <w:r w:rsidR="00781889" w:rsidRPr="00781889">
              <w:rPr>
                <w:rFonts w:ascii="宋体" w:eastAsia="宋体" w:hAnsi="宋体" w:cs="Times New Roman" w:hint="eastAsia"/>
                <w:b/>
                <w:iCs/>
                <w:sz w:val="24"/>
                <w:szCs w:val="24"/>
              </w:rPr>
              <w:lastRenderedPageBreak/>
              <w:t>家购物中心及1家百货商场。请问公司未来在深耕新疆市场时是否考虑进一步拓展除现有存量业务以外的南北疆市场来创造新的利润增长点？在区域拓展时，公司会更倾向于自建门店还是委托管理？</w:t>
            </w:r>
          </w:p>
          <w:p w:rsidR="00EF3A20" w:rsidRPr="00D7385B" w:rsidRDefault="00E34094" w:rsidP="00D7385B">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答：</w:t>
            </w:r>
            <w:r w:rsidR="00853F44">
              <w:rPr>
                <w:rFonts w:ascii="宋体" w:eastAsia="宋体" w:hAnsi="宋体" w:cs="Times New Roman" w:hint="eastAsia"/>
                <w:bCs/>
                <w:iCs/>
                <w:sz w:val="24"/>
                <w:szCs w:val="24"/>
              </w:rPr>
              <w:t>2025年，公司以打造“品质提升年”为主要目标。</w:t>
            </w:r>
            <w:r w:rsidR="00D7385B">
              <w:rPr>
                <w:rFonts w:ascii="宋体" w:eastAsia="宋体" w:hAnsi="宋体" w:cs="Times New Roman" w:hint="eastAsia"/>
                <w:bCs/>
                <w:iCs/>
                <w:sz w:val="24"/>
                <w:szCs w:val="24"/>
              </w:rPr>
              <w:t>其中</w:t>
            </w:r>
            <w:r w:rsidR="00853F44">
              <w:rPr>
                <w:rFonts w:ascii="宋体" w:eastAsia="宋体" w:hAnsi="宋体" w:cs="Times New Roman" w:hint="eastAsia"/>
                <w:bCs/>
                <w:iCs/>
                <w:sz w:val="24"/>
                <w:szCs w:val="24"/>
              </w:rPr>
              <w:t>百货业态，</w:t>
            </w:r>
            <w:r w:rsidR="00781889" w:rsidRPr="00781889">
              <w:rPr>
                <w:rFonts w:ascii="宋体" w:eastAsia="宋体" w:hAnsi="宋体" w:cs="Times New Roman" w:hint="eastAsia"/>
                <w:bCs/>
                <w:iCs/>
                <w:sz w:val="24"/>
                <w:szCs w:val="24"/>
              </w:rPr>
              <w:t>主要通过存量优化调改提高利润空间，在新开店布局上，优先采用托管经营模式，凭借公司丰富的运营经验与专业团队，为合作品牌提供全方位赋能，助力其品牌影响力持续提升，实现互利共赢的商业发展格局。</w:t>
            </w:r>
            <w:bookmarkStart w:id="2" w:name="_GoBack"/>
            <w:bookmarkEnd w:id="2"/>
            <w:r w:rsidR="00781889" w:rsidRPr="00781889">
              <w:rPr>
                <w:rFonts w:ascii="宋体" w:eastAsia="宋体" w:hAnsi="宋体" w:cs="Times New Roman" w:hint="eastAsia"/>
                <w:bCs/>
                <w:iCs/>
                <w:sz w:val="24"/>
                <w:szCs w:val="24"/>
              </w:rPr>
              <w:t>超市业态，公司将战略目光锁定于网点覆盖空白、人口高度密集且消费环境优越的区域，以高效稳健的节奏加快连锁网络布局。通过科学规划门店选址、标准化运营管理和资源整合，逐步扩大品牌市场占有率，进一步强化品牌连锁的规模效应，提升品牌在零售市场的综合竞争力与行业话语权。</w:t>
            </w:r>
            <w:r w:rsidR="00C32E02">
              <w:rPr>
                <w:rFonts w:ascii="宋体" w:eastAsia="宋体" w:hAnsi="宋体" w:cs="Times New Roman"/>
                <w:iCs/>
                <w:sz w:val="24"/>
                <w:szCs w:val="24"/>
              </w:rPr>
              <w:t xml:space="preserve"> </w:t>
            </w:r>
          </w:p>
        </w:tc>
      </w:tr>
      <w:tr w:rsidR="00150952">
        <w:trPr>
          <w:trHeight w:val="90"/>
        </w:trPr>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关于本次活动是否涉及应披露重大信息的说明</w:t>
            </w:r>
          </w:p>
        </w:tc>
        <w:tc>
          <w:tcPr>
            <w:tcW w:w="6379" w:type="dxa"/>
            <w:shd w:val="clear" w:color="auto" w:fill="auto"/>
            <w:vAlign w:val="center"/>
          </w:tcPr>
          <w:p w:rsidR="00150952" w:rsidRDefault="004C6574">
            <w:pPr>
              <w:spacing w:line="360" w:lineRule="auto"/>
              <w:jc w:val="center"/>
              <w:rPr>
                <w:rFonts w:ascii="宋体" w:eastAsia="宋体" w:hAnsi="宋体" w:cs="Times New Roman"/>
                <w:bCs/>
                <w:iCs/>
                <w:sz w:val="24"/>
                <w:szCs w:val="24"/>
              </w:rPr>
            </w:pPr>
            <w:r>
              <w:rPr>
                <w:rFonts w:ascii="宋体" w:eastAsia="宋体" w:hAnsi="宋体" w:cs="Times New Roman" w:hint="eastAsia"/>
                <w:bCs/>
                <w:iCs/>
                <w:sz w:val="24"/>
                <w:szCs w:val="24"/>
              </w:rPr>
              <w:t>否</w:t>
            </w:r>
          </w:p>
        </w:tc>
      </w:tr>
      <w:tr w:rsidR="00150952">
        <w:trPr>
          <w:trHeight w:val="1735"/>
        </w:trPr>
        <w:tc>
          <w:tcPr>
            <w:tcW w:w="2411" w:type="dxa"/>
            <w:shd w:val="clear" w:color="auto" w:fill="auto"/>
            <w:vAlign w:val="center"/>
          </w:tcPr>
          <w:p w:rsidR="00150952" w:rsidRDefault="004C6574">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活动过程中所使用的演示文稿、提供的文档等附件（如有，可作为附件）</w:t>
            </w:r>
          </w:p>
        </w:tc>
        <w:tc>
          <w:tcPr>
            <w:tcW w:w="6379" w:type="dxa"/>
            <w:shd w:val="clear" w:color="auto" w:fill="auto"/>
            <w:vAlign w:val="center"/>
          </w:tcPr>
          <w:p w:rsidR="00150952" w:rsidRDefault="004C6574">
            <w:pPr>
              <w:spacing w:line="360" w:lineRule="auto"/>
              <w:jc w:val="center"/>
              <w:rPr>
                <w:rFonts w:ascii="宋体" w:eastAsia="宋体" w:hAnsi="宋体" w:cs="Times New Roman"/>
                <w:bCs/>
                <w:iCs/>
                <w:sz w:val="24"/>
                <w:szCs w:val="24"/>
              </w:rPr>
            </w:pPr>
            <w:r>
              <w:rPr>
                <w:rFonts w:ascii="宋体" w:eastAsia="宋体" w:hAnsi="宋体" w:cs="Times New Roman" w:hint="eastAsia"/>
                <w:bCs/>
                <w:iCs/>
                <w:sz w:val="24"/>
                <w:szCs w:val="24"/>
              </w:rPr>
              <w:t>无</w:t>
            </w:r>
          </w:p>
        </w:tc>
      </w:tr>
    </w:tbl>
    <w:p w:rsidR="00150952" w:rsidRDefault="00150952">
      <w:pPr>
        <w:spacing w:line="360" w:lineRule="auto"/>
      </w:pPr>
    </w:p>
    <w:sectPr w:rsidR="00150952">
      <w:footerReference w:type="default" r:id="rId8"/>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82E" w:rsidRDefault="006D382E">
      <w:r>
        <w:separator/>
      </w:r>
    </w:p>
    <w:p w:rsidR="006D382E" w:rsidRDefault="006D382E"/>
    <w:p w:rsidR="006D382E" w:rsidRDefault="006D382E"/>
  </w:endnote>
  <w:endnote w:type="continuationSeparator" w:id="0">
    <w:p w:rsidR="006D382E" w:rsidRDefault="006D382E">
      <w:r>
        <w:continuationSeparator/>
      </w:r>
    </w:p>
    <w:p w:rsidR="006D382E" w:rsidRDefault="006D382E"/>
    <w:p w:rsidR="006D382E" w:rsidRDefault="006D3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50803"/>
    </w:sdtPr>
    <w:sdtEndPr/>
    <w:sdtContent>
      <w:p w:rsidR="005C451F" w:rsidRDefault="004C6574" w:rsidP="005463AC">
        <w:pPr>
          <w:pStyle w:val="a5"/>
          <w:ind w:firstLine="361"/>
          <w:jc w:val="center"/>
        </w:pPr>
        <w:r>
          <w:fldChar w:fldCharType="begin"/>
        </w:r>
        <w:r>
          <w:instrText>PAGE   \* MERGEFORMAT</w:instrText>
        </w:r>
        <w:r>
          <w:fldChar w:fldCharType="separate"/>
        </w:r>
        <w:r w:rsidR="00D7385B" w:rsidRPr="00D7385B">
          <w:rPr>
            <w:noProof/>
            <w:lang w:val="zh-CN"/>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82E" w:rsidRDefault="006D382E">
      <w:r>
        <w:separator/>
      </w:r>
    </w:p>
    <w:p w:rsidR="006D382E" w:rsidRDefault="006D382E"/>
    <w:p w:rsidR="006D382E" w:rsidRDefault="006D382E"/>
  </w:footnote>
  <w:footnote w:type="continuationSeparator" w:id="0">
    <w:p w:rsidR="006D382E" w:rsidRDefault="006D382E">
      <w:r>
        <w:continuationSeparator/>
      </w:r>
    </w:p>
    <w:p w:rsidR="006D382E" w:rsidRDefault="006D382E"/>
    <w:p w:rsidR="006D382E" w:rsidRDefault="006D382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ZWMxODQ2OGUzMmY3NTI5MDEyYmFkOTFlNGU3MTEifQ=="/>
  </w:docVars>
  <w:rsids>
    <w:rsidRoot w:val="00EE26CD"/>
    <w:rsid w:val="000021E9"/>
    <w:rsid w:val="0000466C"/>
    <w:rsid w:val="00007952"/>
    <w:rsid w:val="00014A9C"/>
    <w:rsid w:val="00014EDC"/>
    <w:rsid w:val="00014F2A"/>
    <w:rsid w:val="00015F53"/>
    <w:rsid w:val="00017927"/>
    <w:rsid w:val="00021F69"/>
    <w:rsid w:val="00023F7B"/>
    <w:rsid w:val="000269F1"/>
    <w:rsid w:val="00026CD7"/>
    <w:rsid w:val="00026E2B"/>
    <w:rsid w:val="000270E5"/>
    <w:rsid w:val="000333DF"/>
    <w:rsid w:val="00037E4D"/>
    <w:rsid w:val="000411F8"/>
    <w:rsid w:val="00042C46"/>
    <w:rsid w:val="000444E5"/>
    <w:rsid w:val="000478ED"/>
    <w:rsid w:val="000528A8"/>
    <w:rsid w:val="0005452E"/>
    <w:rsid w:val="00055848"/>
    <w:rsid w:val="00063DB5"/>
    <w:rsid w:val="0006434F"/>
    <w:rsid w:val="000659B9"/>
    <w:rsid w:val="00070593"/>
    <w:rsid w:val="00070C3B"/>
    <w:rsid w:val="00071B11"/>
    <w:rsid w:val="0007377E"/>
    <w:rsid w:val="00081B36"/>
    <w:rsid w:val="000828F8"/>
    <w:rsid w:val="000836B7"/>
    <w:rsid w:val="00085673"/>
    <w:rsid w:val="00086C90"/>
    <w:rsid w:val="000A5B43"/>
    <w:rsid w:val="000A65EF"/>
    <w:rsid w:val="000B6FFD"/>
    <w:rsid w:val="000C2F52"/>
    <w:rsid w:val="000C3F45"/>
    <w:rsid w:val="000C6082"/>
    <w:rsid w:val="000C7780"/>
    <w:rsid w:val="000E1A96"/>
    <w:rsid w:val="000F6BEB"/>
    <w:rsid w:val="0010077E"/>
    <w:rsid w:val="00103C4E"/>
    <w:rsid w:val="00111EF4"/>
    <w:rsid w:val="00113C72"/>
    <w:rsid w:val="00114CEA"/>
    <w:rsid w:val="001221B8"/>
    <w:rsid w:val="001251D8"/>
    <w:rsid w:val="00126672"/>
    <w:rsid w:val="001304EB"/>
    <w:rsid w:val="00132BB2"/>
    <w:rsid w:val="001334C1"/>
    <w:rsid w:val="00136BC5"/>
    <w:rsid w:val="00143A57"/>
    <w:rsid w:val="00150952"/>
    <w:rsid w:val="00151B55"/>
    <w:rsid w:val="00153B96"/>
    <w:rsid w:val="001565C4"/>
    <w:rsid w:val="0016178A"/>
    <w:rsid w:val="001621FF"/>
    <w:rsid w:val="001672FF"/>
    <w:rsid w:val="00180048"/>
    <w:rsid w:val="001819EF"/>
    <w:rsid w:val="00186DBB"/>
    <w:rsid w:val="001965A6"/>
    <w:rsid w:val="001A0B87"/>
    <w:rsid w:val="001A125C"/>
    <w:rsid w:val="001B00D8"/>
    <w:rsid w:val="001B011E"/>
    <w:rsid w:val="001B508F"/>
    <w:rsid w:val="001B6520"/>
    <w:rsid w:val="001B7B58"/>
    <w:rsid w:val="001C6609"/>
    <w:rsid w:val="001C7C07"/>
    <w:rsid w:val="001D0DED"/>
    <w:rsid w:val="001D337E"/>
    <w:rsid w:val="001D5222"/>
    <w:rsid w:val="001D71B1"/>
    <w:rsid w:val="001D7A5D"/>
    <w:rsid w:val="001E2BC5"/>
    <w:rsid w:val="001E2D3E"/>
    <w:rsid w:val="001E5E64"/>
    <w:rsid w:val="001E7F7C"/>
    <w:rsid w:val="001F2572"/>
    <w:rsid w:val="001F2CFF"/>
    <w:rsid w:val="001F44D9"/>
    <w:rsid w:val="001F5B62"/>
    <w:rsid w:val="002100E9"/>
    <w:rsid w:val="002118DC"/>
    <w:rsid w:val="00212A97"/>
    <w:rsid w:val="00214C8F"/>
    <w:rsid w:val="00216400"/>
    <w:rsid w:val="00220D31"/>
    <w:rsid w:val="002213F3"/>
    <w:rsid w:val="002278FB"/>
    <w:rsid w:val="00232813"/>
    <w:rsid w:val="00234237"/>
    <w:rsid w:val="00234D03"/>
    <w:rsid w:val="00250815"/>
    <w:rsid w:val="00251EF8"/>
    <w:rsid w:val="002525E9"/>
    <w:rsid w:val="0025271B"/>
    <w:rsid w:val="00255B4A"/>
    <w:rsid w:val="00256250"/>
    <w:rsid w:val="002608FE"/>
    <w:rsid w:val="00260E7E"/>
    <w:rsid w:val="002650F9"/>
    <w:rsid w:val="00267056"/>
    <w:rsid w:val="002739C7"/>
    <w:rsid w:val="00273BE7"/>
    <w:rsid w:val="00273D9E"/>
    <w:rsid w:val="0028148B"/>
    <w:rsid w:val="002861C2"/>
    <w:rsid w:val="00286F7B"/>
    <w:rsid w:val="0029285E"/>
    <w:rsid w:val="00293FBB"/>
    <w:rsid w:val="00295236"/>
    <w:rsid w:val="002A15B6"/>
    <w:rsid w:val="002B0AD4"/>
    <w:rsid w:val="002B75F5"/>
    <w:rsid w:val="002C1C3B"/>
    <w:rsid w:val="002C23DD"/>
    <w:rsid w:val="002C3AD1"/>
    <w:rsid w:val="002D004A"/>
    <w:rsid w:val="002D15D1"/>
    <w:rsid w:val="002D3753"/>
    <w:rsid w:val="002E4BBC"/>
    <w:rsid w:val="002F1B04"/>
    <w:rsid w:val="002F23EA"/>
    <w:rsid w:val="002F2C50"/>
    <w:rsid w:val="002F4C46"/>
    <w:rsid w:val="002F6186"/>
    <w:rsid w:val="002F6EAD"/>
    <w:rsid w:val="00306DC1"/>
    <w:rsid w:val="00307607"/>
    <w:rsid w:val="00307EC1"/>
    <w:rsid w:val="0031032E"/>
    <w:rsid w:val="00310B67"/>
    <w:rsid w:val="003131C3"/>
    <w:rsid w:val="0031371B"/>
    <w:rsid w:val="00320D9D"/>
    <w:rsid w:val="00320EA7"/>
    <w:rsid w:val="00324327"/>
    <w:rsid w:val="00327CE4"/>
    <w:rsid w:val="00336191"/>
    <w:rsid w:val="00340A0E"/>
    <w:rsid w:val="003410AF"/>
    <w:rsid w:val="003413FD"/>
    <w:rsid w:val="003508D5"/>
    <w:rsid w:val="003524BC"/>
    <w:rsid w:val="00352EEC"/>
    <w:rsid w:val="00352F1C"/>
    <w:rsid w:val="0035572A"/>
    <w:rsid w:val="00362CD0"/>
    <w:rsid w:val="00363384"/>
    <w:rsid w:val="0037038A"/>
    <w:rsid w:val="0037190D"/>
    <w:rsid w:val="003722F1"/>
    <w:rsid w:val="0037245D"/>
    <w:rsid w:val="00376EB2"/>
    <w:rsid w:val="0038034C"/>
    <w:rsid w:val="003841A1"/>
    <w:rsid w:val="00386F86"/>
    <w:rsid w:val="00391C55"/>
    <w:rsid w:val="00397642"/>
    <w:rsid w:val="003A046B"/>
    <w:rsid w:val="003A262C"/>
    <w:rsid w:val="003A2EB2"/>
    <w:rsid w:val="003A57B5"/>
    <w:rsid w:val="003A7A2F"/>
    <w:rsid w:val="003B044B"/>
    <w:rsid w:val="003B13A4"/>
    <w:rsid w:val="003B3B7A"/>
    <w:rsid w:val="003C0892"/>
    <w:rsid w:val="003C194F"/>
    <w:rsid w:val="003C68DA"/>
    <w:rsid w:val="003D29CA"/>
    <w:rsid w:val="003D2A88"/>
    <w:rsid w:val="003D2F73"/>
    <w:rsid w:val="003D40E0"/>
    <w:rsid w:val="003E59C0"/>
    <w:rsid w:val="003F2A5A"/>
    <w:rsid w:val="003F37E1"/>
    <w:rsid w:val="003F4F89"/>
    <w:rsid w:val="003F6D0B"/>
    <w:rsid w:val="004007D4"/>
    <w:rsid w:val="00400B90"/>
    <w:rsid w:val="0040142B"/>
    <w:rsid w:val="00404723"/>
    <w:rsid w:val="004106EC"/>
    <w:rsid w:val="00411262"/>
    <w:rsid w:val="00415FC4"/>
    <w:rsid w:val="00420071"/>
    <w:rsid w:val="0042182D"/>
    <w:rsid w:val="00425BB1"/>
    <w:rsid w:val="00432964"/>
    <w:rsid w:val="00433835"/>
    <w:rsid w:val="004471C0"/>
    <w:rsid w:val="004504E6"/>
    <w:rsid w:val="0046123F"/>
    <w:rsid w:val="00467B9C"/>
    <w:rsid w:val="00470346"/>
    <w:rsid w:val="00472F77"/>
    <w:rsid w:val="00473012"/>
    <w:rsid w:val="00473F91"/>
    <w:rsid w:val="00482D5D"/>
    <w:rsid w:val="004859A7"/>
    <w:rsid w:val="004944B0"/>
    <w:rsid w:val="00495655"/>
    <w:rsid w:val="004A115A"/>
    <w:rsid w:val="004A5431"/>
    <w:rsid w:val="004A58CB"/>
    <w:rsid w:val="004A70D5"/>
    <w:rsid w:val="004B3AB4"/>
    <w:rsid w:val="004B3FFE"/>
    <w:rsid w:val="004B500C"/>
    <w:rsid w:val="004C2002"/>
    <w:rsid w:val="004C3E41"/>
    <w:rsid w:val="004C6574"/>
    <w:rsid w:val="004C6956"/>
    <w:rsid w:val="004D4156"/>
    <w:rsid w:val="004D614E"/>
    <w:rsid w:val="004E25DD"/>
    <w:rsid w:val="004E4CBB"/>
    <w:rsid w:val="004E5686"/>
    <w:rsid w:val="004E72E0"/>
    <w:rsid w:val="004F09C8"/>
    <w:rsid w:val="004F3490"/>
    <w:rsid w:val="004F5C3F"/>
    <w:rsid w:val="00504DF9"/>
    <w:rsid w:val="00507071"/>
    <w:rsid w:val="00510286"/>
    <w:rsid w:val="00510B0E"/>
    <w:rsid w:val="00524D04"/>
    <w:rsid w:val="005269E6"/>
    <w:rsid w:val="00534D66"/>
    <w:rsid w:val="005352B8"/>
    <w:rsid w:val="0054404C"/>
    <w:rsid w:val="00545D30"/>
    <w:rsid w:val="005463AC"/>
    <w:rsid w:val="0054792C"/>
    <w:rsid w:val="00572A6D"/>
    <w:rsid w:val="00582D78"/>
    <w:rsid w:val="00584526"/>
    <w:rsid w:val="00584951"/>
    <w:rsid w:val="00584D8F"/>
    <w:rsid w:val="00587DAB"/>
    <w:rsid w:val="00590DC4"/>
    <w:rsid w:val="005917EA"/>
    <w:rsid w:val="00592FC1"/>
    <w:rsid w:val="0059505D"/>
    <w:rsid w:val="005953E9"/>
    <w:rsid w:val="005959ED"/>
    <w:rsid w:val="005974EB"/>
    <w:rsid w:val="005A0CBE"/>
    <w:rsid w:val="005A17E4"/>
    <w:rsid w:val="005A3CFE"/>
    <w:rsid w:val="005A4D77"/>
    <w:rsid w:val="005B17EF"/>
    <w:rsid w:val="005B3D04"/>
    <w:rsid w:val="005B4E6B"/>
    <w:rsid w:val="005B628F"/>
    <w:rsid w:val="005C19C5"/>
    <w:rsid w:val="005C451F"/>
    <w:rsid w:val="005C6678"/>
    <w:rsid w:val="005D087C"/>
    <w:rsid w:val="005D20DD"/>
    <w:rsid w:val="005D38F2"/>
    <w:rsid w:val="005E0962"/>
    <w:rsid w:val="005E4F20"/>
    <w:rsid w:val="005E5F7A"/>
    <w:rsid w:val="005E602E"/>
    <w:rsid w:val="005F1DF9"/>
    <w:rsid w:val="005F2C62"/>
    <w:rsid w:val="005F3897"/>
    <w:rsid w:val="005F7318"/>
    <w:rsid w:val="006016A0"/>
    <w:rsid w:val="0060425A"/>
    <w:rsid w:val="00605119"/>
    <w:rsid w:val="00606A42"/>
    <w:rsid w:val="00623855"/>
    <w:rsid w:val="00626FB3"/>
    <w:rsid w:val="00630BBA"/>
    <w:rsid w:val="0063129A"/>
    <w:rsid w:val="00631AD4"/>
    <w:rsid w:val="006323B5"/>
    <w:rsid w:val="00642382"/>
    <w:rsid w:val="006427A0"/>
    <w:rsid w:val="00643F90"/>
    <w:rsid w:val="0064637F"/>
    <w:rsid w:val="006476B2"/>
    <w:rsid w:val="00653A71"/>
    <w:rsid w:val="00654B0C"/>
    <w:rsid w:val="00655835"/>
    <w:rsid w:val="00656BDC"/>
    <w:rsid w:val="00667FB5"/>
    <w:rsid w:val="00672080"/>
    <w:rsid w:val="006721C7"/>
    <w:rsid w:val="00672C00"/>
    <w:rsid w:val="00675D16"/>
    <w:rsid w:val="00680B65"/>
    <w:rsid w:val="00686E4C"/>
    <w:rsid w:val="0069619A"/>
    <w:rsid w:val="006A2E11"/>
    <w:rsid w:val="006A3184"/>
    <w:rsid w:val="006B20D7"/>
    <w:rsid w:val="006B2B0C"/>
    <w:rsid w:val="006B3525"/>
    <w:rsid w:val="006C45DB"/>
    <w:rsid w:val="006D382E"/>
    <w:rsid w:val="006E0524"/>
    <w:rsid w:val="006E2DE4"/>
    <w:rsid w:val="006E3B82"/>
    <w:rsid w:val="006E7372"/>
    <w:rsid w:val="006F32A2"/>
    <w:rsid w:val="006F438E"/>
    <w:rsid w:val="006F711C"/>
    <w:rsid w:val="0070173B"/>
    <w:rsid w:val="00701E34"/>
    <w:rsid w:val="007118F2"/>
    <w:rsid w:val="00713A75"/>
    <w:rsid w:val="00726CD1"/>
    <w:rsid w:val="00733488"/>
    <w:rsid w:val="00735F4D"/>
    <w:rsid w:val="00736F04"/>
    <w:rsid w:val="00746249"/>
    <w:rsid w:val="00751592"/>
    <w:rsid w:val="00756A97"/>
    <w:rsid w:val="00757362"/>
    <w:rsid w:val="0076183F"/>
    <w:rsid w:val="00762592"/>
    <w:rsid w:val="00763BC1"/>
    <w:rsid w:val="007649B9"/>
    <w:rsid w:val="007663C4"/>
    <w:rsid w:val="00766D6F"/>
    <w:rsid w:val="00770B3F"/>
    <w:rsid w:val="00771A91"/>
    <w:rsid w:val="00773213"/>
    <w:rsid w:val="00781889"/>
    <w:rsid w:val="00785284"/>
    <w:rsid w:val="0079430A"/>
    <w:rsid w:val="00794C8B"/>
    <w:rsid w:val="00795940"/>
    <w:rsid w:val="007A3FB9"/>
    <w:rsid w:val="007A4905"/>
    <w:rsid w:val="007B0742"/>
    <w:rsid w:val="007B1088"/>
    <w:rsid w:val="007B196F"/>
    <w:rsid w:val="007B1DAD"/>
    <w:rsid w:val="007B259C"/>
    <w:rsid w:val="007B2FB6"/>
    <w:rsid w:val="007B6B6B"/>
    <w:rsid w:val="007C39F3"/>
    <w:rsid w:val="007C7447"/>
    <w:rsid w:val="007C7D09"/>
    <w:rsid w:val="007D4A82"/>
    <w:rsid w:val="007E1F58"/>
    <w:rsid w:val="007F2176"/>
    <w:rsid w:val="007F4E96"/>
    <w:rsid w:val="0080588F"/>
    <w:rsid w:val="00805DB9"/>
    <w:rsid w:val="00805EAD"/>
    <w:rsid w:val="00806573"/>
    <w:rsid w:val="00814484"/>
    <w:rsid w:val="008160A1"/>
    <w:rsid w:val="00816CED"/>
    <w:rsid w:val="00821685"/>
    <w:rsid w:val="0082534F"/>
    <w:rsid w:val="00827570"/>
    <w:rsid w:val="00827856"/>
    <w:rsid w:val="00827C6C"/>
    <w:rsid w:val="00836E8C"/>
    <w:rsid w:val="008453D5"/>
    <w:rsid w:val="00853F44"/>
    <w:rsid w:val="008552F7"/>
    <w:rsid w:val="00857E84"/>
    <w:rsid w:val="00870F10"/>
    <w:rsid w:val="00873293"/>
    <w:rsid w:val="00875E95"/>
    <w:rsid w:val="008914C8"/>
    <w:rsid w:val="00894406"/>
    <w:rsid w:val="00895AE3"/>
    <w:rsid w:val="008A120E"/>
    <w:rsid w:val="008A4345"/>
    <w:rsid w:val="008B39D8"/>
    <w:rsid w:val="008B4886"/>
    <w:rsid w:val="008B5EE1"/>
    <w:rsid w:val="008C04C9"/>
    <w:rsid w:val="008C4D32"/>
    <w:rsid w:val="008C6B72"/>
    <w:rsid w:val="008C7588"/>
    <w:rsid w:val="008D2B96"/>
    <w:rsid w:val="008D3726"/>
    <w:rsid w:val="008E10E7"/>
    <w:rsid w:val="008E2311"/>
    <w:rsid w:val="008E245B"/>
    <w:rsid w:val="008E2C4E"/>
    <w:rsid w:val="008F34B4"/>
    <w:rsid w:val="008F5F3A"/>
    <w:rsid w:val="00900BAF"/>
    <w:rsid w:val="00900C81"/>
    <w:rsid w:val="009108F5"/>
    <w:rsid w:val="0091400E"/>
    <w:rsid w:val="009157EF"/>
    <w:rsid w:val="009224F5"/>
    <w:rsid w:val="00924412"/>
    <w:rsid w:val="0092574C"/>
    <w:rsid w:val="009260E3"/>
    <w:rsid w:val="009316AD"/>
    <w:rsid w:val="00941808"/>
    <w:rsid w:val="00942951"/>
    <w:rsid w:val="009457DF"/>
    <w:rsid w:val="0095035C"/>
    <w:rsid w:val="00950E7D"/>
    <w:rsid w:val="00953F32"/>
    <w:rsid w:val="009553B1"/>
    <w:rsid w:val="0096018C"/>
    <w:rsid w:val="00962E94"/>
    <w:rsid w:val="0096391C"/>
    <w:rsid w:val="00966C22"/>
    <w:rsid w:val="009678BF"/>
    <w:rsid w:val="00973FBC"/>
    <w:rsid w:val="009776A7"/>
    <w:rsid w:val="00980694"/>
    <w:rsid w:val="00980B7E"/>
    <w:rsid w:val="00982F57"/>
    <w:rsid w:val="009842A5"/>
    <w:rsid w:val="00985FA5"/>
    <w:rsid w:val="009868C0"/>
    <w:rsid w:val="00987F11"/>
    <w:rsid w:val="00991961"/>
    <w:rsid w:val="00996483"/>
    <w:rsid w:val="009B29E8"/>
    <w:rsid w:val="009B7B59"/>
    <w:rsid w:val="009C06A4"/>
    <w:rsid w:val="009C63B1"/>
    <w:rsid w:val="009C63C9"/>
    <w:rsid w:val="009D12CE"/>
    <w:rsid w:val="009D2C55"/>
    <w:rsid w:val="009D6E26"/>
    <w:rsid w:val="009E0B46"/>
    <w:rsid w:val="009E13F9"/>
    <w:rsid w:val="009E3D68"/>
    <w:rsid w:val="009E5798"/>
    <w:rsid w:val="009F5543"/>
    <w:rsid w:val="00A03AA1"/>
    <w:rsid w:val="00A04996"/>
    <w:rsid w:val="00A05042"/>
    <w:rsid w:val="00A10F5B"/>
    <w:rsid w:val="00A11340"/>
    <w:rsid w:val="00A16F6F"/>
    <w:rsid w:val="00A24382"/>
    <w:rsid w:val="00A31B20"/>
    <w:rsid w:val="00A32ACD"/>
    <w:rsid w:val="00A32B73"/>
    <w:rsid w:val="00A32ED1"/>
    <w:rsid w:val="00A367A8"/>
    <w:rsid w:val="00A37775"/>
    <w:rsid w:val="00A40825"/>
    <w:rsid w:val="00A41A06"/>
    <w:rsid w:val="00A51469"/>
    <w:rsid w:val="00A56101"/>
    <w:rsid w:val="00A57863"/>
    <w:rsid w:val="00A62896"/>
    <w:rsid w:val="00A6487E"/>
    <w:rsid w:val="00A70EC0"/>
    <w:rsid w:val="00A71BFD"/>
    <w:rsid w:val="00A76F0C"/>
    <w:rsid w:val="00A878CB"/>
    <w:rsid w:val="00A96CF3"/>
    <w:rsid w:val="00A97143"/>
    <w:rsid w:val="00A97D76"/>
    <w:rsid w:val="00AA5E76"/>
    <w:rsid w:val="00AB03BB"/>
    <w:rsid w:val="00AB3D2F"/>
    <w:rsid w:val="00AB45D6"/>
    <w:rsid w:val="00AC1857"/>
    <w:rsid w:val="00AD237A"/>
    <w:rsid w:val="00AD445E"/>
    <w:rsid w:val="00AD4B08"/>
    <w:rsid w:val="00AE00B6"/>
    <w:rsid w:val="00AE3EE3"/>
    <w:rsid w:val="00AF0FA4"/>
    <w:rsid w:val="00AF6500"/>
    <w:rsid w:val="00AF6EE4"/>
    <w:rsid w:val="00B06A02"/>
    <w:rsid w:val="00B06C5A"/>
    <w:rsid w:val="00B07508"/>
    <w:rsid w:val="00B12278"/>
    <w:rsid w:val="00B276E0"/>
    <w:rsid w:val="00B27B10"/>
    <w:rsid w:val="00B27C19"/>
    <w:rsid w:val="00B33E0B"/>
    <w:rsid w:val="00B36A53"/>
    <w:rsid w:val="00B4298C"/>
    <w:rsid w:val="00B446BA"/>
    <w:rsid w:val="00B47853"/>
    <w:rsid w:val="00B5430E"/>
    <w:rsid w:val="00B57667"/>
    <w:rsid w:val="00B577E9"/>
    <w:rsid w:val="00B61BCB"/>
    <w:rsid w:val="00B64222"/>
    <w:rsid w:val="00B66B46"/>
    <w:rsid w:val="00B67838"/>
    <w:rsid w:val="00B70645"/>
    <w:rsid w:val="00B73515"/>
    <w:rsid w:val="00B73AED"/>
    <w:rsid w:val="00B855F5"/>
    <w:rsid w:val="00B8596B"/>
    <w:rsid w:val="00B87C18"/>
    <w:rsid w:val="00B90456"/>
    <w:rsid w:val="00B922C8"/>
    <w:rsid w:val="00B948F2"/>
    <w:rsid w:val="00B95F5D"/>
    <w:rsid w:val="00BA04DA"/>
    <w:rsid w:val="00BA43B9"/>
    <w:rsid w:val="00BB20B3"/>
    <w:rsid w:val="00BB3A62"/>
    <w:rsid w:val="00BD0148"/>
    <w:rsid w:val="00BD0D69"/>
    <w:rsid w:val="00BD1844"/>
    <w:rsid w:val="00BE0789"/>
    <w:rsid w:val="00BE20BB"/>
    <w:rsid w:val="00BE277C"/>
    <w:rsid w:val="00BE54C4"/>
    <w:rsid w:val="00BE5ADD"/>
    <w:rsid w:val="00BE5D9C"/>
    <w:rsid w:val="00BF1133"/>
    <w:rsid w:val="00BF1578"/>
    <w:rsid w:val="00BF2C1D"/>
    <w:rsid w:val="00C001F3"/>
    <w:rsid w:val="00C01D22"/>
    <w:rsid w:val="00C06A1D"/>
    <w:rsid w:val="00C104B8"/>
    <w:rsid w:val="00C131FC"/>
    <w:rsid w:val="00C13C42"/>
    <w:rsid w:val="00C1636B"/>
    <w:rsid w:val="00C207C2"/>
    <w:rsid w:val="00C22A99"/>
    <w:rsid w:val="00C24D2B"/>
    <w:rsid w:val="00C32714"/>
    <w:rsid w:val="00C32E02"/>
    <w:rsid w:val="00C33B0B"/>
    <w:rsid w:val="00C36D05"/>
    <w:rsid w:val="00C37AAB"/>
    <w:rsid w:val="00C40B1A"/>
    <w:rsid w:val="00C42788"/>
    <w:rsid w:val="00C46340"/>
    <w:rsid w:val="00C47614"/>
    <w:rsid w:val="00C5254A"/>
    <w:rsid w:val="00C52F40"/>
    <w:rsid w:val="00C531CC"/>
    <w:rsid w:val="00C55E93"/>
    <w:rsid w:val="00C56171"/>
    <w:rsid w:val="00C56500"/>
    <w:rsid w:val="00C70DF2"/>
    <w:rsid w:val="00C7174C"/>
    <w:rsid w:val="00C718BF"/>
    <w:rsid w:val="00C7210F"/>
    <w:rsid w:val="00C75CAB"/>
    <w:rsid w:val="00C860DF"/>
    <w:rsid w:val="00C91519"/>
    <w:rsid w:val="00C9168C"/>
    <w:rsid w:val="00C91FD9"/>
    <w:rsid w:val="00C93888"/>
    <w:rsid w:val="00C951AA"/>
    <w:rsid w:val="00CA1877"/>
    <w:rsid w:val="00CC092E"/>
    <w:rsid w:val="00CC3AFF"/>
    <w:rsid w:val="00CC40FD"/>
    <w:rsid w:val="00CC4FD6"/>
    <w:rsid w:val="00CC6538"/>
    <w:rsid w:val="00CC78CC"/>
    <w:rsid w:val="00CD419D"/>
    <w:rsid w:val="00CD5CAD"/>
    <w:rsid w:val="00CD5F00"/>
    <w:rsid w:val="00CD65D6"/>
    <w:rsid w:val="00CD66E0"/>
    <w:rsid w:val="00CE551D"/>
    <w:rsid w:val="00CE6D72"/>
    <w:rsid w:val="00CE78BC"/>
    <w:rsid w:val="00CF08C2"/>
    <w:rsid w:val="00CF2F63"/>
    <w:rsid w:val="00CF6F6C"/>
    <w:rsid w:val="00D07190"/>
    <w:rsid w:val="00D100A7"/>
    <w:rsid w:val="00D12BD7"/>
    <w:rsid w:val="00D13CFA"/>
    <w:rsid w:val="00D170E1"/>
    <w:rsid w:val="00D208A4"/>
    <w:rsid w:val="00D327C1"/>
    <w:rsid w:val="00D3485D"/>
    <w:rsid w:val="00D37CB6"/>
    <w:rsid w:val="00D40268"/>
    <w:rsid w:val="00D40C13"/>
    <w:rsid w:val="00D41B6B"/>
    <w:rsid w:val="00D41E36"/>
    <w:rsid w:val="00D44A10"/>
    <w:rsid w:val="00D55B0C"/>
    <w:rsid w:val="00D5622E"/>
    <w:rsid w:val="00D6392B"/>
    <w:rsid w:val="00D7385B"/>
    <w:rsid w:val="00D7427C"/>
    <w:rsid w:val="00D76F2A"/>
    <w:rsid w:val="00D849ED"/>
    <w:rsid w:val="00D84DF8"/>
    <w:rsid w:val="00D8580E"/>
    <w:rsid w:val="00D862DE"/>
    <w:rsid w:val="00D93D53"/>
    <w:rsid w:val="00D96FB9"/>
    <w:rsid w:val="00DA3342"/>
    <w:rsid w:val="00DA4962"/>
    <w:rsid w:val="00DA5894"/>
    <w:rsid w:val="00DB1D3C"/>
    <w:rsid w:val="00DC75E7"/>
    <w:rsid w:val="00DD2242"/>
    <w:rsid w:val="00DD22A7"/>
    <w:rsid w:val="00DD27C7"/>
    <w:rsid w:val="00DE31A5"/>
    <w:rsid w:val="00DE7F6D"/>
    <w:rsid w:val="00E003CA"/>
    <w:rsid w:val="00E0172D"/>
    <w:rsid w:val="00E038BB"/>
    <w:rsid w:val="00E043AE"/>
    <w:rsid w:val="00E070CB"/>
    <w:rsid w:val="00E07C47"/>
    <w:rsid w:val="00E103E9"/>
    <w:rsid w:val="00E21301"/>
    <w:rsid w:val="00E24E41"/>
    <w:rsid w:val="00E32A31"/>
    <w:rsid w:val="00E34094"/>
    <w:rsid w:val="00E53347"/>
    <w:rsid w:val="00E53783"/>
    <w:rsid w:val="00E5616F"/>
    <w:rsid w:val="00E61A61"/>
    <w:rsid w:val="00E61CEB"/>
    <w:rsid w:val="00E64488"/>
    <w:rsid w:val="00E65D8D"/>
    <w:rsid w:val="00E66878"/>
    <w:rsid w:val="00E668C5"/>
    <w:rsid w:val="00E67433"/>
    <w:rsid w:val="00E740A2"/>
    <w:rsid w:val="00E803AB"/>
    <w:rsid w:val="00E80EFF"/>
    <w:rsid w:val="00E93DA5"/>
    <w:rsid w:val="00EA3651"/>
    <w:rsid w:val="00EA6288"/>
    <w:rsid w:val="00EB0042"/>
    <w:rsid w:val="00EB149C"/>
    <w:rsid w:val="00EC10E4"/>
    <w:rsid w:val="00EC1ED4"/>
    <w:rsid w:val="00EC28FD"/>
    <w:rsid w:val="00EC7B50"/>
    <w:rsid w:val="00ED24EB"/>
    <w:rsid w:val="00ED3AB2"/>
    <w:rsid w:val="00ED53EA"/>
    <w:rsid w:val="00ED5CCF"/>
    <w:rsid w:val="00EE02A6"/>
    <w:rsid w:val="00EE16DD"/>
    <w:rsid w:val="00EE1923"/>
    <w:rsid w:val="00EE26CD"/>
    <w:rsid w:val="00EE7C85"/>
    <w:rsid w:val="00EF3A20"/>
    <w:rsid w:val="00EF4863"/>
    <w:rsid w:val="00F0425D"/>
    <w:rsid w:val="00F044CF"/>
    <w:rsid w:val="00F06B8F"/>
    <w:rsid w:val="00F07F37"/>
    <w:rsid w:val="00F1256C"/>
    <w:rsid w:val="00F142F3"/>
    <w:rsid w:val="00F21F94"/>
    <w:rsid w:val="00F24AFC"/>
    <w:rsid w:val="00F32FC6"/>
    <w:rsid w:val="00F33307"/>
    <w:rsid w:val="00F355E5"/>
    <w:rsid w:val="00F37BD3"/>
    <w:rsid w:val="00F42E00"/>
    <w:rsid w:val="00F44F0E"/>
    <w:rsid w:val="00F50F83"/>
    <w:rsid w:val="00F51380"/>
    <w:rsid w:val="00F5385A"/>
    <w:rsid w:val="00F60682"/>
    <w:rsid w:val="00F6394E"/>
    <w:rsid w:val="00F66E15"/>
    <w:rsid w:val="00F70527"/>
    <w:rsid w:val="00F743F0"/>
    <w:rsid w:val="00F744EC"/>
    <w:rsid w:val="00F74675"/>
    <w:rsid w:val="00F76634"/>
    <w:rsid w:val="00F870FA"/>
    <w:rsid w:val="00F87C66"/>
    <w:rsid w:val="00F93AD8"/>
    <w:rsid w:val="00F9738B"/>
    <w:rsid w:val="00FA495F"/>
    <w:rsid w:val="00FA5092"/>
    <w:rsid w:val="00FA56AE"/>
    <w:rsid w:val="00FB28D9"/>
    <w:rsid w:val="00FB28F5"/>
    <w:rsid w:val="00FB4A0F"/>
    <w:rsid w:val="00FC12C0"/>
    <w:rsid w:val="00FC19DF"/>
    <w:rsid w:val="00FC2937"/>
    <w:rsid w:val="00FC55FE"/>
    <w:rsid w:val="00FC7C32"/>
    <w:rsid w:val="00FD225E"/>
    <w:rsid w:val="00FE33A1"/>
    <w:rsid w:val="00FE6D51"/>
    <w:rsid w:val="00FE6ED9"/>
    <w:rsid w:val="00FF291F"/>
    <w:rsid w:val="00FF4F78"/>
    <w:rsid w:val="0227311A"/>
    <w:rsid w:val="0C0D2A8D"/>
    <w:rsid w:val="0E7E0250"/>
    <w:rsid w:val="12F2153A"/>
    <w:rsid w:val="15152076"/>
    <w:rsid w:val="154F67B8"/>
    <w:rsid w:val="16D451C7"/>
    <w:rsid w:val="18E6684C"/>
    <w:rsid w:val="1B064130"/>
    <w:rsid w:val="268A1ED3"/>
    <w:rsid w:val="276460F3"/>
    <w:rsid w:val="2F064DB0"/>
    <w:rsid w:val="32242D99"/>
    <w:rsid w:val="33E518D0"/>
    <w:rsid w:val="34650269"/>
    <w:rsid w:val="3AD13648"/>
    <w:rsid w:val="410C33E2"/>
    <w:rsid w:val="444C06CA"/>
    <w:rsid w:val="467F0394"/>
    <w:rsid w:val="4A525E27"/>
    <w:rsid w:val="4CF7225E"/>
    <w:rsid w:val="4E1671BC"/>
    <w:rsid w:val="4EEE1BA7"/>
    <w:rsid w:val="58CD3249"/>
    <w:rsid w:val="5E151E13"/>
    <w:rsid w:val="620135F5"/>
    <w:rsid w:val="65064492"/>
    <w:rsid w:val="685428D3"/>
    <w:rsid w:val="6BCF6E80"/>
    <w:rsid w:val="72731A54"/>
    <w:rsid w:val="762211C3"/>
    <w:rsid w:val="76FA74A7"/>
    <w:rsid w:val="7A1E34AC"/>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Pr>
      <w:b/>
      <w:bCs/>
    </w:rPr>
  </w:style>
  <w:style w:type="table" w:styleId="a8">
    <w:name w:val="Table Grid"/>
    <w:basedOn w:val="a1"/>
    <w:autoRedefine/>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kern w:val="2"/>
      <w:sz w:val="18"/>
      <w:szCs w:val="18"/>
    </w:rPr>
  </w:style>
  <w:style w:type="character" w:customStyle="1" w:styleId="Char1">
    <w:name w:val="页脚 Char"/>
    <w:basedOn w:val="a0"/>
    <w:link w:val="a5"/>
    <w:autoRedefine/>
    <w:uiPriority w:val="99"/>
    <w:qFormat/>
    <w:rPr>
      <w:kern w:val="2"/>
      <w:sz w:val="18"/>
      <w:szCs w:val="18"/>
    </w:rPr>
  </w:style>
  <w:style w:type="paragraph" w:styleId="aa">
    <w:name w:val="List Paragraph"/>
    <w:basedOn w:val="a"/>
    <w:autoRedefine/>
    <w:uiPriority w:val="99"/>
    <w:qFormat/>
    <w:pPr>
      <w:ind w:firstLineChars="200" w:firstLine="420"/>
    </w:pPr>
  </w:style>
  <w:style w:type="character" w:customStyle="1" w:styleId="Char">
    <w:name w:val="批注文字 Char"/>
    <w:basedOn w:val="a0"/>
    <w:link w:val="a3"/>
    <w:autoRedefine/>
    <w:uiPriority w:val="99"/>
    <w:semiHidden/>
    <w:qFormat/>
    <w:rPr>
      <w:kern w:val="2"/>
      <w:sz w:val="21"/>
      <w:szCs w:val="22"/>
    </w:rPr>
  </w:style>
  <w:style w:type="character" w:customStyle="1" w:styleId="Char3">
    <w:name w:val="批注主题 Char"/>
    <w:basedOn w:val="Char"/>
    <w:link w:val="a7"/>
    <w:autoRedefine/>
    <w:uiPriority w:val="99"/>
    <w:semiHidden/>
    <w:qFormat/>
    <w:rPr>
      <w:b/>
      <w:bCs/>
      <w:kern w:val="2"/>
      <w:sz w:val="21"/>
      <w:szCs w:val="22"/>
    </w:rPr>
  </w:style>
  <w:style w:type="character" w:customStyle="1" w:styleId="Char0">
    <w:name w:val="批注框文本 Char"/>
    <w:basedOn w:val="a0"/>
    <w:link w:val="a4"/>
    <w:autoRedefine/>
    <w:uiPriority w:val="99"/>
    <w:semiHidden/>
    <w:qFormat/>
    <w:rPr>
      <w:kern w:val="2"/>
      <w:sz w:val="18"/>
      <w:szCs w:val="18"/>
    </w:rPr>
  </w:style>
  <w:style w:type="paragraph" w:customStyle="1" w:styleId="Style6">
    <w:name w:val="_Style 6"/>
    <w:basedOn w:val="a"/>
    <w:autoRedefine/>
    <w:uiPriority w:val="34"/>
    <w:qFormat/>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Pr>
      <w:b/>
      <w:bCs/>
    </w:rPr>
  </w:style>
  <w:style w:type="table" w:styleId="a8">
    <w:name w:val="Table Grid"/>
    <w:basedOn w:val="a1"/>
    <w:autoRedefine/>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kern w:val="2"/>
      <w:sz w:val="18"/>
      <w:szCs w:val="18"/>
    </w:rPr>
  </w:style>
  <w:style w:type="character" w:customStyle="1" w:styleId="Char1">
    <w:name w:val="页脚 Char"/>
    <w:basedOn w:val="a0"/>
    <w:link w:val="a5"/>
    <w:autoRedefine/>
    <w:uiPriority w:val="99"/>
    <w:qFormat/>
    <w:rPr>
      <w:kern w:val="2"/>
      <w:sz w:val="18"/>
      <w:szCs w:val="18"/>
    </w:rPr>
  </w:style>
  <w:style w:type="paragraph" w:styleId="aa">
    <w:name w:val="List Paragraph"/>
    <w:basedOn w:val="a"/>
    <w:autoRedefine/>
    <w:uiPriority w:val="99"/>
    <w:qFormat/>
    <w:pPr>
      <w:ind w:firstLineChars="200" w:firstLine="420"/>
    </w:pPr>
  </w:style>
  <w:style w:type="character" w:customStyle="1" w:styleId="Char">
    <w:name w:val="批注文字 Char"/>
    <w:basedOn w:val="a0"/>
    <w:link w:val="a3"/>
    <w:autoRedefine/>
    <w:uiPriority w:val="99"/>
    <w:semiHidden/>
    <w:qFormat/>
    <w:rPr>
      <w:kern w:val="2"/>
      <w:sz w:val="21"/>
      <w:szCs w:val="22"/>
    </w:rPr>
  </w:style>
  <w:style w:type="character" w:customStyle="1" w:styleId="Char3">
    <w:name w:val="批注主题 Char"/>
    <w:basedOn w:val="Char"/>
    <w:link w:val="a7"/>
    <w:autoRedefine/>
    <w:uiPriority w:val="99"/>
    <w:semiHidden/>
    <w:qFormat/>
    <w:rPr>
      <w:b/>
      <w:bCs/>
      <w:kern w:val="2"/>
      <w:sz w:val="21"/>
      <w:szCs w:val="22"/>
    </w:rPr>
  </w:style>
  <w:style w:type="character" w:customStyle="1" w:styleId="Char0">
    <w:name w:val="批注框文本 Char"/>
    <w:basedOn w:val="a0"/>
    <w:link w:val="a4"/>
    <w:autoRedefine/>
    <w:uiPriority w:val="99"/>
    <w:semiHidden/>
    <w:qFormat/>
    <w:rPr>
      <w:kern w:val="2"/>
      <w:sz w:val="18"/>
      <w:szCs w:val="18"/>
    </w:rPr>
  </w:style>
  <w:style w:type="paragraph" w:customStyle="1" w:styleId="Style6">
    <w:name w:val="_Style 6"/>
    <w:basedOn w:val="a"/>
    <w:autoRedefine/>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5D42A-1AFB-4F9F-B21A-30617FE7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516</Words>
  <Characters>2942</Characters>
  <Application>Microsoft Office Word</Application>
  <DocSecurity>0</DocSecurity>
  <Lines>24</Lines>
  <Paragraphs>6</Paragraphs>
  <ScaleCrop>false</ScaleCrop>
  <Company>P R C</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Windows User</cp:lastModifiedBy>
  <cp:revision>15</cp:revision>
  <dcterms:created xsi:type="dcterms:W3CDTF">2025-04-25T02:37:00Z</dcterms:created>
  <dcterms:modified xsi:type="dcterms:W3CDTF">2025-04-25T10:49:00Z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77C1E4A06FC347CEA5C75856282C62C5_13</vt:lpwstr>
  </property>
</Properties>
</file>