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2E2" w:rsidRDefault="00E90BE5">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688190                            </w:t>
      </w:r>
      <w:r w:rsidR="007C62BE">
        <w:rPr>
          <w:color w:val="000000"/>
          <w:sz w:val="24"/>
        </w:rPr>
        <w:t xml:space="preserve">    </w:t>
      </w:r>
      <w:r>
        <w:rPr>
          <w:color w:val="000000"/>
          <w:sz w:val="24"/>
        </w:rPr>
        <w:t xml:space="preserve"> </w:t>
      </w:r>
      <w:r>
        <w:rPr>
          <w:rFonts w:hAnsi="宋体"/>
          <w:bCs/>
          <w:iCs/>
          <w:color w:val="000000"/>
          <w:sz w:val="24"/>
        </w:rPr>
        <w:t>证券简称：</w:t>
      </w:r>
      <w:r>
        <w:rPr>
          <w:color w:val="000000"/>
          <w:sz w:val="24"/>
        </w:rPr>
        <w:t>云路股份</w:t>
      </w:r>
    </w:p>
    <w:p w:rsidR="0002325B" w:rsidRDefault="0002325B">
      <w:pPr>
        <w:spacing w:beforeLines="50" w:before="156" w:afterLines="50" w:after="156" w:line="400" w:lineRule="exact"/>
        <w:jc w:val="center"/>
        <w:rPr>
          <w:rFonts w:ascii="宋体" w:hAnsi="宋体"/>
          <w:b/>
          <w:bCs/>
          <w:iCs/>
          <w:color w:val="000000"/>
          <w:sz w:val="32"/>
          <w:szCs w:val="32"/>
        </w:rPr>
      </w:pPr>
    </w:p>
    <w:p w:rsidR="000C7BF8" w:rsidRDefault="00E90BE5">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青岛云路先进材料技术股份有限公司</w:t>
      </w:r>
    </w:p>
    <w:p w:rsidR="00F932E2" w:rsidRDefault="00E90BE5">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rsidR="000C7BF8" w:rsidRPr="007C62BE" w:rsidRDefault="000C7BF8" w:rsidP="000C7BF8">
      <w:pPr>
        <w:spacing w:beforeLines="50" w:before="156" w:afterLines="50" w:after="156" w:line="400" w:lineRule="exact"/>
        <w:jc w:val="right"/>
        <w:rPr>
          <w:rFonts w:asciiTheme="minorEastAsia" w:eastAsiaTheme="minorEastAsia" w:hAnsiTheme="minorEastAsia"/>
          <w:b/>
          <w:bCs/>
          <w:iCs/>
          <w:color w:val="000000"/>
          <w:sz w:val="32"/>
          <w:szCs w:val="32"/>
        </w:rPr>
      </w:pPr>
      <w:r w:rsidRPr="007C62BE">
        <w:rPr>
          <w:rFonts w:asciiTheme="minorEastAsia" w:eastAsiaTheme="minorEastAsia" w:hAnsiTheme="minorEastAsia" w:hint="eastAsia"/>
          <w:b/>
          <w:color w:val="000000"/>
          <w:sz w:val="24"/>
          <w:szCs w:val="27"/>
        </w:rPr>
        <w:t>编号：</w:t>
      </w:r>
      <w:r w:rsidR="00F90CA4">
        <w:rPr>
          <w:rFonts w:asciiTheme="minorEastAsia" w:eastAsiaTheme="minorEastAsia" w:hAnsiTheme="minorEastAsia" w:hint="eastAsia"/>
          <w:b/>
          <w:color w:val="000000"/>
          <w:sz w:val="24"/>
          <w:szCs w:val="27"/>
        </w:rPr>
        <w:t>202</w:t>
      </w:r>
      <w:r w:rsidR="00F90CA4">
        <w:rPr>
          <w:rFonts w:asciiTheme="minorEastAsia" w:eastAsiaTheme="minorEastAsia" w:hAnsiTheme="minorEastAsia"/>
          <w:b/>
          <w:color w:val="000000"/>
          <w:sz w:val="24"/>
          <w:szCs w:val="27"/>
        </w:rPr>
        <w:t>5</w:t>
      </w:r>
      <w:r w:rsidRPr="007C62BE">
        <w:rPr>
          <w:rFonts w:asciiTheme="minorEastAsia" w:eastAsiaTheme="minorEastAsia" w:hAnsiTheme="minorEastAsia" w:hint="eastAsia"/>
          <w:b/>
          <w:color w:val="000000"/>
          <w:sz w:val="24"/>
          <w:szCs w:val="27"/>
        </w:rPr>
        <w:t>-00</w:t>
      </w:r>
      <w:r w:rsidR="00F90CA4">
        <w:rPr>
          <w:rFonts w:asciiTheme="minorEastAsia" w:eastAsiaTheme="minorEastAsia" w:hAnsiTheme="minorEastAsia"/>
          <w:b/>
          <w:color w:val="000000"/>
          <w:sz w:val="24"/>
          <w:szCs w:val="27"/>
        </w:rPr>
        <w:t>1</w:t>
      </w:r>
    </w:p>
    <w:p w:rsidR="00F932E2" w:rsidRDefault="00E90BE5">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F932E2">
        <w:tc>
          <w:tcPr>
            <w:tcW w:w="1908" w:type="dxa"/>
            <w:tcBorders>
              <w:top w:val="single" w:sz="4" w:space="0" w:color="auto"/>
              <w:left w:val="single" w:sz="4" w:space="0" w:color="auto"/>
              <w:bottom w:val="single" w:sz="4" w:space="0" w:color="auto"/>
              <w:right w:val="single" w:sz="4" w:space="0" w:color="auto"/>
            </w:tcBorders>
          </w:tcPr>
          <w:p w:rsidR="00F932E2" w:rsidRDefault="00E90BE5">
            <w:pPr>
              <w:spacing w:line="420" w:lineRule="exact"/>
              <w:rPr>
                <w:bCs/>
                <w:iCs/>
                <w:color w:val="000000"/>
                <w:kern w:val="0"/>
                <w:sz w:val="24"/>
              </w:rPr>
            </w:pPr>
            <w:r>
              <w:rPr>
                <w:rFonts w:hAnsi="宋体"/>
                <w:bCs/>
                <w:iCs/>
                <w:color w:val="000000"/>
                <w:kern w:val="0"/>
                <w:sz w:val="24"/>
              </w:rPr>
              <w:t>投资者关系活动类别</w:t>
            </w:r>
          </w:p>
          <w:p w:rsidR="00F932E2" w:rsidRDefault="00F932E2">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F932E2" w:rsidRDefault="00E90BE5">
            <w:pPr>
              <w:spacing w:line="420" w:lineRule="exact"/>
              <w:rPr>
                <w:bCs/>
                <w:iCs/>
                <w:color w:val="000000"/>
                <w:sz w:val="24"/>
              </w:rPr>
            </w:pPr>
            <w:r>
              <w:rPr>
                <w:bCs/>
                <w:iCs/>
                <w:color w:val="000000"/>
                <w:kern w:val="0"/>
                <w:sz w:val="24"/>
              </w:rPr>
              <w:t>□</w:t>
            </w:r>
            <w:r w:rsidR="009855C1">
              <w:rPr>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rsidR="00F932E2" w:rsidRDefault="00E90BE5">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rsidR="00F932E2" w:rsidRDefault="00E90BE5">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rsidR="00F932E2" w:rsidRDefault="00E90BE5">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rsidR="00F932E2" w:rsidRDefault="00E90BE5">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F932E2">
        <w:tc>
          <w:tcPr>
            <w:tcW w:w="1908" w:type="dxa"/>
            <w:tcBorders>
              <w:top w:val="single" w:sz="4" w:space="0" w:color="auto"/>
              <w:left w:val="single" w:sz="4" w:space="0" w:color="auto"/>
              <w:bottom w:val="single" w:sz="4" w:space="0" w:color="auto"/>
              <w:right w:val="single" w:sz="4" w:space="0" w:color="auto"/>
            </w:tcBorders>
          </w:tcPr>
          <w:p w:rsidR="00F932E2" w:rsidRDefault="00E90BE5" w:rsidP="000C7BF8">
            <w:pPr>
              <w:spacing w:line="420" w:lineRule="exact"/>
              <w:rPr>
                <w:bCs/>
                <w:iCs/>
                <w:color w:val="000000"/>
                <w:kern w:val="0"/>
                <w:sz w:val="24"/>
              </w:rPr>
            </w:pPr>
            <w:r w:rsidRPr="00863818">
              <w:rPr>
                <w:bCs/>
                <w:iCs/>
                <w:color w:val="000000"/>
                <w:sz w:val="24"/>
                <w:lang w:val="en-GB"/>
              </w:rPr>
              <w:t>参与单位名称</w:t>
            </w:r>
          </w:p>
        </w:tc>
        <w:tc>
          <w:tcPr>
            <w:tcW w:w="6847" w:type="dxa"/>
            <w:tcBorders>
              <w:top w:val="single" w:sz="4" w:space="0" w:color="auto"/>
              <w:left w:val="single" w:sz="4" w:space="0" w:color="auto"/>
              <w:bottom w:val="single" w:sz="4" w:space="0" w:color="auto"/>
              <w:right w:val="single" w:sz="4" w:space="0" w:color="auto"/>
            </w:tcBorders>
          </w:tcPr>
          <w:p w:rsidR="00F932E2" w:rsidRDefault="0002325B">
            <w:pPr>
              <w:spacing w:line="420" w:lineRule="exact"/>
              <w:rPr>
                <w:rFonts w:hint="eastAsia"/>
                <w:bCs/>
                <w:iCs/>
                <w:color w:val="000000"/>
                <w:sz w:val="24"/>
                <w:lang w:val="en-GB"/>
              </w:rPr>
            </w:pPr>
            <w:proofErr w:type="gramStart"/>
            <w:r>
              <w:rPr>
                <w:bCs/>
                <w:iCs/>
                <w:color w:val="000000"/>
                <w:sz w:val="24"/>
                <w:lang w:val="en-GB"/>
              </w:rPr>
              <w:t>众安保险</w:t>
            </w:r>
            <w:proofErr w:type="gramEnd"/>
            <w:r>
              <w:rPr>
                <w:bCs/>
                <w:iCs/>
                <w:color w:val="000000"/>
                <w:sz w:val="24"/>
                <w:lang w:val="en-GB"/>
              </w:rPr>
              <w:t>、东北证券、国盛证券、方正证券、君和资本、金科投资、诺安基金</w:t>
            </w:r>
            <w:r w:rsidR="00421EEE">
              <w:rPr>
                <w:bCs/>
                <w:iCs/>
                <w:color w:val="000000"/>
                <w:sz w:val="24"/>
                <w:lang w:val="en-GB"/>
              </w:rPr>
              <w:t>、</w:t>
            </w:r>
            <w:proofErr w:type="gramStart"/>
            <w:r w:rsidR="00421EEE">
              <w:rPr>
                <w:bCs/>
                <w:iCs/>
                <w:color w:val="000000"/>
                <w:sz w:val="24"/>
                <w:lang w:val="en-GB"/>
              </w:rPr>
              <w:t>东财证券</w:t>
            </w:r>
            <w:proofErr w:type="gramEnd"/>
            <w:r w:rsidR="00421EEE">
              <w:rPr>
                <w:bCs/>
                <w:iCs/>
                <w:color w:val="000000"/>
                <w:sz w:val="24"/>
                <w:lang w:val="en-GB"/>
              </w:rPr>
              <w:t>、国泰海通证券、天风证券、广发证券、银河证券、国通证券、亚太财险、</w:t>
            </w:r>
            <w:proofErr w:type="gramStart"/>
            <w:r w:rsidR="00421EEE">
              <w:rPr>
                <w:bCs/>
                <w:iCs/>
                <w:color w:val="000000"/>
                <w:sz w:val="24"/>
                <w:lang w:val="en-GB"/>
              </w:rPr>
              <w:t>浙商证券</w:t>
            </w:r>
            <w:proofErr w:type="gramEnd"/>
            <w:r w:rsidR="00421EEE">
              <w:rPr>
                <w:bCs/>
                <w:iCs/>
                <w:color w:val="000000"/>
                <w:sz w:val="24"/>
                <w:lang w:val="en-GB"/>
              </w:rPr>
              <w:t>、光大证券、</w:t>
            </w:r>
            <w:proofErr w:type="gramStart"/>
            <w:r w:rsidR="00421EEE">
              <w:rPr>
                <w:bCs/>
                <w:iCs/>
                <w:color w:val="000000"/>
                <w:sz w:val="24"/>
                <w:lang w:val="en-GB"/>
              </w:rPr>
              <w:t>国投瑞银</w:t>
            </w:r>
            <w:proofErr w:type="gramEnd"/>
            <w:r w:rsidR="00421EEE">
              <w:rPr>
                <w:bCs/>
                <w:iCs/>
                <w:color w:val="000000"/>
                <w:sz w:val="24"/>
                <w:lang w:val="en-GB"/>
              </w:rPr>
              <w:t>基金、华夏基金、国寿养老、大家资产、兴业证</w:t>
            </w:r>
            <w:r w:rsidR="000A0D21">
              <w:rPr>
                <w:bCs/>
                <w:iCs/>
                <w:color w:val="000000"/>
                <w:sz w:val="24"/>
                <w:lang w:val="en-GB"/>
              </w:rPr>
              <w:t>券、长城基金、华商基金、淡水泉投资、长城财富、</w:t>
            </w:r>
            <w:proofErr w:type="gramStart"/>
            <w:r w:rsidR="000A0D21">
              <w:rPr>
                <w:bCs/>
                <w:iCs/>
                <w:color w:val="000000"/>
                <w:sz w:val="24"/>
                <w:lang w:val="en-GB"/>
              </w:rPr>
              <w:t>泓德基金</w:t>
            </w:r>
            <w:proofErr w:type="gramEnd"/>
            <w:r w:rsidR="000A0D21">
              <w:rPr>
                <w:bCs/>
                <w:iCs/>
                <w:color w:val="000000"/>
                <w:sz w:val="24"/>
                <w:lang w:val="en-GB"/>
              </w:rPr>
              <w:t>、国信证券、人保养老金、龙吟虎啸私募基金、招商证券、国寿安保、长江证券、启元基金、北京文博启胜、中</w:t>
            </w:r>
            <w:proofErr w:type="gramStart"/>
            <w:r w:rsidR="000A0D21">
              <w:rPr>
                <w:bCs/>
                <w:iCs/>
                <w:color w:val="000000"/>
                <w:sz w:val="24"/>
                <w:lang w:val="en-GB"/>
              </w:rPr>
              <w:t>睿</w:t>
            </w:r>
            <w:proofErr w:type="gramEnd"/>
            <w:r w:rsidR="000A0D21">
              <w:rPr>
                <w:bCs/>
                <w:iCs/>
                <w:color w:val="000000"/>
                <w:sz w:val="24"/>
                <w:lang w:val="en-GB"/>
              </w:rPr>
              <w:t>合银投资、川投资本、平安基金</w:t>
            </w:r>
            <w:r w:rsidR="00863818">
              <w:rPr>
                <w:bCs/>
                <w:iCs/>
                <w:color w:val="000000"/>
                <w:sz w:val="24"/>
                <w:lang w:val="en-GB"/>
              </w:rPr>
              <w:t>、国盛证券等。</w:t>
            </w:r>
          </w:p>
        </w:tc>
      </w:tr>
      <w:tr w:rsidR="00F932E2">
        <w:tc>
          <w:tcPr>
            <w:tcW w:w="1908" w:type="dxa"/>
            <w:tcBorders>
              <w:top w:val="single" w:sz="4" w:space="0" w:color="auto"/>
              <w:left w:val="single" w:sz="4" w:space="0" w:color="auto"/>
              <w:bottom w:val="single" w:sz="4" w:space="0" w:color="auto"/>
              <w:right w:val="single" w:sz="4" w:space="0" w:color="auto"/>
            </w:tcBorders>
          </w:tcPr>
          <w:p w:rsidR="00F932E2" w:rsidRDefault="00E90BE5">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F932E2" w:rsidRDefault="00F90CA4">
            <w:pPr>
              <w:spacing w:line="420" w:lineRule="exact"/>
              <w:rPr>
                <w:bCs/>
                <w:iCs/>
                <w:color w:val="000000"/>
                <w:sz w:val="24"/>
              </w:rPr>
            </w:pPr>
            <w:r>
              <w:rPr>
                <w:bCs/>
                <w:iCs/>
                <w:color w:val="000000"/>
                <w:sz w:val="24"/>
              </w:rPr>
              <w:t>2025</w:t>
            </w:r>
            <w:r w:rsidR="00E90BE5">
              <w:rPr>
                <w:bCs/>
                <w:iCs/>
                <w:color w:val="000000"/>
                <w:sz w:val="24"/>
              </w:rPr>
              <w:t>年</w:t>
            </w:r>
            <w:r>
              <w:rPr>
                <w:bCs/>
                <w:iCs/>
                <w:color w:val="000000"/>
                <w:sz w:val="24"/>
              </w:rPr>
              <w:t>4</w:t>
            </w:r>
            <w:r w:rsidR="00E90BE5">
              <w:rPr>
                <w:bCs/>
                <w:iCs/>
                <w:color w:val="000000"/>
                <w:sz w:val="24"/>
              </w:rPr>
              <w:t>月</w:t>
            </w:r>
            <w:r>
              <w:rPr>
                <w:bCs/>
                <w:iCs/>
                <w:color w:val="000000"/>
                <w:sz w:val="24"/>
              </w:rPr>
              <w:t>25</w:t>
            </w:r>
            <w:r w:rsidR="00E90BE5">
              <w:rPr>
                <w:bCs/>
                <w:iCs/>
                <w:color w:val="000000"/>
                <w:sz w:val="24"/>
              </w:rPr>
              <w:t>日</w:t>
            </w:r>
            <w:r w:rsidR="00E90BE5">
              <w:rPr>
                <w:bCs/>
                <w:iCs/>
                <w:color w:val="000000"/>
                <w:sz w:val="24"/>
              </w:rPr>
              <w:t xml:space="preserve"> (</w:t>
            </w:r>
            <w:r>
              <w:rPr>
                <w:bCs/>
                <w:iCs/>
                <w:color w:val="000000"/>
                <w:sz w:val="24"/>
              </w:rPr>
              <w:t>周五</w:t>
            </w:r>
            <w:r w:rsidR="00E90BE5">
              <w:rPr>
                <w:bCs/>
                <w:iCs/>
                <w:color w:val="000000"/>
                <w:sz w:val="24"/>
              </w:rPr>
              <w:t xml:space="preserve">) </w:t>
            </w:r>
            <w:r w:rsidR="00E90BE5">
              <w:rPr>
                <w:bCs/>
                <w:iCs/>
                <w:color w:val="000000"/>
                <w:sz w:val="24"/>
              </w:rPr>
              <w:t>下午</w:t>
            </w:r>
            <w:r>
              <w:rPr>
                <w:bCs/>
                <w:iCs/>
                <w:color w:val="000000"/>
                <w:sz w:val="24"/>
              </w:rPr>
              <w:t xml:space="preserve"> 13:00~15:3</w:t>
            </w:r>
            <w:r w:rsidR="00E90BE5">
              <w:rPr>
                <w:bCs/>
                <w:iCs/>
                <w:color w:val="000000"/>
                <w:sz w:val="24"/>
              </w:rPr>
              <w:t>0</w:t>
            </w:r>
          </w:p>
        </w:tc>
      </w:tr>
      <w:tr w:rsidR="00F932E2">
        <w:tc>
          <w:tcPr>
            <w:tcW w:w="1908" w:type="dxa"/>
            <w:tcBorders>
              <w:top w:val="single" w:sz="4" w:space="0" w:color="auto"/>
              <w:left w:val="single" w:sz="4" w:space="0" w:color="auto"/>
              <w:bottom w:val="single" w:sz="4" w:space="0" w:color="auto"/>
              <w:right w:val="single" w:sz="4" w:space="0" w:color="auto"/>
            </w:tcBorders>
          </w:tcPr>
          <w:p w:rsidR="00F932E2" w:rsidRDefault="00E90BE5">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F932E2" w:rsidRPr="000C7BF8" w:rsidRDefault="0002325B" w:rsidP="000C7BF8">
            <w:pPr>
              <w:spacing w:line="420" w:lineRule="exact"/>
              <w:rPr>
                <w:rFonts w:ascii="宋体" w:hAnsi="宋体"/>
                <w:sz w:val="24"/>
              </w:rPr>
            </w:pPr>
            <w:r>
              <w:rPr>
                <w:rFonts w:ascii="宋体" w:hAnsi="宋体" w:hint="eastAsia"/>
                <w:sz w:val="24"/>
              </w:rPr>
              <w:t>现场会议、网络文字互动</w:t>
            </w:r>
          </w:p>
        </w:tc>
      </w:tr>
      <w:tr w:rsidR="00F932E2">
        <w:tc>
          <w:tcPr>
            <w:tcW w:w="1908" w:type="dxa"/>
            <w:tcBorders>
              <w:top w:val="single" w:sz="4" w:space="0" w:color="auto"/>
              <w:left w:val="single" w:sz="4" w:space="0" w:color="auto"/>
              <w:bottom w:val="single" w:sz="4" w:space="0" w:color="auto"/>
              <w:right w:val="single" w:sz="4" w:space="0" w:color="auto"/>
            </w:tcBorders>
          </w:tcPr>
          <w:p w:rsidR="00F932E2" w:rsidRDefault="00E90BE5">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F932E2" w:rsidRDefault="00E90BE5">
            <w:pPr>
              <w:spacing w:line="420" w:lineRule="exact"/>
              <w:rPr>
                <w:rFonts w:ascii="宋体" w:hAnsi="宋体"/>
                <w:bCs/>
                <w:sz w:val="24"/>
              </w:rPr>
            </w:pPr>
            <w:r>
              <w:rPr>
                <w:rFonts w:ascii="宋体" w:hAnsi="宋体"/>
                <w:bCs/>
                <w:sz w:val="24"/>
              </w:rPr>
              <w:t>1</w:t>
            </w:r>
            <w:r w:rsidR="000C7BF8">
              <w:rPr>
                <w:rFonts w:ascii="宋体" w:hAnsi="宋体"/>
                <w:bCs/>
                <w:sz w:val="24"/>
              </w:rPr>
              <w:t>、独立董事</w:t>
            </w:r>
            <w:r w:rsidR="00F90CA4">
              <w:rPr>
                <w:rFonts w:ascii="宋体" w:hAnsi="宋体" w:hint="eastAsia"/>
                <w:bCs/>
                <w:sz w:val="24"/>
              </w:rPr>
              <w:t>王苑琢</w:t>
            </w:r>
          </w:p>
          <w:p w:rsidR="00B144CD" w:rsidRDefault="00B144CD">
            <w:pPr>
              <w:spacing w:line="420" w:lineRule="exact"/>
              <w:rPr>
                <w:rFonts w:ascii="宋体" w:hAnsi="宋体" w:hint="eastAsia"/>
                <w:bCs/>
                <w:sz w:val="24"/>
              </w:rPr>
            </w:pPr>
            <w:r>
              <w:rPr>
                <w:rFonts w:ascii="宋体" w:hAnsi="宋体" w:hint="eastAsia"/>
                <w:bCs/>
                <w:sz w:val="24"/>
              </w:rPr>
              <w:t>2、董事长、总经理李晓雨</w:t>
            </w:r>
          </w:p>
          <w:p w:rsidR="00F932E2" w:rsidRDefault="00CD52C8">
            <w:pPr>
              <w:spacing w:line="420" w:lineRule="exact"/>
              <w:rPr>
                <w:rFonts w:ascii="宋体" w:hAnsi="宋体"/>
                <w:bCs/>
                <w:sz w:val="24"/>
              </w:rPr>
            </w:pPr>
            <w:r>
              <w:rPr>
                <w:rFonts w:ascii="宋体" w:hAnsi="宋体"/>
                <w:bCs/>
                <w:sz w:val="24"/>
              </w:rPr>
              <w:t>3</w:t>
            </w:r>
            <w:r w:rsidR="00E90BE5">
              <w:rPr>
                <w:rFonts w:ascii="宋体" w:hAnsi="宋体"/>
                <w:bCs/>
                <w:sz w:val="24"/>
              </w:rPr>
              <w:t>、财务总监、董事会秘书石岩</w:t>
            </w:r>
          </w:p>
          <w:p w:rsidR="00F932E2" w:rsidRDefault="00CD52C8">
            <w:pPr>
              <w:spacing w:line="420" w:lineRule="exact"/>
              <w:rPr>
                <w:rFonts w:ascii="宋体" w:hAnsi="宋体"/>
                <w:bCs/>
                <w:sz w:val="24"/>
              </w:rPr>
            </w:pPr>
            <w:r>
              <w:rPr>
                <w:rFonts w:ascii="宋体" w:hAnsi="宋体"/>
                <w:bCs/>
                <w:sz w:val="24"/>
              </w:rPr>
              <w:t>4</w:t>
            </w:r>
            <w:r w:rsidR="00E90BE5">
              <w:rPr>
                <w:rFonts w:ascii="宋体" w:hAnsi="宋体"/>
                <w:bCs/>
                <w:sz w:val="24"/>
              </w:rPr>
              <w:t>、证券事</w:t>
            </w:r>
            <w:bookmarkStart w:id="0" w:name="_GoBack"/>
            <w:bookmarkEnd w:id="0"/>
            <w:r w:rsidR="00E90BE5">
              <w:rPr>
                <w:rFonts w:ascii="宋体" w:hAnsi="宋体"/>
                <w:bCs/>
                <w:sz w:val="24"/>
              </w:rPr>
              <w:t>务代表荆丕凯</w:t>
            </w:r>
          </w:p>
          <w:p w:rsidR="00F90CA4" w:rsidRDefault="00CD52C8">
            <w:pPr>
              <w:spacing w:line="420" w:lineRule="exact"/>
              <w:rPr>
                <w:rFonts w:ascii="宋体" w:hAnsi="宋体"/>
                <w:bCs/>
                <w:sz w:val="24"/>
              </w:rPr>
            </w:pPr>
            <w:r>
              <w:rPr>
                <w:rFonts w:ascii="宋体" w:hAnsi="宋体"/>
                <w:bCs/>
                <w:sz w:val="24"/>
              </w:rPr>
              <w:t>5</w:t>
            </w:r>
            <w:r w:rsidR="00F90CA4">
              <w:rPr>
                <w:rFonts w:ascii="宋体" w:hAnsi="宋体" w:hint="eastAsia"/>
                <w:bCs/>
                <w:sz w:val="24"/>
              </w:rPr>
              <w:t>、证券事务专员付文烨</w:t>
            </w:r>
          </w:p>
        </w:tc>
      </w:tr>
      <w:tr w:rsidR="00F932E2">
        <w:tc>
          <w:tcPr>
            <w:tcW w:w="1908" w:type="dxa"/>
            <w:tcBorders>
              <w:top w:val="single" w:sz="4" w:space="0" w:color="auto"/>
              <w:left w:val="single" w:sz="4" w:space="0" w:color="auto"/>
              <w:bottom w:val="single" w:sz="4" w:space="0" w:color="auto"/>
              <w:right w:val="single" w:sz="4" w:space="0" w:color="auto"/>
            </w:tcBorders>
            <w:vAlign w:val="center"/>
          </w:tcPr>
          <w:p w:rsidR="00F932E2" w:rsidRDefault="00E90BE5">
            <w:pPr>
              <w:spacing w:line="420" w:lineRule="exact"/>
              <w:rPr>
                <w:bCs/>
                <w:iCs/>
                <w:color w:val="000000"/>
                <w:kern w:val="0"/>
                <w:sz w:val="24"/>
              </w:rPr>
            </w:pPr>
            <w:r>
              <w:rPr>
                <w:rFonts w:hAnsi="宋体"/>
                <w:bCs/>
                <w:iCs/>
                <w:color w:val="000000"/>
                <w:kern w:val="0"/>
                <w:sz w:val="24"/>
              </w:rPr>
              <w:t>投资者关系活动主要内容介绍</w:t>
            </w:r>
          </w:p>
          <w:p w:rsidR="00F932E2" w:rsidRDefault="00F932E2">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F932E2" w:rsidRDefault="00E90BE5" w:rsidP="00F90CA4">
            <w:pPr>
              <w:spacing w:beforeLines="50" w:before="156" w:after="240" w:line="460" w:lineRule="exact"/>
              <w:rPr>
                <w:rFonts w:ascii="宋体" w:hAnsi="宋体"/>
                <w:b/>
                <w:sz w:val="24"/>
              </w:rPr>
            </w:pPr>
            <w:r>
              <w:rPr>
                <w:rFonts w:ascii="宋体" w:hAnsi="宋体"/>
                <w:b/>
                <w:sz w:val="24"/>
              </w:rPr>
              <w:t>投资者提出的问题及公司回复情况</w:t>
            </w:r>
            <w:r w:rsidR="00BB7498">
              <w:rPr>
                <w:rFonts w:ascii="宋体" w:hAnsi="宋体"/>
                <w:b/>
                <w:sz w:val="24"/>
              </w:rPr>
              <w:t>：</w:t>
            </w:r>
          </w:p>
          <w:p w:rsidR="00F90CA4" w:rsidRDefault="00F90CA4" w:rsidP="00F90CA4">
            <w:pPr>
              <w:spacing w:beforeLines="50" w:before="156" w:after="240" w:line="460" w:lineRule="exact"/>
              <w:rPr>
                <w:rFonts w:ascii="宋体" w:hAnsi="宋体"/>
                <w:b/>
                <w:sz w:val="24"/>
              </w:rPr>
            </w:pPr>
            <w:r>
              <w:rPr>
                <w:rFonts w:ascii="宋体" w:hAnsi="宋体" w:hint="eastAsia"/>
                <w:b/>
                <w:sz w:val="24"/>
              </w:rPr>
              <w:t>问题</w:t>
            </w:r>
            <w:proofErr w:type="gramStart"/>
            <w:r>
              <w:rPr>
                <w:rFonts w:ascii="宋体" w:hAnsi="宋体" w:hint="eastAsia"/>
                <w:b/>
                <w:sz w:val="24"/>
              </w:rPr>
              <w:t>一</w:t>
            </w:r>
            <w:proofErr w:type="gramEnd"/>
            <w:r>
              <w:rPr>
                <w:rFonts w:ascii="宋体" w:hAnsi="宋体" w:hint="eastAsia"/>
                <w:b/>
                <w:sz w:val="24"/>
              </w:rPr>
              <w:t>：</w:t>
            </w:r>
            <w:r w:rsidRPr="00F90CA4">
              <w:rPr>
                <w:rFonts w:ascii="宋体" w:hAnsi="宋体" w:hint="eastAsia"/>
                <w:b/>
                <w:sz w:val="24"/>
              </w:rPr>
              <w:t>公司产品</w:t>
            </w:r>
            <w:r>
              <w:rPr>
                <w:rFonts w:ascii="宋体" w:hAnsi="宋体" w:hint="eastAsia"/>
                <w:b/>
                <w:sz w:val="24"/>
              </w:rPr>
              <w:t>能</w:t>
            </w:r>
            <w:r w:rsidRPr="00F90CA4">
              <w:rPr>
                <w:rFonts w:ascii="宋体" w:hAnsi="宋体" w:hint="eastAsia"/>
                <w:b/>
                <w:sz w:val="24"/>
              </w:rPr>
              <w:t xml:space="preserve">应用在新能源汽车电机上吗？ </w:t>
            </w:r>
          </w:p>
          <w:p w:rsidR="00F90CA4" w:rsidRDefault="00F90CA4" w:rsidP="00F90CA4">
            <w:pPr>
              <w:spacing w:beforeLines="50" w:before="156" w:after="240" w:line="460" w:lineRule="exact"/>
              <w:rPr>
                <w:rFonts w:ascii="宋体" w:hAnsi="宋体"/>
                <w:sz w:val="24"/>
              </w:rPr>
            </w:pPr>
            <w:r w:rsidRPr="00F90CA4">
              <w:rPr>
                <w:rFonts w:ascii="宋体" w:hAnsi="宋体" w:hint="eastAsia"/>
                <w:sz w:val="24"/>
              </w:rPr>
              <w:t>答：非晶、纳米</w:t>
            </w:r>
            <w:proofErr w:type="gramStart"/>
            <w:r w:rsidRPr="00F90CA4">
              <w:rPr>
                <w:rFonts w:ascii="宋体" w:hAnsi="宋体" w:hint="eastAsia"/>
                <w:sz w:val="24"/>
              </w:rPr>
              <w:t>晶</w:t>
            </w:r>
            <w:proofErr w:type="gramEnd"/>
            <w:r w:rsidRPr="00F90CA4">
              <w:rPr>
                <w:rFonts w:ascii="宋体" w:hAnsi="宋体" w:hint="eastAsia"/>
                <w:sz w:val="24"/>
              </w:rPr>
              <w:t>材料具有高磁导率，高频下低损耗的优势，在</w:t>
            </w:r>
            <w:r w:rsidRPr="00F90CA4">
              <w:rPr>
                <w:rFonts w:ascii="宋体" w:hAnsi="宋体" w:hint="eastAsia"/>
                <w:sz w:val="24"/>
              </w:rPr>
              <w:lastRenderedPageBreak/>
              <w:t>新能源汽车驱动电机节能、高速化的趋势下，非晶、纳米</w:t>
            </w:r>
            <w:proofErr w:type="gramStart"/>
            <w:r w:rsidRPr="00F90CA4">
              <w:rPr>
                <w:rFonts w:ascii="宋体" w:hAnsi="宋体" w:hint="eastAsia"/>
                <w:sz w:val="24"/>
              </w:rPr>
              <w:t>晶</w:t>
            </w:r>
            <w:proofErr w:type="gramEnd"/>
            <w:r w:rsidRPr="00F90CA4">
              <w:rPr>
                <w:rFonts w:ascii="宋体" w:hAnsi="宋体" w:hint="eastAsia"/>
                <w:sz w:val="24"/>
              </w:rPr>
              <w:t>材料的应用可以进一步提高驱动电机的效率、功率密度，增加整车的续航里程。公司目前正在积极深化</w:t>
            </w:r>
            <w:proofErr w:type="gramStart"/>
            <w:r w:rsidRPr="00F90CA4">
              <w:rPr>
                <w:rFonts w:ascii="宋体" w:hAnsi="宋体" w:hint="eastAsia"/>
                <w:sz w:val="24"/>
              </w:rPr>
              <w:t>研发非</w:t>
            </w:r>
            <w:proofErr w:type="gramEnd"/>
            <w:r w:rsidRPr="00F90CA4">
              <w:rPr>
                <w:rFonts w:ascii="宋体" w:hAnsi="宋体" w:hint="eastAsia"/>
                <w:sz w:val="24"/>
              </w:rPr>
              <w:t>晶、纳米</w:t>
            </w:r>
            <w:proofErr w:type="gramStart"/>
            <w:r w:rsidRPr="00F90CA4">
              <w:rPr>
                <w:rFonts w:ascii="宋体" w:hAnsi="宋体" w:hint="eastAsia"/>
                <w:sz w:val="24"/>
              </w:rPr>
              <w:t>晶</w:t>
            </w:r>
            <w:proofErr w:type="gramEnd"/>
            <w:r w:rsidRPr="00F90CA4">
              <w:rPr>
                <w:rFonts w:ascii="宋体" w:hAnsi="宋体" w:hint="eastAsia"/>
                <w:sz w:val="24"/>
              </w:rPr>
              <w:t>材料在以新能源汽车为代表的移动载荷下电机的应用</w:t>
            </w:r>
            <w:r>
              <w:rPr>
                <w:rFonts w:ascii="宋体" w:hAnsi="宋体" w:hint="eastAsia"/>
                <w:sz w:val="24"/>
              </w:rPr>
              <w:t>。</w:t>
            </w:r>
          </w:p>
          <w:p w:rsidR="00F90CA4" w:rsidRDefault="00F90CA4" w:rsidP="00F90CA4">
            <w:pPr>
              <w:spacing w:beforeLines="50" w:before="156" w:after="240" w:line="460" w:lineRule="exact"/>
              <w:rPr>
                <w:rFonts w:ascii="宋体" w:hAnsi="宋体"/>
                <w:b/>
                <w:sz w:val="24"/>
              </w:rPr>
            </w:pPr>
            <w:r>
              <w:rPr>
                <w:rFonts w:ascii="宋体" w:hAnsi="宋体" w:hint="eastAsia"/>
                <w:b/>
                <w:sz w:val="24"/>
              </w:rPr>
              <w:t>问题二：</w:t>
            </w:r>
            <w:r w:rsidRPr="00F90CA4">
              <w:rPr>
                <w:rFonts w:ascii="宋体" w:hAnsi="宋体" w:hint="eastAsia"/>
                <w:b/>
                <w:sz w:val="24"/>
              </w:rPr>
              <w:t xml:space="preserve">请问公司产品的主要化学元素是铁吗？除了铁基合金，是否有其他金属元素构成的合金产品？ </w:t>
            </w:r>
          </w:p>
          <w:p w:rsidR="00F90CA4" w:rsidRPr="00F90CA4" w:rsidRDefault="00F90CA4" w:rsidP="00F90CA4">
            <w:pPr>
              <w:spacing w:beforeLines="50" w:before="156" w:after="240" w:line="460" w:lineRule="exact"/>
              <w:rPr>
                <w:rFonts w:ascii="宋体" w:hAnsi="宋体"/>
                <w:sz w:val="24"/>
              </w:rPr>
            </w:pPr>
            <w:r>
              <w:rPr>
                <w:rFonts w:ascii="宋体" w:hAnsi="宋体" w:hint="eastAsia"/>
                <w:sz w:val="24"/>
              </w:rPr>
              <w:t>答：</w:t>
            </w:r>
            <w:r w:rsidRPr="00F90CA4">
              <w:rPr>
                <w:rFonts w:ascii="宋体" w:hAnsi="宋体" w:hint="eastAsia"/>
                <w:sz w:val="24"/>
              </w:rPr>
              <w:t>公司生产的非晶合金主要包含铁、硅、硼等元素，纳米</w:t>
            </w:r>
            <w:proofErr w:type="gramStart"/>
            <w:r w:rsidRPr="00F90CA4">
              <w:rPr>
                <w:rFonts w:ascii="宋体" w:hAnsi="宋体" w:hint="eastAsia"/>
                <w:sz w:val="24"/>
              </w:rPr>
              <w:t>晶</w:t>
            </w:r>
            <w:proofErr w:type="gramEnd"/>
            <w:r w:rsidRPr="00F90CA4">
              <w:rPr>
                <w:rFonts w:ascii="宋体" w:hAnsi="宋体" w:hint="eastAsia"/>
                <w:sz w:val="24"/>
              </w:rPr>
              <w:t>合金主要包含铁、硅、硼、铌、铜等元素，雾化软磁粉</w:t>
            </w:r>
            <w:proofErr w:type="gramStart"/>
            <w:r w:rsidRPr="00F90CA4">
              <w:rPr>
                <w:rFonts w:ascii="宋体" w:hAnsi="宋体" w:hint="eastAsia"/>
                <w:sz w:val="24"/>
              </w:rPr>
              <w:t>末主要</w:t>
            </w:r>
            <w:proofErr w:type="gramEnd"/>
            <w:r w:rsidRPr="00F90CA4">
              <w:rPr>
                <w:rFonts w:ascii="宋体" w:hAnsi="宋体" w:hint="eastAsia"/>
                <w:sz w:val="24"/>
              </w:rPr>
              <w:t>为铁硅铝粉末、铁硅粉末、铁镍粉末等。</w:t>
            </w:r>
          </w:p>
          <w:p w:rsidR="00F90CA4" w:rsidRDefault="009D261D" w:rsidP="00F90CA4">
            <w:pPr>
              <w:spacing w:beforeLines="50" w:before="156" w:after="240" w:line="460" w:lineRule="exact"/>
              <w:rPr>
                <w:rFonts w:ascii="宋体" w:hAnsi="宋体"/>
                <w:b/>
                <w:sz w:val="24"/>
              </w:rPr>
            </w:pPr>
            <w:r>
              <w:rPr>
                <w:rFonts w:ascii="宋体" w:hAnsi="宋体" w:hint="eastAsia"/>
                <w:b/>
                <w:sz w:val="24"/>
              </w:rPr>
              <w:t>问题三</w:t>
            </w:r>
            <w:r w:rsidRPr="009D261D">
              <w:rPr>
                <w:rFonts w:ascii="宋体" w:hAnsi="宋体" w:hint="eastAsia"/>
                <w:b/>
                <w:sz w:val="24"/>
              </w:rPr>
              <w:t>：</w:t>
            </w:r>
            <w:proofErr w:type="gramStart"/>
            <w:r w:rsidRPr="009D261D">
              <w:rPr>
                <w:rFonts w:ascii="宋体" w:hAnsi="宋体" w:hint="eastAsia"/>
                <w:b/>
                <w:sz w:val="24"/>
              </w:rPr>
              <w:t>请问国网非</w:t>
            </w:r>
            <w:proofErr w:type="gramEnd"/>
            <w:r w:rsidRPr="009D261D">
              <w:rPr>
                <w:rFonts w:ascii="宋体" w:hAnsi="宋体" w:hint="eastAsia"/>
                <w:b/>
                <w:sz w:val="24"/>
              </w:rPr>
              <w:t>晶变压器的渗透率会继续提升吗？</w:t>
            </w:r>
          </w:p>
          <w:p w:rsidR="009D261D" w:rsidRDefault="009D261D" w:rsidP="009D261D">
            <w:pPr>
              <w:spacing w:beforeLines="50" w:before="156" w:after="240" w:line="460" w:lineRule="exact"/>
              <w:rPr>
                <w:rFonts w:ascii="宋体" w:hAnsi="宋体"/>
                <w:sz w:val="24"/>
              </w:rPr>
            </w:pPr>
            <w:r w:rsidRPr="009D261D">
              <w:rPr>
                <w:rFonts w:ascii="宋体" w:hAnsi="宋体"/>
                <w:sz w:val="24"/>
              </w:rPr>
              <w:t>答：</w:t>
            </w:r>
            <w:r w:rsidRPr="009D261D">
              <w:rPr>
                <w:rFonts w:ascii="宋体" w:hAnsi="宋体" w:hint="eastAsia"/>
                <w:sz w:val="24"/>
              </w:rPr>
              <w:t>公司近两年持续加大在以国家电网为代表的全球电网领域的开拓力度，新一代非晶立体卷变压器以其低损耗、安全可靠性强、低噪音等优势被国家电网认可，渗透率逐年升高。在全球低碳趋势下，以非晶合金材料制造的高效节能变压器迎来战略性的发展机遇和更宽广的市场空间。</w:t>
            </w:r>
          </w:p>
          <w:p w:rsidR="009D261D" w:rsidRDefault="009D261D" w:rsidP="009D261D">
            <w:pPr>
              <w:spacing w:beforeLines="50" w:before="156" w:after="240" w:line="460" w:lineRule="exact"/>
              <w:rPr>
                <w:rFonts w:ascii="宋体" w:hAnsi="宋体"/>
                <w:b/>
                <w:sz w:val="24"/>
              </w:rPr>
            </w:pPr>
            <w:r w:rsidRPr="009D261D">
              <w:rPr>
                <w:rFonts w:ascii="宋体" w:hAnsi="宋体" w:hint="eastAsia"/>
                <w:b/>
                <w:sz w:val="24"/>
              </w:rPr>
              <w:t>问题四：想问一下公司的软磁材料产品有没有用于机器人？</w:t>
            </w:r>
          </w:p>
          <w:p w:rsidR="009D261D" w:rsidRDefault="009D261D" w:rsidP="009D261D">
            <w:pPr>
              <w:spacing w:beforeLines="50" w:before="156" w:after="240" w:line="460" w:lineRule="exact"/>
              <w:rPr>
                <w:rFonts w:ascii="宋体" w:hAnsi="宋体"/>
                <w:sz w:val="24"/>
              </w:rPr>
            </w:pPr>
            <w:r w:rsidRPr="009D261D">
              <w:rPr>
                <w:rFonts w:ascii="宋体" w:hAnsi="宋体"/>
                <w:sz w:val="24"/>
              </w:rPr>
              <w:t>答：</w:t>
            </w:r>
            <w:r w:rsidRPr="009D261D">
              <w:rPr>
                <w:rFonts w:ascii="宋体" w:hAnsi="宋体" w:hint="eastAsia"/>
                <w:sz w:val="24"/>
              </w:rPr>
              <w:t>公司暂未直接供货给机器人客户。公司主要从事软磁材料及其制品的开发与销售，产品应用行业分布广泛，公司将持续关注前沿技术发展趋势。</w:t>
            </w:r>
          </w:p>
          <w:p w:rsidR="009D261D" w:rsidRPr="009D261D" w:rsidRDefault="009D261D" w:rsidP="009D261D">
            <w:pPr>
              <w:spacing w:beforeLines="50" w:before="156" w:after="240" w:line="460" w:lineRule="exact"/>
              <w:rPr>
                <w:rFonts w:ascii="宋体" w:hAnsi="宋体"/>
                <w:b/>
                <w:sz w:val="24"/>
              </w:rPr>
            </w:pPr>
            <w:r w:rsidRPr="009D261D">
              <w:rPr>
                <w:rFonts w:ascii="宋体" w:hAnsi="宋体" w:hint="eastAsia"/>
                <w:b/>
                <w:sz w:val="24"/>
              </w:rPr>
              <w:t>问题五：公司明年是否有继续扩产非晶带材，提前布局？</w:t>
            </w:r>
          </w:p>
          <w:p w:rsidR="009D261D" w:rsidRDefault="009D261D" w:rsidP="009D261D">
            <w:pPr>
              <w:spacing w:beforeLines="50" w:before="156" w:after="240" w:line="460" w:lineRule="exact"/>
              <w:rPr>
                <w:rFonts w:ascii="宋体" w:hAnsi="宋体"/>
                <w:sz w:val="24"/>
              </w:rPr>
            </w:pPr>
            <w:r>
              <w:rPr>
                <w:rFonts w:ascii="宋体" w:hAnsi="宋体"/>
                <w:sz w:val="24"/>
              </w:rPr>
              <w:t>答：</w:t>
            </w:r>
            <w:r w:rsidRPr="009D261D">
              <w:rPr>
                <w:rFonts w:ascii="宋体" w:hAnsi="宋体" w:hint="eastAsia"/>
                <w:sz w:val="24"/>
              </w:rPr>
              <w:t>公司将根据市场情况及战略规划，适时考虑未来扩充产能与否。</w:t>
            </w:r>
          </w:p>
          <w:p w:rsidR="00863818" w:rsidRPr="00863818" w:rsidRDefault="00863818" w:rsidP="00863818">
            <w:pPr>
              <w:spacing w:beforeLines="50" w:before="156" w:after="240" w:line="460" w:lineRule="exact"/>
              <w:rPr>
                <w:rFonts w:ascii="宋体" w:hAnsi="宋体"/>
                <w:b/>
                <w:sz w:val="24"/>
              </w:rPr>
            </w:pPr>
            <w:r>
              <w:rPr>
                <w:rFonts w:ascii="宋体" w:hAnsi="宋体" w:hint="eastAsia"/>
                <w:b/>
                <w:sz w:val="24"/>
              </w:rPr>
              <w:t>问题六</w:t>
            </w:r>
            <w:r w:rsidRPr="009D261D">
              <w:rPr>
                <w:rFonts w:ascii="宋体" w:hAnsi="宋体" w:hint="eastAsia"/>
                <w:b/>
                <w:sz w:val="24"/>
              </w:rPr>
              <w:t>：</w:t>
            </w:r>
            <w:r w:rsidRPr="00863818">
              <w:rPr>
                <w:rFonts w:ascii="宋体" w:hAnsi="宋体" w:hint="eastAsia"/>
                <w:b/>
                <w:sz w:val="24"/>
              </w:rPr>
              <w:t>请问公司2024年是否有分红计划和派息政策？</w:t>
            </w:r>
          </w:p>
          <w:p w:rsidR="00863818" w:rsidRDefault="00863818" w:rsidP="00863818">
            <w:pPr>
              <w:spacing w:beforeLines="50" w:before="156" w:after="240" w:line="460" w:lineRule="exact"/>
              <w:rPr>
                <w:rFonts w:ascii="宋体" w:hAnsi="宋体"/>
                <w:sz w:val="24"/>
              </w:rPr>
            </w:pPr>
            <w:r>
              <w:rPr>
                <w:rFonts w:ascii="宋体" w:hAnsi="宋体"/>
                <w:sz w:val="24"/>
              </w:rPr>
              <w:t>答：</w:t>
            </w:r>
            <w:r w:rsidRPr="00863818">
              <w:rPr>
                <w:rFonts w:ascii="宋体" w:hAnsi="宋体" w:hint="eastAsia"/>
                <w:sz w:val="24"/>
              </w:rPr>
              <w:t>您好。公司2024年度拟向全体股东每10股派发现金红利 6.3元（含税）。具体内容请详见公司于 2025 年 3 月 29 日</w:t>
            </w:r>
            <w:r w:rsidRPr="00863818">
              <w:rPr>
                <w:rFonts w:ascii="宋体" w:hAnsi="宋体" w:hint="eastAsia"/>
                <w:sz w:val="24"/>
              </w:rPr>
              <w:lastRenderedPageBreak/>
              <w:t>刊载于上海证券交易所网站（www.sse.com.cn）的《青岛云路先进材料技术股份有限公司关于2024年度利润分配预案的公告》。 感谢您对公司的关注！</w:t>
            </w:r>
          </w:p>
          <w:p w:rsidR="00863818" w:rsidRPr="00863818" w:rsidRDefault="00863818" w:rsidP="00863818">
            <w:pPr>
              <w:spacing w:beforeLines="50" w:before="156" w:after="240" w:line="460" w:lineRule="exact"/>
              <w:rPr>
                <w:rFonts w:ascii="宋体" w:hAnsi="宋体"/>
                <w:b/>
                <w:sz w:val="24"/>
              </w:rPr>
            </w:pPr>
            <w:r>
              <w:rPr>
                <w:rFonts w:ascii="宋体" w:hAnsi="宋体" w:hint="eastAsia"/>
                <w:b/>
                <w:sz w:val="24"/>
              </w:rPr>
              <w:t>问题七</w:t>
            </w:r>
            <w:r w:rsidRPr="009D261D">
              <w:rPr>
                <w:rFonts w:ascii="宋体" w:hAnsi="宋体" w:hint="eastAsia"/>
                <w:b/>
                <w:sz w:val="24"/>
              </w:rPr>
              <w:t>：</w:t>
            </w:r>
            <w:r w:rsidRPr="00863818">
              <w:rPr>
                <w:rFonts w:ascii="宋体" w:hAnsi="宋体" w:hint="eastAsia"/>
                <w:b/>
                <w:sz w:val="24"/>
              </w:rPr>
              <w:t>您好，请您能否介绍下2024年整体业绩的情况？是否完成预期了呢?</w:t>
            </w:r>
          </w:p>
          <w:p w:rsidR="00863818" w:rsidRDefault="00863818" w:rsidP="00863818">
            <w:pPr>
              <w:spacing w:beforeLines="50" w:before="156" w:after="240" w:line="460" w:lineRule="exact"/>
              <w:rPr>
                <w:rFonts w:ascii="宋体" w:hAnsi="宋体"/>
                <w:sz w:val="24"/>
              </w:rPr>
            </w:pPr>
            <w:r>
              <w:rPr>
                <w:rFonts w:ascii="宋体" w:hAnsi="宋体"/>
                <w:sz w:val="24"/>
              </w:rPr>
              <w:t>答：</w:t>
            </w:r>
            <w:r w:rsidRPr="00863818">
              <w:rPr>
                <w:rFonts w:ascii="宋体" w:hAnsi="宋体" w:hint="eastAsia"/>
                <w:sz w:val="24"/>
              </w:rPr>
              <w:t>尊敬的投资者，您好。公司2024年度实现营业收入190,024.70万元，较上年同期增长7.24%；归属于上市公司股东的净利润36,097.97 万元，同比增加 8.73%；归属于上市公司股东的扣除非经常性损益的净利润34,395.96 万元，同比增加12.59%。公司营业收入和净利润再创新高，感谢您对公司的关注！</w:t>
            </w:r>
          </w:p>
          <w:p w:rsidR="00863818" w:rsidRPr="00863818" w:rsidRDefault="00863818" w:rsidP="00863818">
            <w:pPr>
              <w:spacing w:beforeLines="50" w:before="156" w:after="240" w:line="460" w:lineRule="exact"/>
              <w:rPr>
                <w:rFonts w:ascii="宋体" w:hAnsi="宋体" w:hint="eastAsia"/>
                <w:b/>
                <w:sz w:val="24"/>
              </w:rPr>
            </w:pPr>
            <w:r>
              <w:rPr>
                <w:rFonts w:ascii="宋体" w:hAnsi="宋体" w:hint="eastAsia"/>
                <w:b/>
                <w:sz w:val="24"/>
              </w:rPr>
              <w:t>问题八</w:t>
            </w:r>
            <w:r w:rsidRPr="009D261D">
              <w:rPr>
                <w:rFonts w:ascii="宋体" w:hAnsi="宋体" w:hint="eastAsia"/>
                <w:b/>
                <w:sz w:val="24"/>
              </w:rPr>
              <w:t>：</w:t>
            </w:r>
            <w:r w:rsidRPr="00863818">
              <w:rPr>
                <w:rFonts w:ascii="宋体" w:hAnsi="宋体" w:hint="eastAsia"/>
                <w:b/>
                <w:sz w:val="24"/>
              </w:rPr>
              <w:t>请问2025年公司有什么新的战略规划? 接下来公司重点业务重心会放在哪一项上面呢？</w:t>
            </w:r>
          </w:p>
          <w:p w:rsidR="00863818" w:rsidRPr="00863818" w:rsidRDefault="00863818" w:rsidP="009D261D">
            <w:pPr>
              <w:spacing w:beforeLines="50" w:before="156" w:after="240" w:line="460" w:lineRule="exact"/>
              <w:rPr>
                <w:rFonts w:ascii="宋体" w:hAnsi="宋体" w:hint="eastAsia"/>
                <w:sz w:val="24"/>
              </w:rPr>
            </w:pPr>
            <w:r>
              <w:rPr>
                <w:rFonts w:ascii="宋体" w:hAnsi="宋体"/>
                <w:sz w:val="24"/>
              </w:rPr>
              <w:t>答：</w:t>
            </w:r>
            <w:r w:rsidRPr="00863818">
              <w:rPr>
                <w:rFonts w:ascii="宋体" w:hAnsi="宋体" w:hint="eastAsia"/>
                <w:sz w:val="24"/>
              </w:rPr>
              <w:t>尊敬的投资者，您好。公司一直专注于先进磁性金属材料的设计、研发、生产和销售，已形成非晶合金、纳米</w:t>
            </w:r>
            <w:proofErr w:type="gramStart"/>
            <w:r w:rsidRPr="00863818">
              <w:rPr>
                <w:rFonts w:ascii="宋体" w:hAnsi="宋体" w:hint="eastAsia"/>
                <w:sz w:val="24"/>
              </w:rPr>
              <w:t>晶</w:t>
            </w:r>
            <w:proofErr w:type="gramEnd"/>
            <w:r w:rsidRPr="00863818">
              <w:rPr>
                <w:rFonts w:ascii="宋体" w:hAnsi="宋体" w:hint="eastAsia"/>
                <w:sz w:val="24"/>
              </w:rPr>
              <w:t>合金、磁性粉末三大材料及其制品系列。未来公司将紧密围绕三大主营软磁材料，以国际一流的磁性材料企业为对标企业，依托全产业链深度技术拓展能力，聚焦磁性材料及相关领域高端产品，实现宽频段、多赛道的产业布局，致力于成为全球功率变换和电磁兼容领域材料解决方案的引领者。感谢您对公司的关注！</w:t>
            </w:r>
          </w:p>
        </w:tc>
      </w:tr>
      <w:tr w:rsidR="00F932E2">
        <w:tc>
          <w:tcPr>
            <w:tcW w:w="1908" w:type="dxa"/>
            <w:tcBorders>
              <w:top w:val="single" w:sz="4" w:space="0" w:color="auto"/>
              <w:left w:val="single" w:sz="4" w:space="0" w:color="auto"/>
              <w:bottom w:val="single" w:sz="4" w:space="0" w:color="auto"/>
              <w:right w:val="single" w:sz="4" w:space="0" w:color="auto"/>
            </w:tcBorders>
            <w:vAlign w:val="center"/>
          </w:tcPr>
          <w:p w:rsidR="00F932E2" w:rsidRDefault="00E90BE5">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rsidR="00F932E2" w:rsidRDefault="00F932E2">
            <w:pPr>
              <w:spacing w:line="420" w:lineRule="exact"/>
              <w:rPr>
                <w:bCs/>
                <w:iCs/>
                <w:color w:val="000000"/>
                <w:sz w:val="24"/>
              </w:rPr>
            </w:pPr>
          </w:p>
        </w:tc>
      </w:tr>
      <w:tr w:rsidR="00F932E2">
        <w:tc>
          <w:tcPr>
            <w:tcW w:w="1908" w:type="dxa"/>
            <w:tcBorders>
              <w:top w:val="single" w:sz="4" w:space="0" w:color="auto"/>
              <w:left w:val="single" w:sz="4" w:space="0" w:color="auto"/>
              <w:bottom w:val="single" w:sz="4" w:space="0" w:color="auto"/>
              <w:right w:val="single" w:sz="4" w:space="0" w:color="auto"/>
            </w:tcBorders>
            <w:vAlign w:val="center"/>
          </w:tcPr>
          <w:p w:rsidR="00F932E2" w:rsidRDefault="00E90BE5">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rsidR="00F932E2" w:rsidRDefault="00F90CA4" w:rsidP="00507727">
            <w:pPr>
              <w:spacing w:line="420" w:lineRule="exact"/>
              <w:rPr>
                <w:bCs/>
                <w:iCs/>
                <w:color w:val="000000"/>
                <w:sz w:val="24"/>
              </w:rPr>
            </w:pPr>
            <w:r>
              <w:rPr>
                <w:bCs/>
                <w:iCs/>
                <w:color w:val="000000"/>
                <w:sz w:val="24"/>
              </w:rPr>
              <w:t>2025-4-25</w:t>
            </w:r>
          </w:p>
        </w:tc>
      </w:tr>
    </w:tbl>
    <w:p w:rsidR="00F932E2" w:rsidRDefault="00F932E2"/>
    <w:sectPr w:rsidR="00F932E2">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A4F" w:rsidRDefault="00841A4F">
      <w:r>
        <w:separator/>
      </w:r>
    </w:p>
  </w:endnote>
  <w:endnote w:type="continuationSeparator" w:id="0">
    <w:p w:rsidR="00841A4F" w:rsidRDefault="0084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2E2" w:rsidRDefault="00F932E2">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A4F" w:rsidRDefault="00841A4F">
      <w:r>
        <w:separator/>
      </w:r>
    </w:p>
  </w:footnote>
  <w:footnote w:type="continuationSeparator" w:id="0">
    <w:p w:rsidR="00841A4F" w:rsidRDefault="00841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2E2" w:rsidRDefault="00F932E2">
    <w:pPr>
      <w:pStyle w:val="a4"/>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B7DDD54D"/>
    <w:rsid w:val="E3FFE6ED"/>
    <w:rsid w:val="F5DB8A63"/>
    <w:rsid w:val="F797912E"/>
    <w:rsid w:val="FE7B4896"/>
    <w:rsid w:val="0002325B"/>
    <w:rsid w:val="000268C0"/>
    <w:rsid w:val="000363B5"/>
    <w:rsid w:val="000375D7"/>
    <w:rsid w:val="00043015"/>
    <w:rsid w:val="00046DDE"/>
    <w:rsid w:val="00047EB9"/>
    <w:rsid w:val="00060A74"/>
    <w:rsid w:val="00067110"/>
    <w:rsid w:val="0009298A"/>
    <w:rsid w:val="000A027A"/>
    <w:rsid w:val="000A0D21"/>
    <w:rsid w:val="000A2808"/>
    <w:rsid w:val="000A3BAC"/>
    <w:rsid w:val="000C26FD"/>
    <w:rsid w:val="000C2D85"/>
    <w:rsid w:val="000C7BF8"/>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67EC6"/>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D53FC"/>
    <w:rsid w:val="003E001E"/>
    <w:rsid w:val="003F7C4D"/>
    <w:rsid w:val="0040075F"/>
    <w:rsid w:val="00403300"/>
    <w:rsid w:val="004118C0"/>
    <w:rsid w:val="00417A31"/>
    <w:rsid w:val="0042004B"/>
    <w:rsid w:val="00421EEE"/>
    <w:rsid w:val="00433384"/>
    <w:rsid w:val="0043777D"/>
    <w:rsid w:val="0045767F"/>
    <w:rsid w:val="00463E9B"/>
    <w:rsid w:val="00467414"/>
    <w:rsid w:val="00473F30"/>
    <w:rsid w:val="0048591A"/>
    <w:rsid w:val="00486D86"/>
    <w:rsid w:val="0048721A"/>
    <w:rsid w:val="004A0BD5"/>
    <w:rsid w:val="004A1BBF"/>
    <w:rsid w:val="004A73E5"/>
    <w:rsid w:val="004C19BF"/>
    <w:rsid w:val="004C33FB"/>
    <w:rsid w:val="004D7640"/>
    <w:rsid w:val="004E1A9B"/>
    <w:rsid w:val="00500AB6"/>
    <w:rsid w:val="00507727"/>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411F"/>
    <w:rsid w:val="005E5F63"/>
    <w:rsid w:val="005E6BA1"/>
    <w:rsid w:val="0060779A"/>
    <w:rsid w:val="006175E3"/>
    <w:rsid w:val="00622F13"/>
    <w:rsid w:val="00625503"/>
    <w:rsid w:val="0062662D"/>
    <w:rsid w:val="00632E78"/>
    <w:rsid w:val="006344F1"/>
    <w:rsid w:val="00634C9E"/>
    <w:rsid w:val="00637186"/>
    <w:rsid w:val="00646DF4"/>
    <w:rsid w:val="00651DE6"/>
    <w:rsid w:val="006523BB"/>
    <w:rsid w:val="0065303D"/>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2BE"/>
    <w:rsid w:val="007C67B1"/>
    <w:rsid w:val="007E354A"/>
    <w:rsid w:val="007E69C8"/>
    <w:rsid w:val="0080525B"/>
    <w:rsid w:val="008062C5"/>
    <w:rsid w:val="0080741A"/>
    <w:rsid w:val="00814B5B"/>
    <w:rsid w:val="00836F34"/>
    <w:rsid w:val="00841886"/>
    <w:rsid w:val="00841A4F"/>
    <w:rsid w:val="00843E73"/>
    <w:rsid w:val="00844EBF"/>
    <w:rsid w:val="00854F61"/>
    <w:rsid w:val="00863818"/>
    <w:rsid w:val="00864202"/>
    <w:rsid w:val="00867486"/>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2BD0"/>
    <w:rsid w:val="009855C1"/>
    <w:rsid w:val="00985FC5"/>
    <w:rsid w:val="00993BDD"/>
    <w:rsid w:val="009A6DFB"/>
    <w:rsid w:val="009B6EC0"/>
    <w:rsid w:val="009C7FAF"/>
    <w:rsid w:val="009D261D"/>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4CD"/>
    <w:rsid w:val="00B14CAA"/>
    <w:rsid w:val="00B257CE"/>
    <w:rsid w:val="00B4746C"/>
    <w:rsid w:val="00B65354"/>
    <w:rsid w:val="00B71A0E"/>
    <w:rsid w:val="00B81765"/>
    <w:rsid w:val="00B832F5"/>
    <w:rsid w:val="00BA2FAB"/>
    <w:rsid w:val="00BB5E28"/>
    <w:rsid w:val="00BB749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D52C8"/>
    <w:rsid w:val="00CE0B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90BE5"/>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0CA4"/>
    <w:rsid w:val="00F9272E"/>
    <w:rsid w:val="00F932E2"/>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AE98CD-1BF4-4997-961D-C43E9E8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79813">
      <w:bodyDiv w:val="1"/>
      <w:marLeft w:val="0"/>
      <w:marRight w:val="0"/>
      <w:marTop w:val="0"/>
      <w:marBottom w:val="0"/>
      <w:divBdr>
        <w:top w:val="none" w:sz="0" w:space="0" w:color="auto"/>
        <w:left w:val="none" w:sz="0" w:space="0" w:color="auto"/>
        <w:bottom w:val="none" w:sz="0" w:space="0" w:color="auto"/>
        <w:right w:val="none" w:sz="0" w:space="0" w:color="auto"/>
      </w:divBdr>
    </w:div>
    <w:div w:id="1154760283">
      <w:bodyDiv w:val="1"/>
      <w:marLeft w:val="0"/>
      <w:marRight w:val="0"/>
      <w:marTop w:val="0"/>
      <w:marBottom w:val="0"/>
      <w:divBdr>
        <w:top w:val="none" w:sz="0" w:space="0" w:color="auto"/>
        <w:left w:val="none" w:sz="0" w:space="0" w:color="auto"/>
        <w:bottom w:val="none" w:sz="0" w:space="0" w:color="auto"/>
        <w:right w:val="none" w:sz="0" w:space="0" w:color="auto"/>
      </w:divBdr>
    </w:div>
    <w:div w:id="1588685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274</Words>
  <Characters>1568</Characters>
  <Application>Microsoft Office Word</Application>
  <DocSecurity>0</DocSecurity>
  <Lines>13</Lines>
  <Paragraphs>3</Paragraphs>
  <ScaleCrop>false</ScaleCrop>
  <Company>微软中国</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云路-Fu</cp:lastModifiedBy>
  <cp:revision>4</cp:revision>
  <cp:lastPrinted>2014-02-21T05:34:00Z</cp:lastPrinted>
  <dcterms:created xsi:type="dcterms:W3CDTF">2025-04-27T05:25:00Z</dcterms:created>
  <dcterms:modified xsi:type="dcterms:W3CDTF">2025-04-27T06:33:00Z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