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BFA5" w14:textId="77777777" w:rsidR="00AF7596" w:rsidRDefault="009F5C3C">
      <w:pPr>
        <w:widowControl/>
        <w:spacing w:after="220" w:line="259" w:lineRule="auto"/>
        <w:jc w:val="left"/>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3493F402" w14:textId="77777777" w:rsidR="00AF7596" w:rsidRDefault="009F5C3C">
      <w:pPr>
        <w:jc w:val="center"/>
        <w:rPr>
          <w:rFonts w:ascii="宋体" w:eastAsia="宋体" w:hAnsi="宋体" w:cs="宋体" w:hint="eastAsia"/>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2B04CD1D" w14:textId="77777777" w:rsidR="00AF7596" w:rsidRDefault="009F5C3C">
      <w:pPr>
        <w:spacing w:line="360" w:lineRule="auto"/>
        <w:jc w:val="center"/>
        <w:rPr>
          <w:rFonts w:ascii="宋体" w:eastAsia="宋体" w:hAnsi="宋体" w:cs="宋体" w:hint="eastAsia"/>
          <w:b/>
          <w:sz w:val="32"/>
        </w:rPr>
      </w:pPr>
      <w:r>
        <w:rPr>
          <w:rFonts w:ascii="宋体" w:eastAsia="宋体" w:hAnsi="宋体" w:cs="宋体"/>
          <w:b/>
          <w:sz w:val="32"/>
        </w:rPr>
        <w:t>投资者关系活动记录表</w:t>
      </w:r>
    </w:p>
    <w:p w14:paraId="723DA9F3" w14:textId="2090D188" w:rsidR="00AF7596" w:rsidRDefault="009F5C3C">
      <w:pPr>
        <w:widowControl/>
        <w:spacing w:line="259" w:lineRule="auto"/>
        <w:jc w:val="right"/>
        <w:rPr>
          <w:rFonts w:ascii="宋体" w:eastAsia="宋体" w:hAnsi="宋体" w:hint="eastAsia"/>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5-</w:t>
      </w:r>
      <w:r>
        <w:rPr>
          <w:rFonts w:ascii="宋体" w:eastAsia="宋体" w:hAnsi="宋体" w:cs="宋体"/>
          <w:sz w:val="24"/>
        </w:rPr>
        <w:t>0</w:t>
      </w:r>
      <w:r>
        <w:rPr>
          <w:rFonts w:ascii="宋体" w:eastAsia="宋体" w:hAnsi="宋体" w:cs="宋体" w:hint="eastAsia"/>
          <w:sz w:val="24"/>
        </w:rPr>
        <w:t>0</w:t>
      </w:r>
      <w:r w:rsidR="002A1B79">
        <w:rPr>
          <w:rFonts w:ascii="宋体" w:eastAsia="宋体" w:hAnsi="宋体" w:cs="宋体" w:hint="eastAsia"/>
          <w:sz w:val="24"/>
        </w:rPr>
        <w:t>5</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AF7596" w14:paraId="2FFC3DCC" w14:textId="77777777">
        <w:trPr>
          <w:trHeight w:val="1880"/>
        </w:trPr>
        <w:tc>
          <w:tcPr>
            <w:tcW w:w="1840" w:type="dxa"/>
            <w:vAlign w:val="center"/>
          </w:tcPr>
          <w:p w14:paraId="42ADB601"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w:t>
            </w:r>
          </w:p>
          <w:p w14:paraId="1D2C1F67"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活动类别</w:t>
            </w:r>
          </w:p>
        </w:tc>
        <w:tc>
          <w:tcPr>
            <w:tcW w:w="7900" w:type="dxa"/>
            <w:vAlign w:val="center"/>
          </w:tcPr>
          <w:p w14:paraId="40BD807E" w14:textId="53DEF4DA" w:rsidR="00AF7596" w:rsidRDefault="00D339EB">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sym w:font="Wingdings 2" w:char="0052"/>
            </w:r>
            <w:r w:rsidR="009F5C3C">
              <w:rPr>
                <w:rFonts w:ascii="宋体" w:eastAsia="宋体" w:hAnsi="宋体" w:cs="宋体" w:hint="eastAsia"/>
                <w:sz w:val="24"/>
                <w:szCs w:val="24"/>
              </w:rPr>
              <w:t xml:space="preserve">特定对象调研        </w:t>
            </w:r>
            <w:r w:rsidR="009F5C3C">
              <w:rPr>
                <w:rFonts w:ascii="宋体" w:eastAsia="宋体" w:hAnsi="宋体" w:cs="宋体"/>
                <w:sz w:val="24"/>
                <w:szCs w:val="24"/>
              </w:rPr>
              <w:t xml:space="preserve"> </w:t>
            </w:r>
            <w:r w:rsidR="009F5C3C">
              <w:rPr>
                <w:rFonts w:ascii="宋体" w:eastAsia="宋体" w:hAnsi="宋体" w:cs="宋体" w:hint="eastAsia"/>
                <w:sz w:val="24"/>
                <w:szCs w:val="24"/>
              </w:rPr>
              <w:t>□分析师会议</w:t>
            </w:r>
          </w:p>
          <w:p w14:paraId="40F745F4" w14:textId="77777777" w:rsidR="00AF7596" w:rsidRDefault="009F5C3C">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694375DC" w14:textId="77777777" w:rsidR="00AF7596" w:rsidRDefault="009F5C3C">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sym w:font="Wingdings 2" w:char="0052"/>
            </w:r>
            <w:r>
              <w:rPr>
                <w:rFonts w:ascii="宋体" w:eastAsia="宋体" w:hAnsi="宋体" w:cs="宋体" w:hint="eastAsia"/>
                <w:sz w:val="24"/>
                <w:szCs w:val="24"/>
              </w:rPr>
              <w:t>路演活动</w:t>
            </w:r>
          </w:p>
          <w:p w14:paraId="5C0D590E" w14:textId="77777777" w:rsidR="00AF7596" w:rsidRDefault="009F5C3C">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071E49A7" w14:textId="77777777" w:rsidR="00AF7596" w:rsidRDefault="009F5C3C">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AF7596" w14:paraId="6390BBBF" w14:textId="77777777">
        <w:trPr>
          <w:trHeight w:val="409"/>
        </w:trPr>
        <w:tc>
          <w:tcPr>
            <w:tcW w:w="1840" w:type="dxa"/>
            <w:vAlign w:val="center"/>
          </w:tcPr>
          <w:p w14:paraId="7ADB8270"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参会单位</w:t>
            </w:r>
          </w:p>
        </w:tc>
        <w:tc>
          <w:tcPr>
            <w:tcW w:w="7900" w:type="dxa"/>
            <w:vAlign w:val="center"/>
          </w:tcPr>
          <w:p w14:paraId="5227FFE4" w14:textId="230FAF3D" w:rsidR="00AF7596" w:rsidRDefault="002A1B79">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广发基金、</w:t>
            </w:r>
            <w:r w:rsidRPr="002A1B79">
              <w:rPr>
                <w:rFonts w:ascii="宋体" w:eastAsia="宋体" w:hAnsi="宋体" w:cs="宋体" w:hint="eastAsia"/>
                <w:sz w:val="24"/>
                <w:szCs w:val="24"/>
              </w:rPr>
              <w:t>华宝基金</w:t>
            </w:r>
            <w:r w:rsidR="00521473">
              <w:rPr>
                <w:rFonts w:ascii="宋体" w:eastAsia="宋体" w:hAnsi="宋体" w:cs="宋体" w:hint="eastAsia"/>
                <w:sz w:val="24"/>
                <w:szCs w:val="24"/>
              </w:rPr>
              <w:t>、中金公司、GIC、旭松投资</w:t>
            </w:r>
          </w:p>
        </w:tc>
      </w:tr>
      <w:tr w:rsidR="00AF7596" w14:paraId="74D31047" w14:textId="77777777">
        <w:trPr>
          <w:trHeight w:val="20"/>
        </w:trPr>
        <w:tc>
          <w:tcPr>
            <w:tcW w:w="1840" w:type="dxa"/>
            <w:vAlign w:val="center"/>
          </w:tcPr>
          <w:p w14:paraId="427F7A22" w14:textId="77777777" w:rsidR="00AF7596" w:rsidRDefault="009F5C3C">
            <w:pPr>
              <w:snapToGrid w:val="0"/>
              <w:spacing w:beforeLines="30" w:before="93" w:afterLines="30" w:after="93" w:line="26" w:lineRule="atLeast"/>
              <w:jc w:val="center"/>
              <w:rPr>
                <w:rFonts w:ascii="宋体" w:eastAsia="宋体" w:hAnsi="宋体" w:cs="宋体" w:hint="eastAsia"/>
                <w:b/>
                <w:sz w:val="24"/>
                <w:szCs w:val="24"/>
              </w:rPr>
            </w:pPr>
            <w:r>
              <w:rPr>
                <w:rFonts w:ascii="宋体" w:eastAsia="宋体" w:hAnsi="宋体" w:cs="宋体" w:hint="eastAsia"/>
                <w:b/>
                <w:sz w:val="24"/>
                <w:szCs w:val="24"/>
              </w:rPr>
              <w:t>时间</w:t>
            </w:r>
          </w:p>
        </w:tc>
        <w:tc>
          <w:tcPr>
            <w:tcW w:w="7900" w:type="dxa"/>
            <w:vAlign w:val="center"/>
          </w:tcPr>
          <w:p w14:paraId="2F7D4BD6" w14:textId="3F355DE0" w:rsidR="00AF7596" w:rsidRDefault="009F5C3C">
            <w:pPr>
              <w:widowControl/>
              <w:snapToGrid w:val="0"/>
              <w:spacing w:beforeLines="30" w:before="93" w:afterLines="30" w:after="93" w:line="26" w:lineRule="atLeast"/>
              <w:rPr>
                <w:rFonts w:ascii="宋体" w:eastAsia="宋体" w:hAnsi="宋体" w:cs="宋体" w:hint="eastAsia"/>
                <w:b/>
                <w:bCs/>
                <w:sz w:val="24"/>
                <w:szCs w:val="24"/>
              </w:rPr>
            </w:pPr>
            <w:r>
              <w:rPr>
                <w:rFonts w:ascii="宋体" w:eastAsia="宋体" w:hAnsi="宋体" w:cs="宋体" w:hint="eastAsia"/>
                <w:sz w:val="24"/>
                <w:szCs w:val="24"/>
              </w:rPr>
              <w:t>2025年4月</w:t>
            </w:r>
            <w:r w:rsidR="00BC48EB">
              <w:rPr>
                <w:rFonts w:ascii="宋体" w:eastAsia="宋体" w:hAnsi="宋体" w:cs="宋体" w:hint="eastAsia"/>
                <w:sz w:val="24"/>
                <w:szCs w:val="24"/>
              </w:rPr>
              <w:t>21</w:t>
            </w:r>
            <w:r>
              <w:rPr>
                <w:rFonts w:ascii="宋体" w:eastAsia="宋体" w:hAnsi="宋体" w:cs="宋体" w:hint="eastAsia"/>
                <w:sz w:val="24"/>
                <w:szCs w:val="24"/>
              </w:rPr>
              <w:t>日至2025年4月</w:t>
            </w:r>
            <w:r w:rsidR="00BC48EB">
              <w:rPr>
                <w:rFonts w:ascii="宋体" w:eastAsia="宋体" w:hAnsi="宋体" w:cs="宋体" w:hint="eastAsia"/>
                <w:sz w:val="24"/>
                <w:szCs w:val="24"/>
              </w:rPr>
              <w:t>25</w:t>
            </w:r>
            <w:r>
              <w:rPr>
                <w:rFonts w:ascii="宋体" w:eastAsia="宋体" w:hAnsi="宋体" w:cs="宋体" w:hint="eastAsia"/>
                <w:sz w:val="24"/>
                <w:szCs w:val="24"/>
              </w:rPr>
              <w:t>日</w:t>
            </w:r>
          </w:p>
        </w:tc>
      </w:tr>
      <w:tr w:rsidR="00AF7596" w14:paraId="26C16136" w14:textId="77777777">
        <w:trPr>
          <w:trHeight w:val="395"/>
        </w:trPr>
        <w:tc>
          <w:tcPr>
            <w:tcW w:w="1840" w:type="dxa"/>
            <w:vAlign w:val="center"/>
          </w:tcPr>
          <w:p w14:paraId="60247531"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地点</w:t>
            </w:r>
          </w:p>
        </w:tc>
        <w:tc>
          <w:tcPr>
            <w:tcW w:w="7900" w:type="dxa"/>
            <w:vAlign w:val="center"/>
          </w:tcPr>
          <w:p w14:paraId="71B0CD50" w14:textId="502D4D93" w:rsidR="00AF7596" w:rsidRDefault="00BC48EB">
            <w:pPr>
              <w:widowControl/>
              <w:snapToGrid w:val="0"/>
              <w:spacing w:beforeLines="30" w:before="93" w:afterLines="30" w:after="93" w:line="26" w:lineRule="atLeast"/>
              <w:rPr>
                <w:rFonts w:ascii="宋体" w:eastAsia="宋体" w:hAnsi="宋体" w:cs="宋体" w:hint="eastAsia"/>
                <w:sz w:val="24"/>
                <w:szCs w:val="24"/>
              </w:rPr>
            </w:pPr>
            <w:r w:rsidRPr="00BC48EB">
              <w:rPr>
                <w:rFonts w:ascii="宋体" w:eastAsia="宋体" w:hAnsi="宋体" w:cs="宋体" w:hint="eastAsia"/>
                <w:sz w:val="24"/>
                <w:szCs w:val="24"/>
              </w:rPr>
              <w:t>上海市浦东新区陆家嘴东路166号中国保险大厦9</w:t>
            </w:r>
            <w:r>
              <w:rPr>
                <w:rFonts w:ascii="宋体" w:eastAsia="宋体" w:hAnsi="宋体" w:cs="宋体" w:hint="eastAsia"/>
                <w:sz w:val="24"/>
                <w:szCs w:val="24"/>
              </w:rPr>
              <w:t>F、</w:t>
            </w:r>
            <w:r w:rsidR="00D60592">
              <w:rPr>
                <w:rFonts w:ascii="宋体" w:eastAsia="宋体" w:hAnsi="宋体" w:cs="宋体" w:hint="eastAsia"/>
                <w:sz w:val="24"/>
                <w:szCs w:val="24"/>
              </w:rPr>
              <w:t>上海市</w:t>
            </w:r>
            <w:r w:rsidR="008A1C3E">
              <w:rPr>
                <w:rFonts w:ascii="宋体" w:eastAsia="宋体" w:hAnsi="宋体" w:cs="宋体" w:hint="eastAsia"/>
                <w:sz w:val="24"/>
                <w:szCs w:val="24"/>
              </w:rPr>
              <w:t>吴淞路130号19F</w:t>
            </w:r>
          </w:p>
        </w:tc>
      </w:tr>
      <w:tr w:rsidR="00AF7596" w14:paraId="3D286F4C" w14:textId="77777777">
        <w:trPr>
          <w:trHeight w:val="490"/>
        </w:trPr>
        <w:tc>
          <w:tcPr>
            <w:tcW w:w="1840" w:type="dxa"/>
            <w:vAlign w:val="center"/>
          </w:tcPr>
          <w:p w14:paraId="63BB24DD" w14:textId="67723DF9"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公司</w:t>
            </w:r>
            <w:r w:rsidR="008A1C3E">
              <w:rPr>
                <w:rFonts w:ascii="宋体" w:eastAsia="宋体" w:hAnsi="宋体" w:cs="宋体" w:hint="eastAsia"/>
                <w:b/>
                <w:sz w:val="24"/>
                <w:szCs w:val="24"/>
              </w:rPr>
              <w:t>参会</w:t>
            </w:r>
            <w:r>
              <w:rPr>
                <w:rFonts w:ascii="宋体" w:eastAsia="宋体" w:hAnsi="宋体" w:cs="宋体" w:hint="eastAsia"/>
                <w:b/>
                <w:sz w:val="24"/>
                <w:szCs w:val="24"/>
              </w:rPr>
              <w:t>人员</w:t>
            </w:r>
          </w:p>
        </w:tc>
        <w:tc>
          <w:tcPr>
            <w:tcW w:w="7900" w:type="dxa"/>
            <w:vAlign w:val="center"/>
          </w:tcPr>
          <w:p w14:paraId="57F7B5C9" w14:textId="77777777" w:rsidR="00AF7596" w:rsidRDefault="009F5C3C">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0C8A9FFD" w14:textId="77777777" w:rsidR="00AF7596" w:rsidRDefault="009F5C3C">
            <w:pPr>
              <w:widowControl/>
              <w:snapToGrid w:val="0"/>
              <w:spacing w:beforeLines="30" w:before="93" w:afterLines="30" w:after="93"/>
              <w:rPr>
                <w:rFonts w:ascii="宋体" w:eastAsia="宋体" w:hAnsi="宋体" w:cs="宋体" w:hint="eastAsia"/>
                <w:sz w:val="24"/>
                <w:szCs w:val="24"/>
              </w:rPr>
            </w:pPr>
            <w:r>
              <w:rPr>
                <w:rFonts w:ascii="宋体" w:eastAsia="宋体" w:hAnsi="宋体" w:cs="Calibri" w:hint="eastAsia"/>
                <w:sz w:val="24"/>
                <w:szCs w:val="24"/>
              </w:rPr>
              <w:t>董事会办公室工作人员</w:t>
            </w:r>
          </w:p>
        </w:tc>
      </w:tr>
      <w:tr w:rsidR="00AF7596" w14:paraId="6E3BD928" w14:textId="77777777">
        <w:trPr>
          <w:trHeight w:val="90"/>
        </w:trPr>
        <w:tc>
          <w:tcPr>
            <w:tcW w:w="1840" w:type="dxa"/>
            <w:vAlign w:val="center"/>
          </w:tcPr>
          <w:p w14:paraId="53428DE6"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投资者关系活动主要内容</w:t>
            </w:r>
          </w:p>
        </w:tc>
        <w:tc>
          <w:tcPr>
            <w:tcW w:w="7900" w:type="dxa"/>
          </w:tcPr>
          <w:p w14:paraId="07F1D2ED" w14:textId="77777777" w:rsidR="00AF7596" w:rsidRDefault="009F5C3C" w:rsidP="00501D25">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第一部分：公司情况介绍</w:t>
            </w:r>
          </w:p>
          <w:p w14:paraId="63357848" w14:textId="77777777" w:rsidR="00AF7596" w:rsidRDefault="009F5C3C" w:rsidP="00501D25">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（一）公司业务情况介绍</w:t>
            </w:r>
          </w:p>
          <w:p w14:paraId="1554461D"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公司是一家以地产开发、运营和金融为主业，围绕房地产全产业链开展相关业务布局的综合性房地产集团，业务范围涵盖商品房开发与销售、保障性租赁住房开发与运营、科技园区开发与运营、城市历史风貌保护街区功能性开发、酒店建设与管理、物业服务、商业管理、不动产金融等。近年来，公司积极参与市场竞争，不断提升市场化程度，打造职业团队，提升专业能力，开发、运营及金融各板块协同发展，基本形成了多元化、差异化、特色化的经营格局。</w:t>
            </w:r>
          </w:p>
          <w:p w14:paraId="2782EC3B" w14:textId="77777777" w:rsidR="00AF7596" w:rsidRDefault="009F5C3C" w:rsidP="00501D25">
            <w:pPr>
              <w:adjustRightInd w:val="0"/>
              <w:snapToGrid w:val="0"/>
              <w:spacing w:line="276" w:lineRule="auto"/>
              <w:ind w:firstLineChars="200" w:firstLine="480"/>
              <w:rPr>
                <w:rFonts w:ascii="宋体" w:eastAsia="宋体" w:hAnsi="宋体" w:hint="eastAsia"/>
                <w:sz w:val="24"/>
                <w:szCs w:val="24"/>
              </w:rPr>
            </w:pPr>
            <w:r>
              <w:rPr>
                <w:rFonts w:ascii="宋体" w:eastAsia="宋体" w:hAnsi="宋体" w:hint="eastAsia"/>
                <w:sz w:val="24"/>
                <w:szCs w:val="24"/>
              </w:rPr>
              <w:t>1.公司主要开发项目简要介绍如下：</w:t>
            </w:r>
          </w:p>
          <w:p w14:paraId="332B405D"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（1）高阳新里项目包括</w:t>
            </w:r>
            <w:r>
              <w:rPr>
                <w:rFonts w:ascii="宋体" w:eastAsia="宋体" w:hAnsi="宋体"/>
                <w:bCs/>
                <w:sz w:val="24"/>
                <w:szCs w:val="24"/>
              </w:rPr>
              <w:t>127</w:t>
            </w:r>
            <w:r>
              <w:rPr>
                <w:rFonts w:ascii="宋体" w:eastAsia="宋体" w:hAnsi="宋体" w:hint="eastAsia"/>
                <w:bCs/>
                <w:sz w:val="24"/>
                <w:szCs w:val="24"/>
              </w:rPr>
              <w:t>套公寓和4套联排，于</w:t>
            </w:r>
            <w:r>
              <w:rPr>
                <w:rFonts w:ascii="宋体" w:eastAsia="宋体" w:hAnsi="宋体"/>
                <w:bCs/>
                <w:sz w:val="24"/>
                <w:szCs w:val="24"/>
              </w:rPr>
              <w:t>202</w:t>
            </w:r>
            <w:r>
              <w:rPr>
                <w:rFonts w:ascii="宋体" w:eastAsia="宋体" w:hAnsi="宋体" w:hint="eastAsia"/>
                <w:bCs/>
                <w:sz w:val="24"/>
                <w:szCs w:val="24"/>
              </w:rPr>
              <w:t>4年12月陆续交付。</w:t>
            </w:r>
          </w:p>
          <w:p w14:paraId="29CEBBAA"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（2）兴华里项目包括106套公寓和30套联排，公寓部分于2024年12月入市。</w:t>
            </w:r>
          </w:p>
          <w:p w14:paraId="2FB8C7F4"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（3）汇樾庭项目共</w:t>
            </w:r>
            <w:r>
              <w:rPr>
                <w:rFonts w:ascii="宋体" w:eastAsia="宋体" w:hAnsi="宋体"/>
                <w:bCs/>
                <w:sz w:val="24"/>
                <w:szCs w:val="24"/>
              </w:rPr>
              <w:t>440套住宅，</w:t>
            </w:r>
            <w:r>
              <w:rPr>
                <w:rFonts w:ascii="宋体" w:eastAsia="宋体" w:hAnsi="宋体" w:hint="eastAsia"/>
                <w:bCs/>
                <w:sz w:val="24"/>
                <w:szCs w:val="24"/>
              </w:rPr>
              <w:t>于</w:t>
            </w:r>
            <w:r>
              <w:rPr>
                <w:rFonts w:ascii="宋体" w:eastAsia="宋体" w:hAnsi="宋体"/>
                <w:bCs/>
                <w:sz w:val="24"/>
                <w:szCs w:val="24"/>
              </w:rPr>
              <w:t>202</w:t>
            </w:r>
            <w:r>
              <w:rPr>
                <w:rFonts w:ascii="宋体" w:eastAsia="宋体" w:hAnsi="宋体" w:hint="eastAsia"/>
                <w:bCs/>
                <w:sz w:val="24"/>
                <w:szCs w:val="24"/>
              </w:rPr>
              <w:t>4年12月陆续交付。</w:t>
            </w:r>
          </w:p>
          <w:p w14:paraId="4FBB3310" w14:textId="01391D83"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（4）青溪</w:t>
            </w:r>
            <w:r w:rsidR="00501D25" w:rsidRPr="00501D25">
              <w:rPr>
                <w:rFonts w:ascii="宋体" w:eastAsia="宋体" w:hAnsi="宋体" w:hint="eastAsia"/>
                <w:bCs/>
                <w:sz w:val="24"/>
                <w:szCs w:val="24"/>
              </w:rPr>
              <w:t>雲</w:t>
            </w:r>
            <w:r>
              <w:rPr>
                <w:rFonts w:ascii="宋体" w:eastAsia="宋体" w:hAnsi="宋体" w:hint="eastAsia"/>
                <w:bCs/>
                <w:sz w:val="24"/>
                <w:szCs w:val="24"/>
              </w:rPr>
              <w:t>邸项目包括45套公寓和23套联排（其中4套为自持），基本售罄。</w:t>
            </w:r>
          </w:p>
          <w:p w14:paraId="5F6B8B6C"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（5）虹盛里项目共</w:t>
            </w:r>
            <w:r>
              <w:rPr>
                <w:rFonts w:ascii="宋体" w:eastAsia="宋体" w:hAnsi="宋体"/>
                <w:bCs/>
                <w:sz w:val="24"/>
                <w:szCs w:val="24"/>
              </w:rPr>
              <w:t>7个地块，一期共4个地块，451套住宅，</w:t>
            </w:r>
            <w:r>
              <w:rPr>
                <w:rFonts w:ascii="宋体" w:eastAsia="宋体" w:hAnsi="宋体" w:hint="eastAsia"/>
                <w:bCs/>
                <w:sz w:val="24"/>
                <w:szCs w:val="24"/>
              </w:rPr>
              <w:t>目前正在销售中；</w:t>
            </w:r>
            <w:r>
              <w:rPr>
                <w:rFonts w:ascii="宋体" w:eastAsia="宋体" w:hAnsi="宋体"/>
                <w:bCs/>
                <w:sz w:val="24"/>
                <w:szCs w:val="24"/>
              </w:rPr>
              <w:t>二期</w:t>
            </w:r>
            <w:r>
              <w:rPr>
                <w:rFonts w:ascii="宋体" w:eastAsia="宋体" w:hAnsi="宋体" w:hint="eastAsia"/>
                <w:bCs/>
                <w:sz w:val="24"/>
                <w:szCs w:val="24"/>
              </w:rPr>
              <w:t>房源待入市。</w:t>
            </w:r>
          </w:p>
          <w:p w14:paraId="3E7B6FB0"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lastRenderedPageBreak/>
              <w:t>（6）水尚华庭项目包括</w:t>
            </w:r>
            <w:r>
              <w:rPr>
                <w:rFonts w:ascii="宋体" w:eastAsia="宋体" w:hAnsi="宋体"/>
                <w:bCs/>
                <w:sz w:val="24"/>
                <w:szCs w:val="24"/>
              </w:rPr>
              <w:t>1138套住宅</w:t>
            </w:r>
            <w:r>
              <w:rPr>
                <w:rFonts w:ascii="宋体" w:eastAsia="宋体" w:hAnsi="宋体" w:hint="eastAsia"/>
                <w:bCs/>
                <w:sz w:val="24"/>
                <w:szCs w:val="24"/>
              </w:rPr>
              <w:t>，目前正在销售中。</w:t>
            </w:r>
          </w:p>
          <w:p w14:paraId="6C59E502"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（7）璟云里项目分期开发，一期包括</w:t>
            </w:r>
            <w:r>
              <w:rPr>
                <w:rFonts w:ascii="宋体" w:eastAsia="宋体" w:hAnsi="宋体"/>
                <w:bCs/>
                <w:sz w:val="24"/>
                <w:szCs w:val="24"/>
              </w:rPr>
              <w:t>别墅</w:t>
            </w:r>
            <w:r>
              <w:rPr>
                <w:rFonts w:ascii="宋体" w:eastAsia="宋体" w:hAnsi="宋体" w:hint="eastAsia"/>
                <w:bCs/>
                <w:sz w:val="24"/>
                <w:szCs w:val="24"/>
              </w:rPr>
              <w:t>、</w:t>
            </w:r>
            <w:r>
              <w:rPr>
                <w:rFonts w:ascii="宋体" w:eastAsia="宋体" w:hAnsi="宋体"/>
                <w:bCs/>
                <w:sz w:val="24"/>
                <w:szCs w:val="24"/>
              </w:rPr>
              <w:t>叠加</w:t>
            </w:r>
            <w:r>
              <w:rPr>
                <w:rFonts w:ascii="宋体" w:eastAsia="宋体" w:hAnsi="宋体" w:hint="eastAsia"/>
                <w:bCs/>
                <w:sz w:val="24"/>
                <w:szCs w:val="24"/>
              </w:rPr>
              <w:t>、</w:t>
            </w:r>
            <w:r>
              <w:rPr>
                <w:rFonts w:ascii="宋体" w:eastAsia="宋体" w:hAnsi="宋体"/>
                <w:bCs/>
                <w:sz w:val="24"/>
                <w:szCs w:val="24"/>
              </w:rPr>
              <w:t>大平层</w:t>
            </w:r>
            <w:r>
              <w:rPr>
                <w:rFonts w:ascii="宋体" w:eastAsia="宋体" w:hAnsi="宋体" w:hint="eastAsia"/>
                <w:bCs/>
                <w:sz w:val="24"/>
                <w:szCs w:val="24"/>
              </w:rPr>
              <w:t>、</w:t>
            </w:r>
            <w:r>
              <w:rPr>
                <w:rFonts w:ascii="宋体" w:eastAsia="宋体" w:hAnsi="宋体"/>
                <w:bCs/>
                <w:sz w:val="24"/>
                <w:szCs w:val="24"/>
              </w:rPr>
              <w:t>洋房</w:t>
            </w:r>
            <w:r>
              <w:rPr>
                <w:rFonts w:ascii="宋体" w:eastAsia="宋体" w:hAnsi="宋体" w:hint="eastAsia"/>
                <w:bCs/>
                <w:sz w:val="24"/>
                <w:szCs w:val="24"/>
              </w:rPr>
              <w:t>，共</w:t>
            </w:r>
            <w:r>
              <w:rPr>
                <w:rFonts w:ascii="宋体" w:eastAsia="宋体" w:hAnsi="宋体"/>
                <w:bCs/>
                <w:sz w:val="24"/>
                <w:szCs w:val="24"/>
              </w:rPr>
              <w:t>1097套住宅</w:t>
            </w:r>
            <w:r>
              <w:rPr>
                <w:rFonts w:ascii="宋体" w:eastAsia="宋体" w:hAnsi="宋体" w:hint="eastAsia"/>
                <w:bCs/>
                <w:sz w:val="24"/>
                <w:szCs w:val="24"/>
              </w:rPr>
              <w:t>，</w:t>
            </w:r>
            <w:r>
              <w:rPr>
                <w:rFonts w:ascii="宋体" w:eastAsia="宋体" w:hAnsi="宋体"/>
                <w:bCs/>
                <w:sz w:val="24"/>
                <w:szCs w:val="24"/>
              </w:rPr>
              <w:t>已建成交付</w:t>
            </w:r>
            <w:r>
              <w:rPr>
                <w:rFonts w:ascii="宋体" w:eastAsia="宋体" w:hAnsi="宋体" w:hint="eastAsia"/>
                <w:bCs/>
                <w:sz w:val="24"/>
                <w:szCs w:val="24"/>
              </w:rPr>
              <w:t>；二期</w:t>
            </w:r>
            <w:r>
              <w:rPr>
                <w:rFonts w:ascii="宋体" w:eastAsia="宋体" w:hAnsi="宋体"/>
                <w:bCs/>
                <w:sz w:val="24"/>
                <w:szCs w:val="24"/>
              </w:rPr>
              <w:t>别墅产品</w:t>
            </w:r>
            <w:r>
              <w:rPr>
                <w:rFonts w:ascii="宋体" w:eastAsia="宋体" w:hAnsi="宋体" w:hint="eastAsia"/>
                <w:bCs/>
                <w:sz w:val="24"/>
                <w:szCs w:val="24"/>
              </w:rPr>
              <w:t>于2024年12月入市</w:t>
            </w:r>
            <w:r>
              <w:rPr>
                <w:rFonts w:ascii="宋体" w:eastAsia="宋体" w:hAnsi="宋体"/>
                <w:bCs/>
                <w:sz w:val="24"/>
                <w:szCs w:val="24"/>
              </w:rPr>
              <w:t>。</w:t>
            </w:r>
          </w:p>
          <w:p w14:paraId="2CA60C73" w14:textId="77777777" w:rsidR="00AF7596" w:rsidRDefault="009F5C3C" w:rsidP="00501D25">
            <w:pPr>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（8）露香园是目前规模比较大的一个地产项目，露香园一期已建成交付；露香园二期分期开发，首开区</w:t>
            </w:r>
            <w:r>
              <w:rPr>
                <w:rFonts w:ascii="宋体" w:eastAsia="宋体" w:hAnsi="宋体"/>
                <w:bCs/>
                <w:sz w:val="24"/>
                <w:szCs w:val="24"/>
              </w:rPr>
              <w:t>B、D1地块于</w:t>
            </w:r>
            <w:r>
              <w:rPr>
                <w:rFonts w:ascii="宋体" w:eastAsia="宋体" w:hAnsi="宋体" w:hint="eastAsia"/>
                <w:bCs/>
                <w:sz w:val="24"/>
                <w:szCs w:val="24"/>
              </w:rPr>
              <w:t>2</w:t>
            </w:r>
            <w:r>
              <w:rPr>
                <w:rFonts w:ascii="宋体" w:eastAsia="宋体" w:hAnsi="宋体"/>
                <w:bCs/>
                <w:sz w:val="24"/>
                <w:szCs w:val="24"/>
              </w:rPr>
              <w:t>024</w:t>
            </w:r>
            <w:r>
              <w:rPr>
                <w:rFonts w:ascii="宋体" w:eastAsia="宋体" w:hAnsi="宋体" w:hint="eastAsia"/>
                <w:bCs/>
                <w:sz w:val="24"/>
                <w:szCs w:val="24"/>
              </w:rPr>
              <w:t>年3月入市，基本售罄，其中D1地块于2024年12月陆续交付；D1地块别墅于2024年6月入市；A地块于2024年11月入市。</w:t>
            </w:r>
          </w:p>
          <w:p w14:paraId="2C87756A"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2.土地储备和开发概况</w:t>
            </w:r>
          </w:p>
          <w:p w14:paraId="10A6FFFA" w14:textId="327967D6"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2024年，公司在建项目规模约95万平方米，实现新开工约10万平方米，竣工约24万平方米。2024年，公司新增黄浦区小东门项目，闵行区华漕镇MHP0-1404单元39-02、40-02地块，</w:t>
            </w:r>
            <w:r w:rsidR="00AA2440" w:rsidRPr="00AA2440">
              <w:rPr>
                <w:rFonts w:ascii="宋体" w:eastAsia="宋体" w:hAnsi="宋体" w:hint="eastAsia"/>
                <w:bCs/>
                <w:sz w:val="24"/>
                <w:szCs w:val="24"/>
              </w:rPr>
              <w:t>落实土地储备</w:t>
            </w:r>
            <w:r>
              <w:rPr>
                <w:rFonts w:ascii="宋体" w:eastAsia="宋体" w:hAnsi="宋体" w:hint="eastAsia"/>
                <w:bCs/>
                <w:sz w:val="24"/>
                <w:szCs w:val="24"/>
              </w:rPr>
              <w:t>约7.5万平方米。除此之外，公司</w:t>
            </w:r>
            <w:r w:rsidR="00AA2440">
              <w:rPr>
                <w:rFonts w:ascii="宋体" w:eastAsia="宋体" w:hAnsi="宋体" w:hint="eastAsia"/>
                <w:bCs/>
                <w:sz w:val="24"/>
                <w:szCs w:val="24"/>
              </w:rPr>
              <w:t>获取</w:t>
            </w:r>
            <w:r>
              <w:rPr>
                <w:rFonts w:ascii="宋体" w:eastAsia="宋体" w:hAnsi="宋体" w:hint="eastAsia"/>
                <w:bCs/>
                <w:sz w:val="24"/>
                <w:szCs w:val="24"/>
              </w:rPr>
              <w:t>闵行区杜行、诸翟两个城中村项目，并与当地政府签署合作协议，正式启动改造任务。</w:t>
            </w:r>
          </w:p>
          <w:p w14:paraId="7339CE9F" w14:textId="77777777"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3.“城投宽庭”运营情况</w:t>
            </w:r>
          </w:p>
          <w:p w14:paraId="0B222C01" w14:textId="529DDC1E" w:rsidR="00AF7596" w:rsidRDefault="009F5C3C" w:rsidP="00501D25">
            <w:pPr>
              <w:widowControl/>
              <w:adjustRightInd w:val="0"/>
              <w:snapToGrid w:val="0"/>
              <w:spacing w:line="276" w:lineRule="auto"/>
              <w:ind w:firstLineChars="200" w:firstLine="480"/>
              <w:rPr>
                <w:rFonts w:ascii="宋体" w:eastAsia="宋体" w:hAnsi="宋体" w:hint="eastAsia"/>
                <w:bCs/>
                <w:sz w:val="24"/>
                <w:szCs w:val="24"/>
              </w:rPr>
            </w:pPr>
            <w:r>
              <w:rPr>
                <w:rFonts w:ascii="宋体" w:eastAsia="宋体" w:hAnsi="宋体" w:hint="eastAsia"/>
                <w:bCs/>
                <w:sz w:val="24"/>
                <w:szCs w:val="24"/>
              </w:rPr>
              <w:t>“城投宽庭”品牌持续拓展规模，目前累计运营社区9个，管理规模超1.3万套，累计服务超2.5万名住户，累计合作260多家单位。其中，“城投宽庭·江湾社区”和“城投宽庭·光华社区”于2024年1月12日成功发行了国泰君安城投宽庭保障性租赁住房封闭式基础设施证券投资基金。截至</w:t>
            </w:r>
            <w:r w:rsidR="00AA2440">
              <w:rPr>
                <w:rFonts w:ascii="宋体" w:eastAsia="宋体" w:hAnsi="宋体" w:hint="eastAsia"/>
                <w:bCs/>
                <w:sz w:val="24"/>
                <w:szCs w:val="24"/>
              </w:rPr>
              <w:t>2</w:t>
            </w:r>
            <w:r w:rsidR="00AA2440">
              <w:rPr>
                <w:rFonts w:ascii="宋体" w:eastAsia="宋体" w:hAnsi="宋体"/>
                <w:bCs/>
                <w:sz w:val="24"/>
                <w:szCs w:val="24"/>
              </w:rPr>
              <w:t>024</w:t>
            </w:r>
            <w:r w:rsidR="00AA2440">
              <w:rPr>
                <w:rFonts w:ascii="宋体" w:eastAsia="宋体" w:hAnsi="宋体" w:hint="eastAsia"/>
                <w:bCs/>
                <w:sz w:val="24"/>
                <w:szCs w:val="24"/>
              </w:rPr>
              <w:t>年</w:t>
            </w:r>
            <w:r>
              <w:rPr>
                <w:rFonts w:ascii="宋体" w:eastAsia="宋体" w:hAnsi="宋体" w:hint="eastAsia"/>
                <w:bCs/>
                <w:sz w:val="24"/>
                <w:szCs w:val="24"/>
              </w:rPr>
              <w:t>末，江湾社区和光华社区合计出租率超92%；湾谷社区、浦江社区、张江社区、临港社区、泊湾社区全年出租率维持在稳定水平。九星社区于2024年5月开业，年底出租率近95%。洞泾尚云里商品房配套租赁房项目共285套，于</w:t>
            </w:r>
            <w:r w:rsidR="00AA2440">
              <w:rPr>
                <w:rFonts w:ascii="宋体" w:eastAsia="宋体" w:hAnsi="宋体" w:hint="eastAsia"/>
                <w:bCs/>
                <w:sz w:val="24"/>
                <w:szCs w:val="24"/>
              </w:rPr>
              <w:t>2</w:t>
            </w:r>
            <w:r w:rsidR="00AA2440">
              <w:rPr>
                <w:rFonts w:ascii="宋体" w:eastAsia="宋体" w:hAnsi="宋体"/>
                <w:bCs/>
                <w:sz w:val="24"/>
                <w:szCs w:val="24"/>
              </w:rPr>
              <w:t>024</w:t>
            </w:r>
            <w:r w:rsidR="00AA2440">
              <w:rPr>
                <w:rFonts w:ascii="宋体" w:eastAsia="宋体" w:hAnsi="宋体" w:hint="eastAsia"/>
                <w:bCs/>
                <w:sz w:val="24"/>
                <w:szCs w:val="24"/>
              </w:rPr>
              <w:t>年</w:t>
            </w:r>
            <w:r>
              <w:rPr>
                <w:rFonts w:ascii="宋体" w:eastAsia="宋体" w:hAnsi="宋体" w:hint="eastAsia"/>
                <w:bCs/>
                <w:sz w:val="24"/>
                <w:szCs w:val="24"/>
              </w:rPr>
              <w:t>10月正式开业。</w:t>
            </w:r>
          </w:p>
          <w:p w14:paraId="13E54D27" w14:textId="77777777" w:rsidR="00AF7596" w:rsidRDefault="009F5C3C" w:rsidP="00501D25">
            <w:pPr>
              <w:widowControl/>
              <w:adjustRightInd w:val="0"/>
              <w:snapToGrid w:val="0"/>
              <w:spacing w:line="276" w:lineRule="auto"/>
              <w:rPr>
                <w:rFonts w:ascii="宋体" w:eastAsia="宋体" w:hAnsi="宋体" w:hint="eastAsia"/>
                <w:bCs/>
                <w:sz w:val="24"/>
                <w:szCs w:val="24"/>
              </w:rPr>
            </w:pPr>
            <w:r>
              <w:rPr>
                <w:rFonts w:ascii="宋体" w:eastAsia="宋体" w:hAnsi="宋体" w:hint="eastAsia"/>
                <w:b/>
                <w:bCs/>
                <w:sz w:val="24"/>
                <w:szCs w:val="24"/>
              </w:rPr>
              <w:t>第二部分：提问与回答环节</w:t>
            </w:r>
          </w:p>
          <w:p w14:paraId="5ECD7CA0" w14:textId="0B35C1C7" w:rsidR="00AF7596" w:rsidRDefault="009F5C3C" w:rsidP="00501D25">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w:t>
            </w:r>
            <w:r>
              <w:rPr>
                <w:b/>
                <w:bCs/>
              </w:rPr>
              <w:t>1:</w:t>
            </w:r>
            <w:r>
              <w:rPr>
                <w:rFonts w:hint="eastAsia"/>
                <w:b/>
                <w:bCs/>
              </w:rPr>
              <w:t xml:space="preserve"> 公司</w:t>
            </w:r>
            <w:r w:rsidR="00FF5ADB">
              <w:rPr>
                <w:rFonts w:hint="eastAsia"/>
                <w:b/>
                <w:bCs/>
              </w:rPr>
              <w:t>对上海房地产</w:t>
            </w:r>
            <w:r w:rsidR="006912B9">
              <w:rPr>
                <w:rFonts w:hint="eastAsia"/>
                <w:b/>
                <w:bCs/>
              </w:rPr>
              <w:t>市场</w:t>
            </w:r>
            <w:r w:rsidR="00FF5ADB">
              <w:rPr>
                <w:rFonts w:hint="eastAsia"/>
                <w:b/>
                <w:bCs/>
              </w:rPr>
              <w:t>未来看法</w:t>
            </w:r>
            <w:r w:rsidR="006912B9">
              <w:rPr>
                <w:rFonts w:hint="eastAsia"/>
                <w:b/>
                <w:bCs/>
              </w:rPr>
              <w:t>？</w:t>
            </w:r>
          </w:p>
          <w:p w14:paraId="2C209032" w14:textId="1EBF34AE" w:rsidR="00AF7596" w:rsidRDefault="009F5C3C" w:rsidP="00501D25">
            <w:pPr>
              <w:pStyle w:val="dt-shareparagraph-text"/>
              <w:shd w:val="clear" w:color="auto" w:fill="FFFFFF"/>
              <w:spacing w:before="0" w:beforeAutospacing="0" w:after="0" w:afterAutospacing="0" w:line="276" w:lineRule="auto"/>
              <w:ind w:firstLineChars="200" w:firstLine="480"/>
              <w:jc w:val="both"/>
              <w:rPr>
                <w:rFonts w:cs="Times New Roman" w:hint="eastAsia"/>
                <w:shd w:val="clear" w:color="auto" w:fill="FFFFFF"/>
              </w:rPr>
            </w:pPr>
            <w:r>
              <w:rPr>
                <w:rFonts w:cs="Times New Roman"/>
                <w:shd w:val="clear" w:color="auto" w:fill="FFFFFF"/>
              </w:rPr>
              <w:t>A</w:t>
            </w:r>
            <w:r w:rsidR="002B2D66">
              <w:rPr>
                <w:rFonts w:cs="Times New Roman" w:hint="eastAsia"/>
                <w:shd w:val="clear" w:color="auto" w:fill="FFFFFF"/>
              </w:rPr>
              <w:t>：</w:t>
            </w:r>
            <w:r w:rsidR="00FF5ADB">
              <w:rPr>
                <w:rFonts w:cs="Times New Roman" w:hint="eastAsia"/>
                <w:shd w:val="clear" w:color="auto" w:fill="FFFFFF"/>
              </w:rPr>
              <w:t xml:space="preserve"> </w:t>
            </w:r>
            <w:r w:rsidR="006912B9">
              <w:rPr>
                <w:rFonts w:cs="Times New Roman" w:hint="eastAsia"/>
                <w:shd w:val="clear" w:color="auto" w:fill="FFFFFF"/>
              </w:rPr>
              <w:t>房地产行业发展趋势受到政策调控、经济环境、</w:t>
            </w:r>
            <w:r w:rsidR="00A4267A">
              <w:rPr>
                <w:rFonts w:cs="Times New Roman" w:hint="eastAsia"/>
                <w:shd w:val="clear" w:color="auto" w:fill="FFFFFF"/>
              </w:rPr>
              <w:t>人口变化、市场需求结构等多种因素的共同影响，挑战与机遇并存，</w:t>
            </w:r>
            <w:r w:rsidR="00313ED4" w:rsidRPr="00313ED4">
              <w:rPr>
                <w:rFonts w:cs="Times New Roman" w:hint="eastAsia"/>
                <w:shd w:val="clear" w:color="auto" w:fill="FFFFFF"/>
              </w:rPr>
              <w:t>上海持续在限购政策、首付比、税费、取消非普住宅标准等方面进行优化调整</w:t>
            </w:r>
            <w:r w:rsidR="00313ED4">
              <w:rPr>
                <w:rFonts w:cs="Times New Roman" w:hint="eastAsia"/>
                <w:shd w:val="clear" w:color="auto" w:fill="FFFFFF"/>
              </w:rPr>
              <w:t>，</w:t>
            </w:r>
            <w:r w:rsidR="00C87F25">
              <w:rPr>
                <w:rFonts w:cs="Times New Roman" w:hint="eastAsia"/>
                <w:shd w:val="clear" w:color="auto" w:fill="FFFFFF"/>
              </w:rPr>
              <w:t>一定程度上提振了市场活跃度。公司坚定看好行业发展前景。</w:t>
            </w:r>
          </w:p>
          <w:p w14:paraId="2FC23231" w14:textId="25762ED8" w:rsidR="00AF7596" w:rsidRDefault="009F5C3C" w:rsidP="00501D25">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Q2</w:t>
            </w:r>
            <w:r>
              <w:rPr>
                <w:b/>
                <w:bCs/>
              </w:rPr>
              <w:t>:</w:t>
            </w:r>
            <w:r>
              <w:rPr>
                <w:rFonts w:hint="eastAsia"/>
                <w:b/>
                <w:bCs/>
              </w:rPr>
              <w:t xml:space="preserve"> </w:t>
            </w:r>
            <w:r w:rsidR="00FF5ADB">
              <w:rPr>
                <w:rFonts w:hint="eastAsia"/>
                <w:b/>
                <w:bCs/>
              </w:rPr>
              <w:t>上海土拍</w:t>
            </w:r>
            <w:r w:rsidR="00C87F25" w:rsidRPr="00C87F25">
              <w:rPr>
                <w:rFonts w:hint="eastAsia"/>
                <w:b/>
                <w:bCs/>
              </w:rPr>
              <w:t>“价高者得”</w:t>
            </w:r>
            <w:r w:rsidR="00C87F25">
              <w:rPr>
                <w:rFonts w:hint="eastAsia"/>
                <w:b/>
                <w:bCs/>
              </w:rPr>
              <w:t>的模式</w:t>
            </w:r>
            <w:r w:rsidR="00FF5ADB">
              <w:rPr>
                <w:rFonts w:hint="eastAsia"/>
                <w:b/>
                <w:bCs/>
              </w:rPr>
              <w:t>可持续吗</w:t>
            </w:r>
            <w:r>
              <w:rPr>
                <w:rFonts w:hint="eastAsia"/>
                <w:b/>
                <w:bCs/>
              </w:rPr>
              <w:t>？</w:t>
            </w:r>
          </w:p>
          <w:p w14:paraId="07A3F85D" w14:textId="2DA3E93C" w:rsidR="00AF7596" w:rsidRDefault="009F5C3C" w:rsidP="00501D25">
            <w:pPr>
              <w:pStyle w:val="dt-shareparagraph-text"/>
              <w:shd w:val="clear" w:color="auto" w:fill="FFFFFF"/>
              <w:spacing w:before="0" w:beforeAutospacing="0" w:after="0" w:afterAutospacing="0" w:line="276" w:lineRule="auto"/>
              <w:ind w:firstLineChars="200" w:firstLine="480"/>
              <w:jc w:val="both"/>
              <w:rPr>
                <w:rFonts w:cs="Times New Roman" w:hint="eastAsia"/>
                <w:shd w:val="clear" w:color="auto" w:fill="FFFFFF"/>
              </w:rPr>
            </w:pPr>
            <w:r>
              <w:rPr>
                <w:rFonts w:cs="Times New Roman"/>
                <w:shd w:val="clear" w:color="auto" w:fill="FFFFFF"/>
              </w:rPr>
              <w:t>A</w:t>
            </w:r>
            <w:r w:rsidR="002B2D66">
              <w:rPr>
                <w:rFonts w:cs="Times New Roman" w:hint="eastAsia"/>
                <w:shd w:val="clear" w:color="auto" w:fill="FFFFFF"/>
              </w:rPr>
              <w:t>：</w:t>
            </w:r>
            <w:r w:rsidR="00264E14" w:rsidRPr="00264E14">
              <w:rPr>
                <w:rFonts w:cs="Times New Roman" w:hint="eastAsia"/>
                <w:shd w:val="clear" w:color="auto" w:fill="FFFFFF"/>
              </w:rPr>
              <w:t>上海市土地市场取消土拍溢价率10%的上限要求，成交地价由市场化竞价确定，此举有利于</w:t>
            </w:r>
            <w:r w:rsidR="00264E14" w:rsidRPr="00C87F25">
              <w:rPr>
                <w:rFonts w:cs="Times New Roman" w:hint="eastAsia"/>
                <w:shd w:val="clear" w:color="auto" w:fill="FFFFFF"/>
              </w:rPr>
              <w:t>进一步提升土地资源市场化配置效率，</w:t>
            </w:r>
            <w:r w:rsidR="00264E14" w:rsidRPr="00264E14">
              <w:rPr>
                <w:rFonts w:cs="Times New Roman" w:hint="eastAsia"/>
                <w:shd w:val="clear" w:color="auto" w:fill="FFFFFF"/>
              </w:rPr>
              <w:t>促进优质地块成交，</w:t>
            </w:r>
            <w:r w:rsidR="00264E14" w:rsidRPr="00C87F25">
              <w:rPr>
                <w:rFonts w:cs="Times New Roman" w:hint="eastAsia"/>
                <w:shd w:val="clear" w:color="auto" w:fill="FFFFFF"/>
              </w:rPr>
              <w:t>多轮竞拍的设置也有助于引导房企更理性、有序竞争</w:t>
            </w:r>
            <w:r w:rsidR="00264E14">
              <w:rPr>
                <w:rFonts w:cs="Times New Roman" w:hint="eastAsia"/>
                <w:shd w:val="clear" w:color="auto" w:fill="FFFFFF"/>
              </w:rPr>
              <w:t>，</w:t>
            </w:r>
            <w:r w:rsidR="00264E14" w:rsidRPr="00264E14">
              <w:rPr>
                <w:rFonts w:cs="Times New Roman" w:hint="eastAsia"/>
                <w:shd w:val="clear" w:color="auto" w:fill="FFFFFF"/>
              </w:rPr>
              <w:t>鼓励房企提升住宅建设品质。</w:t>
            </w:r>
            <w:r w:rsidR="00DA2BB1">
              <w:rPr>
                <w:rFonts w:cs="Times New Roman" w:hint="eastAsia"/>
                <w:shd w:val="clear" w:color="auto" w:fill="FFFFFF"/>
              </w:rPr>
              <w:t>供给端不排除</w:t>
            </w:r>
            <w:r w:rsidR="00DA2BB1" w:rsidRPr="00DA2BB1">
              <w:rPr>
                <w:rFonts w:cs="Times New Roman" w:hint="eastAsia"/>
                <w:shd w:val="clear" w:color="auto" w:fill="FFFFFF"/>
              </w:rPr>
              <w:t>根据市场需求合理调整土地供应结构和节奏，</w:t>
            </w:r>
            <w:r w:rsidR="00DA2BB1">
              <w:rPr>
                <w:rFonts w:cs="Times New Roman" w:hint="eastAsia"/>
                <w:shd w:val="clear" w:color="auto" w:fill="FFFFFF"/>
              </w:rPr>
              <w:t>增加优质住宅用地供应的可能。</w:t>
            </w:r>
          </w:p>
          <w:p w14:paraId="50954757" w14:textId="0C270517" w:rsidR="00FF5ADB" w:rsidRDefault="00FF5ADB" w:rsidP="00FF5ADB">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Q3</w:t>
            </w:r>
            <w:r>
              <w:rPr>
                <w:b/>
                <w:bCs/>
              </w:rPr>
              <w:t>:</w:t>
            </w:r>
            <w:r>
              <w:rPr>
                <w:rFonts w:hint="eastAsia"/>
                <w:b/>
                <w:bCs/>
              </w:rPr>
              <w:t xml:space="preserve"> </w:t>
            </w:r>
            <w:r w:rsidR="00DA2BB1">
              <w:rPr>
                <w:rFonts w:hint="eastAsia"/>
                <w:b/>
                <w:bCs/>
              </w:rPr>
              <w:t>“城投宽庭”</w:t>
            </w:r>
            <w:r>
              <w:rPr>
                <w:rFonts w:hint="eastAsia"/>
                <w:b/>
                <w:bCs/>
              </w:rPr>
              <w:t>保租房</w:t>
            </w:r>
            <w:r w:rsidR="00DA2BB1">
              <w:rPr>
                <w:rFonts w:hint="eastAsia"/>
                <w:b/>
                <w:bCs/>
              </w:rPr>
              <w:t>的发展规模预期</w:t>
            </w:r>
            <w:r w:rsidR="000707F0">
              <w:rPr>
                <w:rFonts w:hint="eastAsia"/>
                <w:b/>
                <w:bCs/>
              </w:rPr>
              <w:t>和未来盈利预测</w:t>
            </w:r>
            <w:r>
              <w:rPr>
                <w:rFonts w:hint="eastAsia"/>
                <w:b/>
                <w:bCs/>
              </w:rPr>
              <w:t>？</w:t>
            </w:r>
          </w:p>
          <w:p w14:paraId="47DCF925" w14:textId="2667F9F1" w:rsidR="00FF5ADB" w:rsidRDefault="00FF5ADB" w:rsidP="00FF5ADB">
            <w:pPr>
              <w:pStyle w:val="dt-shareparagraph-text"/>
              <w:shd w:val="clear" w:color="auto" w:fill="FFFFFF"/>
              <w:spacing w:before="0" w:beforeAutospacing="0" w:after="0" w:afterAutospacing="0" w:line="276" w:lineRule="auto"/>
              <w:ind w:firstLineChars="200" w:firstLine="480"/>
              <w:jc w:val="both"/>
              <w:rPr>
                <w:rFonts w:cs="Times New Roman" w:hint="eastAsia"/>
                <w:shd w:val="clear" w:color="auto" w:fill="FFFFFF"/>
              </w:rPr>
            </w:pPr>
            <w:r>
              <w:rPr>
                <w:rFonts w:cs="Times New Roman"/>
                <w:shd w:val="clear" w:color="auto" w:fill="FFFFFF"/>
              </w:rPr>
              <w:t>A</w:t>
            </w:r>
            <w:r>
              <w:rPr>
                <w:rFonts w:cs="Times New Roman" w:hint="eastAsia"/>
                <w:shd w:val="clear" w:color="auto" w:fill="FFFFFF"/>
              </w:rPr>
              <w:t>：</w:t>
            </w:r>
            <w:r w:rsidR="00DA2BB1" w:rsidRPr="00DA2BB1">
              <w:rPr>
                <w:rFonts w:cs="Times New Roman" w:hint="eastAsia"/>
                <w:shd w:val="clear" w:color="auto" w:fill="FFFFFF"/>
              </w:rPr>
              <w:t>“城投宽庭”作为公司租赁住房运营品牌，借助保租房REITs的发行，已取得市场先机。目前累计运营社区9个，管理规模超1.3万套，总运营规模正在向着“十四五”末达到2万套的目标迈进。“城投宽庭”已</w:t>
            </w:r>
            <w:r w:rsidR="00DA2BB1" w:rsidRPr="00DA2BB1">
              <w:rPr>
                <w:rFonts w:cs="Times New Roman" w:hint="eastAsia"/>
                <w:shd w:val="clear" w:color="auto" w:fill="FFFFFF"/>
              </w:rPr>
              <w:lastRenderedPageBreak/>
              <w:t>成为公司快速发展的板块，未来公司将继续以规模化运营为基础，做精服务，做强品牌。</w:t>
            </w:r>
          </w:p>
          <w:p w14:paraId="386FA293" w14:textId="18CDFD02" w:rsidR="00FF5ADB" w:rsidRDefault="00FF5ADB" w:rsidP="00FF5ADB">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Q4</w:t>
            </w:r>
            <w:r>
              <w:rPr>
                <w:b/>
                <w:bCs/>
              </w:rPr>
              <w:t>:</w:t>
            </w:r>
            <w:r>
              <w:rPr>
                <w:rFonts w:hint="eastAsia"/>
                <w:b/>
                <w:bCs/>
              </w:rPr>
              <w:t xml:space="preserve"> </w:t>
            </w:r>
            <w:r w:rsidR="000707F0">
              <w:rPr>
                <w:rFonts w:hint="eastAsia"/>
                <w:b/>
                <w:bCs/>
              </w:rPr>
              <w:t>公司在城中村业务领域的发展规划？</w:t>
            </w:r>
          </w:p>
          <w:p w14:paraId="43FF6918" w14:textId="1A3F785F" w:rsidR="00FF5ADB" w:rsidRPr="00FF5ADB" w:rsidRDefault="00FF5ADB" w:rsidP="000707F0">
            <w:pPr>
              <w:pStyle w:val="dt-shareparagraph-text"/>
              <w:shd w:val="clear" w:color="auto" w:fill="FFFFFF"/>
              <w:spacing w:before="0" w:beforeAutospacing="0" w:after="0" w:afterAutospacing="0" w:line="276" w:lineRule="auto"/>
              <w:ind w:firstLineChars="200" w:firstLine="480"/>
              <w:jc w:val="both"/>
              <w:rPr>
                <w:rFonts w:cs="Times New Roman" w:hint="eastAsia"/>
                <w:shd w:val="clear" w:color="auto" w:fill="FFFFFF"/>
              </w:rPr>
            </w:pPr>
            <w:r>
              <w:rPr>
                <w:rFonts w:cs="Times New Roman"/>
                <w:shd w:val="clear" w:color="auto" w:fill="FFFFFF"/>
              </w:rPr>
              <w:t>A</w:t>
            </w:r>
            <w:r>
              <w:rPr>
                <w:rFonts w:cs="Times New Roman" w:hint="eastAsia"/>
                <w:shd w:val="clear" w:color="auto" w:fill="FFFFFF"/>
              </w:rPr>
              <w:t>：</w:t>
            </w:r>
            <w:r w:rsidR="000707F0" w:rsidRPr="000707F0">
              <w:rPr>
                <w:rFonts w:cs="Times New Roman" w:hint="eastAsia"/>
                <w:shd w:val="clear" w:color="auto" w:fill="FFFFFF"/>
              </w:rPr>
              <w:t>公司</w:t>
            </w:r>
            <w:r w:rsidR="00B319B1">
              <w:rPr>
                <w:rFonts w:cs="Times New Roman" w:hint="eastAsia"/>
                <w:shd w:val="clear" w:color="auto" w:fill="FFFFFF"/>
              </w:rPr>
              <w:t>通过</w:t>
            </w:r>
            <w:r w:rsidR="000707F0" w:rsidRPr="000707F0">
              <w:rPr>
                <w:rFonts w:cs="Times New Roman" w:hint="eastAsia"/>
                <w:shd w:val="clear" w:color="auto" w:fill="FFFFFF"/>
              </w:rPr>
              <w:t>闵行九星和金山朱泾</w:t>
            </w:r>
            <w:r w:rsidR="00B319B1">
              <w:rPr>
                <w:rFonts w:cs="Times New Roman" w:hint="eastAsia"/>
                <w:shd w:val="clear" w:color="auto" w:fill="FFFFFF"/>
              </w:rPr>
              <w:t>两</w:t>
            </w:r>
            <w:r w:rsidR="000707F0" w:rsidRPr="000707F0">
              <w:rPr>
                <w:rFonts w:cs="Times New Roman" w:hint="eastAsia"/>
                <w:shd w:val="clear" w:color="auto" w:fill="FFFFFF"/>
              </w:rPr>
              <w:t>个城中村项目</w:t>
            </w:r>
            <w:r w:rsidR="00B319B1">
              <w:rPr>
                <w:rFonts w:cs="Times New Roman" w:hint="eastAsia"/>
                <w:shd w:val="clear" w:color="auto" w:fill="FFFFFF"/>
              </w:rPr>
              <w:t>在城中村改造方面</w:t>
            </w:r>
            <w:r w:rsidR="000707F0" w:rsidRPr="000707F0">
              <w:rPr>
                <w:rFonts w:cs="Times New Roman" w:hint="eastAsia"/>
                <w:shd w:val="clear" w:color="auto" w:fill="FFFFFF"/>
              </w:rPr>
              <w:t>积累</w:t>
            </w:r>
            <w:r w:rsidR="00B319B1">
              <w:rPr>
                <w:rFonts w:cs="Times New Roman" w:hint="eastAsia"/>
                <w:shd w:val="clear" w:color="auto" w:fill="FFFFFF"/>
              </w:rPr>
              <w:t>了一定经验。去年</w:t>
            </w:r>
            <w:r w:rsidR="00B319B1" w:rsidRPr="000707F0">
              <w:rPr>
                <w:rFonts w:cs="Times New Roman" w:hint="eastAsia"/>
                <w:shd w:val="clear" w:color="auto" w:fill="FFFFFF"/>
              </w:rPr>
              <w:t>，公司</w:t>
            </w:r>
            <w:r w:rsidR="00B319B1" w:rsidRPr="00B319B1">
              <w:rPr>
                <w:rFonts w:cs="Times New Roman" w:hint="eastAsia"/>
                <w:shd w:val="clear" w:color="auto" w:fill="FFFFFF"/>
              </w:rPr>
              <w:t>获取闵行区杜行、诸翟两个城中村项目</w:t>
            </w:r>
            <w:r w:rsidR="000707F0" w:rsidRPr="000707F0">
              <w:rPr>
                <w:rFonts w:cs="Times New Roman" w:hint="eastAsia"/>
                <w:shd w:val="clear" w:color="auto" w:fill="FFFFFF"/>
              </w:rPr>
              <w:t>。未来</w:t>
            </w:r>
            <w:r w:rsidR="00B319B1">
              <w:rPr>
                <w:rFonts w:cs="Times New Roman" w:hint="eastAsia"/>
                <w:shd w:val="clear" w:color="auto" w:fill="FFFFFF"/>
              </w:rPr>
              <w:t>，公司</w:t>
            </w:r>
            <w:r w:rsidR="000707F0" w:rsidRPr="000707F0">
              <w:rPr>
                <w:rFonts w:cs="Times New Roman" w:hint="eastAsia"/>
                <w:shd w:val="clear" w:color="auto" w:fill="FFFFFF"/>
              </w:rPr>
              <w:t>还会进一步关注</w:t>
            </w:r>
            <w:r w:rsidR="00B319B1">
              <w:rPr>
                <w:rFonts w:cs="Times New Roman" w:hint="eastAsia"/>
                <w:shd w:val="clear" w:color="auto" w:fill="FFFFFF"/>
              </w:rPr>
              <w:t>城中村改造项目</w:t>
            </w:r>
            <w:r w:rsidR="000707F0" w:rsidRPr="000707F0">
              <w:rPr>
                <w:rFonts w:cs="Times New Roman" w:hint="eastAsia"/>
                <w:shd w:val="clear" w:color="auto" w:fill="FFFFFF"/>
              </w:rPr>
              <w:t>中有价值的投资机会，打造更多优质产品。</w:t>
            </w:r>
          </w:p>
          <w:p w14:paraId="64461E7F" w14:textId="1B33A763" w:rsidR="00AF7596" w:rsidRDefault="009F5C3C" w:rsidP="00501D25">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w:t>
            </w:r>
            <w:r w:rsidR="00FF5ADB">
              <w:rPr>
                <w:rFonts w:hint="eastAsia"/>
                <w:b/>
                <w:bCs/>
              </w:rPr>
              <w:t>5</w:t>
            </w:r>
            <w:r>
              <w:rPr>
                <w:b/>
                <w:bCs/>
              </w:rPr>
              <w:t>:</w:t>
            </w:r>
            <w:r>
              <w:rPr>
                <w:rFonts w:hint="eastAsia"/>
                <w:b/>
                <w:bCs/>
              </w:rPr>
              <w:t xml:space="preserve"> 公司2025年拿地计划？</w:t>
            </w:r>
          </w:p>
          <w:p w14:paraId="70BA42F9" w14:textId="6FF15885" w:rsidR="00AF7596" w:rsidRDefault="009F5C3C" w:rsidP="00501D25">
            <w:pPr>
              <w:pStyle w:val="dt-shareparagraph-text"/>
              <w:shd w:val="clear" w:color="auto" w:fill="FFFFFF"/>
              <w:spacing w:before="0" w:beforeAutospacing="0" w:after="0" w:afterAutospacing="0" w:line="276" w:lineRule="auto"/>
              <w:ind w:firstLineChars="200" w:firstLine="480"/>
              <w:jc w:val="both"/>
              <w:rPr>
                <w:rFonts w:cs="Times New Roman" w:hint="eastAsia"/>
                <w:shd w:val="clear" w:color="auto" w:fill="FFFFFF"/>
              </w:rPr>
            </w:pPr>
            <w:r>
              <w:rPr>
                <w:rFonts w:cs="Times New Roman"/>
                <w:shd w:val="clear" w:color="auto" w:fill="FFFFFF"/>
              </w:rPr>
              <w:t>A</w:t>
            </w:r>
            <w:r w:rsidR="002B2D66">
              <w:rPr>
                <w:rFonts w:cs="Times New Roman" w:hint="eastAsia"/>
                <w:shd w:val="clear" w:color="auto" w:fill="FFFFFF"/>
              </w:rPr>
              <w:t>：</w:t>
            </w:r>
            <w:r w:rsidR="000707F0" w:rsidRPr="000707F0">
              <w:rPr>
                <w:rFonts w:cs="Times New Roman" w:hint="eastAsia"/>
                <w:shd w:val="clear" w:color="auto" w:fill="FFFFFF"/>
              </w:rPr>
              <w:t>公司根据政策动向、市场变化情况，合理做好未来投资安排，积极拓展商品房、特别是上海中心城区核心区域的优质土地资源以及保障房和保障性租赁住房布局，密切关注上海土地出让相关信息，积极筹划布局上海中心城区、旧区改造、城中村以及片区开发等公司优势领域投资机会。同时，公司将围绕主业，着重房地产上下游产业链进行布局，积极投资城投主业相关产业链优质项目，努力把握有价值的投资机会。</w:t>
            </w:r>
          </w:p>
          <w:p w14:paraId="11BCB900" w14:textId="2C4CE430" w:rsidR="00AF7596" w:rsidRDefault="009F5C3C" w:rsidP="00501D25">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Q6</w:t>
            </w:r>
            <w:r>
              <w:rPr>
                <w:b/>
                <w:bCs/>
              </w:rPr>
              <w:t>:</w:t>
            </w:r>
            <w:r>
              <w:rPr>
                <w:rFonts w:hint="eastAsia"/>
                <w:b/>
                <w:bCs/>
              </w:rPr>
              <w:t xml:space="preserve"> 公司REITs扩募</w:t>
            </w:r>
            <w:r w:rsidR="00FF5ADB">
              <w:rPr>
                <w:rFonts w:hint="eastAsia"/>
                <w:b/>
                <w:bCs/>
              </w:rPr>
              <w:t>计划</w:t>
            </w:r>
            <w:r>
              <w:rPr>
                <w:rFonts w:hint="eastAsia"/>
                <w:b/>
                <w:bCs/>
              </w:rPr>
              <w:t>？</w:t>
            </w:r>
          </w:p>
          <w:p w14:paraId="024F8B30" w14:textId="30F2842E" w:rsidR="00AF7596" w:rsidRDefault="009F5C3C" w:rsidP="00501D25">
            <w:pPr>
              <w:pStyle w:val="dt-shareparagraph-text"/>
              <w:shd w:val="clear" w:color="auto" w:fill="FFFFFF"/>
              <w:spacing w:before="0" w:beforeAutospacing="0" w:after="0" w:afterAutospacing="0" w:line="276" w:lineRule="auto"/>
              <w:ind w:firstLineChars="200" w:firstLine="480"/>
              <w:jc w:val="both"/>
              <w:rPr>
                <w:rFonts w:hint="eastAsia"/>
              </w:rPr>
            </w:pPr>
            <w:r>
              <w:rPr>
                <w:rFonts w:cs="Times New Roman"/>
                <w:shd w:val="clear" w:color="auto" w:fill="FFFFFF"/>
              </w:rPr>
              <w:t>A</w:t>
            </w:r>
            <w:r w:rsidR="002B2D66">
              <w:rPr>
                <w:rFonts w:cs="Times New Roman" w:hint="eastAsia"/>
                <w:shd w:val="clear" w:color="auto" w:fill="FFFFFF"/>
              </w:rPr>
              <w:t>：</w:t>
            </w:r>
            <w:r w:rsidR="005647C9" w:rsidRPr="005647C9">
              <w:rPr>
                <w:rFonts w:hint="eastAsia"/>
              </w:rPr>
              <w:t>公司将做好REITs融资后的滚动投资，适时推进其他保障性租赁住房社区作为扩募储备资产。</w:t>
            </w:r>
          </w:p>
          <w:p w14:paraId="46E44912" w14:textId="736CE6AD" w:rsidR="00FF5ADB" w:rsidRDefault="00FF5ADB" w:rsidP="00FF5ADB">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Q7</w:t>
            </w:r>
            <w:r>
              <w:rPr>
                <w:b/>
                <w:bCs/>
              </w:rPr>
              <w:t>:</w:t>
            </w:r>
            <w:r>
              <w:rPr>
                <w:rFonts w:hint="eastAsia"/>
                <w:b/>
                <w:bCs/>
              </w:rPr>
              <w:t xml:space="preserve"> </w:t>
            </w:r>
            <w:r w:rsidR="00B319B1" w:rsidRPr="00B319B1">
              <w:rPr>
                <w:rFonts w:hint="eastAsia"/>
                <w:b/>
                <w:bCs/>
              </w:rPr>
              <w:t>公司有没有参加收商品房，用做保障房的计划和安排？</w:t>
            </w:r>
          </w:p>
          <w:p w14:paraId="1369BBD5" w14:textId="58ECA269" w:rsidR="00FF5ADB" w:rsidRDefault="00FF5ADB" w:rsidP="00FF5ADB">
            <w:pPr>
              <w:pStyle w:val="dt-shareparagraph-text"/>
              <w:shd w:val="clear" w:color="auto" w:fill="FFFFFF"/>
              <w:spacing w:before="0" w:beforeAutospacing="0" w:after="0" w:afterAutospacing="0" w:line="276" w:lineRule="auto"/>
              <w:ind w:firstLineChars="200" w:firstLine="480"/>
              <w:jc w:val="both"/>
              <w:rPr>
                <w:rFonts w:hint="eastAsia"/>
              </w:rPr>
            </w:pPr>
            <w:r>
              <w:rPr>
                <w:rFonts w:cs="Times New Roman"/>
                <w:shd w:val="clear" w:color="auto" w:fill="FFFFFF"/>
              </w:rPr>
              <w:t>A</w:t>
            </w:r>
            <w:r>
              <w:rPr>
                <w:rFonts w:cs="Times New Roman" w:hint="eastAsia"/>
                <w:shd w:val="clear" w:color="auto" w:fill="FFFFFF"/>
              </w:rPr>
              <w:t>：</w:t>
            </w:r>
            <w:r w:rsidR="00B319B1" w:rsidRPr="00B319B1">
              <w:rPr>
                <w:rFonts w:cs="Times New Roman" w:hint="eastAsia"/>
                <w:shd w:val="clear" w:color="auto" w:fill="FFFFFF"/>
              </w:rPr>
              <w:t>公司目前未有相关安排，公司会积极关注相关政策，根据政策动向、市场变化情况，合理做好未来投资安排。</w:t>
            </w:r>
          </w:p>
          <w:p w14:paraId="39ED552A" w14:textId="53D846F2" w:rsidR="00AF7596" w:rsidRDefault="009F5C3C" w:rsidP="00501D25">
            <w:pPr>
              <w:pStyle w:val="dt-shareparagraph-text"/>
              <w:shd w:val="clear" w:color="auto" w:fill="FFFFFF"/>
              <w:spacing w:before="0" w:beforeAutospacing="0" w:after="0" w:afterAutospacing="0" w:line="276" w:lineRule="auto"/>
              <w:ind w:firstLineChars="200" w:firstLine="482"/>
              <w:jc w:val="both"/>
              <w:rPr>
                <w:rFonts w:hint="eastAsia"/>
                <w:b/>
                <w:bCs/>
              </w:rPr>
            </w:pPr>
            <w:r>
              <w:rPr>
                <w:rFonts w:hint="eastAsia"/>
                <w:b/>
                <w:bCs/>
              </w:rPr>
              <w:t>Q</w:t>
            </w:r>
            <w:r w:rsidR="00FF5ADB">
              <w:rPr>
                <w:rFonts w:hint="eastAsia"/>
                <w:b/>
                <w:bCs/>
              </w:rPr>
              <w:t>8</w:t>
            </w:r>
            <w:r>
              <w:rPr>
                <w:rFonts w:hint="eastAsia"/>
                <w:b/>
                <w:bCs/>
              </w:rPr>
              <w:t>：公司对市值管理的规划？</w:t>
            </w:r>
            <w:r w:rsidR="00DA2BB1">
              <w:rPr>
                <w:rFonts w:hint="eastAsia"/>
                <w:b/>
                <w:bCs/>
              </w:rPr>
              <w:t>国资委对上市公司有哪些要求？</w:t>
            </w:r>
          </w:p>
          <w:p w14:paraId="59C47BB6" w14:textId="17EAA5F3" w:rsidR="00AF7596" w:rsidRDefault="009F5C3C" w:rsidP="00501D25">
            <w:pPr>
              <w:pStyle w:val="dt-shareparagraph-text"/>
              <w:shd w:val="clear" w:color="auto" w:fill="FFFFFF"/>
              <w:spacing w:before="0" w:beforeAutospacing="0" w:line="276" w:lineRule="auto"/>
              <w:ind w:firstLineChars="200" w:firstLine="480"/>
              <w:jc w:val="both"/>
              <w:rPr>
                <w:rFonts w:hint="eastAsia"/>
                <w:b/>
                <w:bCs/>
              </w:rPr>
            </w:pPr>
            <w:r>
              <w:rPr>
                <w:rFonts w:hint="eastAsia"/>
              </w:rPr>
              <w:t>A：</w:t>
            </w:r>
            <w:r w:rsidR="000707F0" w:rsidRPr="000707F0">
              <w:rPr>
                <w:rFonts w:cs="Times New Roman" w:hint="eastAsia"/>
                <w:shd w:val="clear" w:color="auto" w:fill="FFFFFF"/>
              </w:rPr>
              <w:t>公司积极贯彻落实证监会、交易所、国资委等监管机构有关上市公司市值管理的要求，未来，公司将通过持续优化经营质效、深化多层次投资者关系管理、加大现金分红力度、提升信息披露质量、实施股份回购计划、坚持规范运作、强化“关键少数”责任、加强科技创新等举措，全面提升公司投资价值，切实增强投资者回报，推动实现企业的健康可持续发展。</w:t>
            </w:r>
          </w:p>
        </w:tc>
      </w:tr>
      <w:tr w:rsidR="00AF7596" w14:paraId="049C4F24" w14:textId="77777777">
        <w:trPr>
          <w:trHeight w:val="490"/>
        </w:trPr>
        <w:tc>
          <w:tcPr>
            <w:tcW w:w="1840" w:type="dxa"/>
            <w:vAlign w:val="center"/>
          </w:tcPr>
          <w:p w14:paraId="0906C1FB" w14:textId="77777777" w:rsidR="00AF7596" w:rsidRDefault="009F5C3C">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w:t>
            </w:r>
          </w:p>
        </w:tc>
        <w:tc>
          <w:tcPr>
            <w:tcW w:w="7900" w:type="dxa"/>
            <w:vAlign w:val="center"/>
          </w:tcPr>
          <w:p w14:paraId="634C63C4" w14:textId="77777777" w:rsidR="00AF7596" w:rsidRDefault="009F5C3C">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无</w:t>
            </w:r>
          </w:p>
        </w:tc>
      </w:tr>
      <w:tr w:rsidR="00AF7596" w14:paraId="17490D23" w14:textId="77777777">
        <w:trPr>
          <w:trHeight w:val="490"/>
        </w:trPr>
        <w:tc>
          <w:tcPr>
            <w:tcW w:w="9740" w:type="dxa"/>
            <w:gridSpan w:val="2"/>
            <w:shd w:val="clear" w:color="auto" w:fill="auto"/>
            <w:vAlign w:val="center"/>
          </w:tcPr>
          <w:p w14:paraId="7B94D1FF" w14:textId="77777777" w:rsidR="00AF7596" w:rsidRDefault="009F5C3C">
            <w:pPr>
              <w:adjustRightInd w:val="0"/>
              <w:snapToGrid w:val="0"/>
              <w:rPr>
                <w:rFonts w:ascii="Times New Roman" w:eastAsia="仿宋_GB2312" w:hAnsi="Times New Roman" w:cs="Times New Roman"/>
                <w:sz w:val="32"/>
                <w:szCs w:val="32"/>
              </w:rPr>
            </w:pPr>
            <w:r>
              <w:rPr>
                <w:rFonts w:ascii="宋体" w:eastAsia="宋体" w:hAnsi="宋体" w:cs="宋体" w:hint="eastAsia"/>
                <w:kern w:val="0"/>
                <w:sz w:val="24"/>
                <w:szCs w:val="24"/>
              </w:rPr>
              <w:t>注：公司严格遵守信息披露法律法规与投资者交流，如涉及公司战略规划等意向性目标，不视为公司或管理层对公司业绩的保证或承诺，敬请广大投资者注意投资风险。</w:t>
            </w:r>
          </w:p>
        </w:tc>
      </w:tr>
    </w:tbl>
    <w:p w14:paraId="6889C7F6" w14:textId="77777777" w:rsidR="00AF7596" w:rsidRDefault="00AF7596">
      <w:pPr>
        <w:spacing w:line="26" w:lineRule="atLeast"/>
        <w:rPr>
          <w:rFonts w:ascii="宋体" w:eastAsia="宋体" w:hAnsi="宋体" w:cs="宋体" w:hint="eastAsia"/>
          <w:b/>
          <w:sz w:val="24"/>
          <w:szCs w:val="24"/>
        </w:rPr>
      </w:pPr>
    </w:p>
    <w:sectPr w:rsidR="00AF7596">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05DF" w14:textId="77777777" w:rsidR="00AB200C" w:rsidRDefault="00AB200C">
      <w:pPr>
        <w:rPr>
          <w:rFonts w:hint="eastAsia"/>
        </w:rPr>
      </w:pPr>
      <w:r>
        <w:separator/>
      </w:r>
    </w:p>
  </w:endnote>
  <w:endnote w:type="continuationSeparator" w:id="0">
    <w:p w14:paraId="2DF2DFDE" w14:textId="77777777" w:rsidR="00AB200C" w:rsidRDefault="00AB20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6729" w14:textId="77777777" w:rsidR="00AF7596" w:rsidRDefault="00AF7596">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3CEA" w14:textId="77777777" w:rsidR="00AB200C" w:rsidRDefault="00AB200C">
      <w:pPr>
        <w:rPr>
          <w:rFonts w:hint="eastAsia"/>
        </w:rPr>
      </w:pPr>
      <w:r>
        <w:separator/>
      </w:r>
    </w:p>
  </w:footnote>
  <w:footnote w:type="continuationSeparator" w:id="0">
    <w:p w14:paraId="5FD328CE" w14:textId="77777777" w:rsidR="00AB200C" w:rsidRDefault="00AB20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0638"/>
    <w:rsid w:val="00001B6D"/>
    <w:rsid w:val="00002309"/>
    <w:rsid w:val="00002703"/>
    <w:rsid w:val="00003356"/>
    <w:rsid w:val="000039FA"/>
    <w:rsid w:val="000040C0"/>
    <w:rsid w:val="00007FE5"/>
    <w:rsid w:val="00010035"/>
    <w:rsid w:val="00011190"/>
    <w:rsid w:val="00011B34"/>
    <w:rsid w:val="000121C8"/>
    <w:rsid w:val="0001272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2081"/>
    <w:rsid w:val="000331E0"/>
    <w:rsid w:val="0003367E"/>
    <w:rsid w:val="000339F1"/>
    <w:rsid w:val="0003519D"/>
    <w:rsid w:val="00036890"/>
    <w:rsid w:val="00037171"/>
    <w:rsid w:val="000374AB"/>
    <w:rsid w:val="00037653"/>
    <w:rsid w:val="00037A7F"/>
    <w:rsid w:val="00040903"/>
    <w:rsid w:val="00041136"/>
    <w:rsid w:val="000414F5"/>
    <w:rsid w:val="000418BD"/>
    <w:rsid w:val="00042A2A"/>
    <w:rsid w:val="00042E2A"/>
    <w:rsid w:val="00043499"/>
    <w:rsid w:val="00044699"/>
    <w:rsid w:val="0004579D"/>
    <w:rsid w:val="00050154"/>
    <w:rsid w:val="0005110A"/>
    <w:rsid w:val="00051A5E"/>
    <w:rsid w:val="00051BB0"/>
    <w:rsid w:val="00052976"/>
    <w:rsid w:val="00052B80"/>
    <w:rsid w:val="00052C39"/>
    <w:rsid w:val="00053187"/>
    <w:rsid w:val="00053566"/>
    <w:rsid w:val="000540CD"/>
    <w:rsid w:val="00054F4E"/>
    <w:rsid w:val="00055D98"/>
    <w:rsid w:val="00056190"/>
    <w:rsid w:val="00061226"/>
    <w:rsid w:val="00062D8C"/>
    <w:rsid w:val="0006450F"/>
    <w:rsid w:val="00064C52"/>
    <w:rsid w:val="00065B65"/>
    <w:rsid w:val="000707F0"/>
    <w:rsid w:val="00071BE8"/>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1770"/>
    <w:rsid w:val="0009321B"/>
    <w:rsid w:val="000933D6"/>
    <w:rsid w:val="00093950"/>
    <w:rsid w:val="00093A10"/>
    <w:rsid w:val="000944A8"/>
    <w:rsid w:val="00094581"/>
    <w:rsid w:val="00095C5B"/>
    <w:rsid w:val="00097F6C"/>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0CB"/>
    <w:rsid w:val="000B47B3"/>
    <w:rsid w:val="000B4D40"/>
    <w:rsid w:val="000B4D6A"/>
    <w:rsid w:val="000B4EA2"/>
    <w:rsid w:val="000B5E14"/>
    <w:rsid w:val="000B6183"/>
    <w:rsid w:val="000B6468"/>
    <w:rsid w:val="000B6740"/>
    <w:rsid w:val="000B7094"/>
    <w:rsid w:val="000B714C"/>
    <w:rsid w:val="000C016A"/>
    <w:rsid w:val="000C03FB"/>
    <w:rsid w:val="000C0FBB"/>
    <w:rsid w:val="000C1FF9"/>
    <w:rsid w:val="000C53BB"/>
    <w:rsid w:val="000C5575"/>
    <w:rsid w:val="000C5A3C"/>
    <w:rsid w:val="000C5C40"/>
    <w:rsid w:val="000C636D"/>
    <w:rsid w:val="000D13F6"/>
    <w:rsid w:val="000D1EF0"/>
    <w:rsid w:val="000D32E2"/>
    <w:rsid w:val="000D3C16"/>
    <w:rsid w:val="000D3F3E"/>
    <w:rsid w:val="000D58C0"/>
    <w:rsid w:val="000D6014"/>
    <w:rsid w:val="000D60C2"/>
    <w:rsid w:val="000D6DED"/>
    <w:rsid w:val="000D6E21"/>
    <w:rsid w:val="000D786E"/>
    <w:rsid w:val="000D7BEC"/>
    <w:rsid w:val="000E084C"/>
    <w:rsid w:val="000E0911"/>
    <w:rsid w:val="000E2B3B"/>
    <w:rsid w:val="000E2C1B"/>
    <w:rsid w:val="000E2FC8"/>
    <w:rsid w:val="000E31C1"/>
    <w:rsid w:val="000E32AF"/>
    <w:rsid w:val="000E3A4C"/>
    <w:rsid w:val="000E450D"/>
    <w:rsid w:val="000E48ED"/>
    <w:rsid w:val="000E4B73"/>
    <w:rsid w:val="000E5054"/>
    <w:rsid w:val="000F01AB"/>
    <w:rsid w:val="000F0701"/>
    <w:rsid w:val="000F08CA"/>
    <w:rsid w:val="000F138A"/>
    <w:rsid w:val="000F1983"/>
    <w:rsid w:val="000F1C4C"/>
    <w:rsid w:val="000F3832"/>
    <w:rsid w:val="000F3970"/>
    <w:rsid w:val="000F3AE0"/>
    <w:rsid w:val="000F3FD1"/>
    <w:rsid w:val="000F4259"/>
    <w:rsid w:val="000F513D"/>
    <w:rsid w:val="000F53CF"/>
    <w:rsid w:val="000F54A9"/>
    <w:rsid w:val="000F5F62"/>
    <w:rsid w:val="000F61D9"/>
    <w:rsid w:val="000F6F59"/>
    <w:rsid w:val="000F7B39"/>
    <w:rsid w:val="00102EB3"/>
    <w:rsid w:val="0010507B"/>
    <w:rsid w:val="0010531E"/>
    <w:rsid w:val="00106214"/>
    <w:rsid w:val="00106304"/>
    <w:rsid w:val="00107221"/>
    <w:rsid w:val="0010790F"/>
    <w:rsid w:val="00107E01"/>
    <w:rsid w:val="00111261"/>
    <w:rsid w:val="00111C96"/>
    <w:rsid w:val="0011201C"/>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4983"/>
    <w:rsid w:val="0014537D"/>
    <w:rsid w:val="00145A39"/>
    <w:rsid w:val="00146ACC"/>
    <w:rsid w:val="001473C2"/>
    <w:rsid w:val="001479EE"/>
    <w:rsid w:val="00147A04"/>
    <w:rsid w:val="00150C8D"/>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14E6"/>
    <w:rsid w:val="00192160"/>
    <w:rsid w:val="00193296"/>
    <w:rsid w:val="00194754"/>
    <w:rsid w:val="001948A3"/>
    <w:rsid w:val="00194E4D"/>
    <w:rsid w:val="001959F4"/>
    <w:rsid w:val="00195E0D"/>
    <w:rsid w:val="00195FF4"/>
    <w:rsid w:val="00197C38"/>
    <w:rsid w:val="001A17E9"/>
    <w:rsid w:val="001A1B6D"/>
    <w:rsid w:val="001A1BA6"/>
    <w:rsid w:val="001A2379"/>
    <w:rsid w:val="001A2845"/>
    <w:rsid w:val="001A3434"/>
    <w:rsid w:val="001A484B"/>
    <w:rsid w:val="001A6F33"/>
    <w:rsid w:val="001A716C"/>
    <w:rsid w:val="001B0084"/>
    <w:rsid w:val="001B014B"/>
    <w:rsid w:val="001B0A79"/>
    <w:rsid w:val="001B0E65"/>
    <w:rsid w:val="001B1667"/>
    <w:rsid w:val="001B2695"/>
    <w:rsid w:val="001B4091"/>
    <w:rsid w:val="001B48A8"/>
    <w:rsid w:val="001B5099"/>
    <w:rsid w:val="001B5246"/>
    <w:rsid w:val="001B557C"/>
    <w:rsid w:val="001B6864"/>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589"/>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02B9"/>
    <w:rsid w:val="001F1B65"/>
    <w:rsid w:val="001F2D16"/>
    <w:rsid w:val="001F3293"/>
    <w:rsid w:val="001F3A26"/>
    <w:rsid w:val="001F3C33"/>
    <w:rsid w:val="001F48A6"/>
    <w:rsid w:val="001F5315"/>
    <w:rsid w:val="00200CBD"/>
    <w:rsid w:val="0020286D"/>
    <w:rsid w:val="0020296F"/>
    <w:rsid w:val="00203D7B"/>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BBA"/>
    <w:rsid w:val="00212F92"/>
    <w:rsid w:val="0021343C"/>
    <w:rsid w:val="00213D88"/>
    <w:rsid w:val="00213E53"/>
    <w:rsid w:val="00213E73"/>
    <w:rsid w:val="00213F51"/>
    <w:rsid w:val="00214C9E"/>
    <w:rsid w:val="00215F91"/>
    <w:rsid w:val="0021658D"/>
    <w:rsid w:val="002167C9"/>
    <w:rsid w:val="00216D5B"/>
    <w:rsid w:val="002178CD"/>
    <w:rsid w:val="002203DC"/>
    <w:rsid w:val="0022126D"/>
    <w:rsid w:val="0022764C"/>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6F4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4E14"/>
    <w:rsid w:val="002654C8"/>
    <w:rsid w:val="00266CE3"/>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0E4D"/>
    <w:rsid w:val="002A1B79"/>
    <w:rsid w:val="002A2853"/>
    <w:rsid w:val="002A2F73"/>
    <w:rsid w:val="002A383C"/>
    <w:rsid w:val="002A4A48"/>
    <w:rsid w:val="002A55D1"/>
    <w:rsid w:val="002A56DE"/>
    <w:rsid w:val="002A66F4"/>
    <w:rsid w:val="002A760B"/>
    <w:rsid w:val="002A7CFA"/>
    <w:rsid w:val="002B0334"/>
    <w:rsid w:val="002B04D7"/>
    <w:rsid w:val="002B0C96"/>
    <w:rsid w:val="002B0E03"/>
    <w:rsid w:val="002B142E"/>
    <w:rsid w:val="002B29AC"/>
    <w:rsid w:val="002B2D66"/>
    <w:rsid w:val="002B3C21"/>
    <w:rsid w:val="002B3FB2"/>
    <w:rsid w:val="002B57DA"/>
    <w:rsid w:val="002B5DBA"/>
    <w:rsid w:val="002B63CF"/>
    <w:rsid w:val="002B6DA4"/>
    <w:rsid w:val="002B7323"/>
    <w:rsid w:val="002B7804"/>
    <w:rsid w:val="002B78E3"/>
    <w:rsid w:val="002C07A3"/>
    <w:rsid w:val="002C1672"/>
    <w:rsid w:val="002C1CEF"/>
    <w:rsid w:val="002C396A"/>
    <w:rsid w:val="002C4C7A"/>
    <w:rsid w:val="002C586B"/>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D3B"/>
    <w:rsid w:val="002E4F38"/>
    <w:rsid w:val="002E5D34"/>
    <w:rsid w:val="002F03E4"/>
    <w:rsid w:val="002F0B4A"/>
    <w:rsid w:val="002F127D"/>
    <w:rsid w:val="002F2B62"/>
    <w:rsid w:val="002F3184"/>
    <w:rsid w:val="002F332F"/>
    <w:rsid w:val="002F3B73"/>
    <w:rsid w:val="002F424A"/>
    <w:rsid w:val="002F4320"/>
    <w:rsid w:val="002F4DE4"/>
    <w:rsid w:val="002F51F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3D1"/>
    <w:rsid w:val="00311FE9"/>
    <w:rsid w:val="0031257A"/>
    <w:rsid w:val="00313ED4"/>
    <w:rsid w:val="00313F06"/>
    <w:rsid w:val="003147FA"/>
    <w:rsid w:val="00314CFB"/>
    <w:rsid w:val="003154BA"/>
    <w:rsid w:val="00317D71"/>
    <w:rsid w:val="00317E30"/>
    <w:rsid w:val="00317EF6"/>
    <w:rsid w:val="00320325"/>
    <w:rsid w:val="003208BB"/>
    <w:rsid w:val="003233B2"/>
    <w:rsid w:val="003233B5"/>
    <w:rsid w:val="00323FC5"/>
    <w:rsid w:val="00324436"/>
    <w:rsid w:val="00324CE0"/>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25C9"/>
    <w:rsid w:val="0034505B"/>
    <w:rsid w:val="00345767"/>
    <w:rsid w:val="00346CDC"/>
    <w:rsid w:val="003477CE"/>
    <w:rsid w:val="0035063F"/>
    <w:rsid w:val="00350E47"/>
    <w:rsid w:val="00351193"/>
    <w:rsid w:val="003512C8"/>
    <w:rsid w:val="0035170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644C5"/>
    <w:rsid w:val="003653C0"/>
    <w:rsid w:val="00370B8F"/>
    <w:rsid w:val="0037172A"/>
    <w:rsid w:val="003717A3"/>
    <w:rsid w:val="003717EE"/>
    <w:rsid w:val="003737C5"/>
    <w:rsid w:val="00373868"/>
    <w:rsid w:val="00374545"/>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063"/>
    <w:rsid w:val="003951FD"/>
    <w:rsid w:val="00396027"/>
    <w:rsid w:val="00396727"/>
    <w:rsid w:val="00396F41"/>
    <w:rsid w:val="00397B3D"/>
    <w:rsid w:val="003A054B"/>
    <w:rsid w:val="003A0696"/>
    <w:rsid w:val="003A1515"/>
    <w:rsid w:val="003A19E3"/>
    <w:rsid w:val="003A2031"/>
    <w:rsid w:val="003A2368"/>
    <w:rsid w:val="003A2A06"/>
    <w:rsid w:val="003A4C12"/>
    <w:rsid w:val="003A5695"/>
    <w:rsid w:val="003A67C8"/>
    <w:rsid w:val="003A6AE5"/>
    <w:rsid w:val="003B06D0"/>
    <w:rsid w:val="003B0A30"/>
    <w:rsid w:val="003B25C7"/>
    <w:rsid w:val="003B2C55"/>
    <w:rsid w:val="003B442D"/>
    <w:rsid w:val="003B4983"/>
    <w:rsid w:val="003B5081"/>
    <w:rsid w:val="003B5262"/>
    <w:rsid w:val="003B539B"/>
    <w:rsid w:val="003B5B6C"/>
    <w:rsid w:val="003B5F01"/>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468D"/>
    <w:rsid w:val="003D5A13"/>
    <w:rsid w:val="003D6F39"/>
    <w:rsid w:val="003D6F80"/>
    <w:rsid w:val="003D6FAF"/>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A2D"/>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3D1B"/>
    <w:rsid w:val="004551CC"/>
    <w:rsid w:val="00456DE5"/>
    <w:rsid w:val="00460B90"/>
    <w:rsid w:val="00460E60"/>
    <w:rsid w:val="00461EDC"/>
    <w:rsid w:val="00462001"/>
    <w:rsid w:val="00462BBE"/>
    <w:rsid w:val="00465FA8"/>
    <w:rsid w:val="0046657F"/>
    <w:rsid w:val="00466E50"/>
    <w:rsid w:val="004672CE"/>
    <w:rsid w:val="0047052E"/>
    <w:rsid w:val="0047119D"/>
    <w:rsid w:val="0047197A"/>
    <w:rsid w:val="00471DBD"/>
    <w:rsid w:val="00474397"/>
    <w:rsid w:val="00474B6B"/>
    <w:rsid w:val="00475681"/>
    <w:rsid w:val="00475ADB"/>
    <w:rsid w:val="00476639"/>
    <w:rsid w:val="00476819"/>
    <w:rsid w:val="00477250"/>
    <w:rsid w:val="004775C0"/>
    <w:rsid w:val="004775C8"/>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6E3"/>
    <w:rsid w:val="004A19FC"/>
    <w:rsid w:val="004A1C1E"/>
    <w:rsid w:val="004A1E67"/>
    <w:rsid w:val="004A2FA7"/>
    <w:rsid w:val="004A531C"/>
    <w:rsid w:val="004A62E7"/>
    <w:rsid w:val="004A68C9"/>
    <w:rsid w:val="004A6E7D"/>
    <w:rsid w:val="004B1B19"/>
    <w:rsid w:val="004B2042"/>
    <w:rsid w:val="004B2BB9"/>
    <w:rsid w:val="004B34F5"/>
    <w:rsid w:val="004B3FE0"/>
    <w:rsid w:val="004B490E"/>
    <w:rsid w:val="004B57CA"/>
    <w:rsid w:val="004B6CB6"/>
    <w:rsid w:val="004B6EDC"/>
    <w:rsid w:val="004B7DAC"/>
    <w:rsid w:val="004C0498"/>
    <w:rsid w:val="004C064C"/>
    <w:rsid w:val="004C1504"/>
    <w:rsid w:val="004C1FEA"/>
    <w:rsid w:val="004C26CB"/>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4978"/>
    <w:rsid w:val="004E5612"/>
    <w:rsid w:val="004E5A4A"/>
    <w:rsid w:val="004E7287"/>
    <w:rsid w:val="004F0326"/>
    <w:rsid w:val="004F085C"/>
    <w:rsid w:val="004F28B8"/>
    <w:rsid w:val="004F3720"/>
    <w:rsid w:val="004F3AD5"/>
    <w:rsid w:val="004F47B6"/>
    <w:rsid w:val="004F6BC0"/>
    <w:rsid w:val="00500DEF"/>
    <w:rsid w:val="00501D25"/>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19C"/>
    <w:rsid w:val="00512789"/>
    <w:rsid w:val="00514A6C"/>
    <w:rsid w:val="00514D93"/>
    <w:rsid w:val="00516754"/>
    <w:rsid w:val="0052041D"/>
    <w:rsid w:val="00521473"/>
    <w:rsid w:val="00521830"/>
    <w:rsid w:val="00521FA7"/>
    <w:rsid w:val="00522116"/>
    <w:rsid w:val="005240D2"/>
    <w:rsid w:val="00525815"/>
    <w:rsid w:val="00525E5D"/>
    <w:rsid w:val="005264DB"/>
    <w:rsid w:val="005272F4"/>
    <w:rsid w:val="00527768"/>
    <w:rsid w:val="00527901"/>
    <w:rsid w:val="00527AE5"/>
    <w:rsid w:val="00527B06"/>
    <w:rsid w:val="005324BB"/>
    <w:rsid w:val="00532B96"/>
    <w:rsid w:val="00532DD8"/>
    <w:rsid w:val="005335B8"/>
    <w:rsid w:val="0053390C"/>
    <w:rsid w:val="00533C83"/>
    <w:rsid w:val="00536CD7"/>
    <w:rsid w:val="00537826"/>
    <w:rsid w:val="00540D45"/>
    <w:rsid w:val="00544DC4"/>
    <w:rsid w:val="0054553A"/>
    <w:rsid w:val="00546DF2"/>
    <w:rsid w:val="005470C2"/>
    <w:rsid w:val="0054740D"/>
    <w:rsid w:val="0054781D"/>
    <w:rsid w:val="00550E8B"/>
    <w:rsid w:val="00551F43"/>
    <w:rsid w:val="00551F45"/>
    <w:rsid w:val="00552060"/>
    <w:rsid w:val="0055212D"/>
    <w:rsid w:val="00552BA0"/>
    <w:rsid w:val="0055313D"/>
    <w:rsid w:val="005535B5"/>
    <w:rsid w:val="00555BE0"/>
    <w:rsid w:val="00556600"/>
    <w:rsid w:val="005579EC"/>
    <w:rsid w:val="00557F15"/>
    <w:rsid w:val="0056047D"/>
    <w:rsid w:val="00560AA7"/>
    <w:rsid w:val="005619D0"/>
    <w:rsid w:val="00561E0C"/>
    <w:rsid w:val="005647C9"/>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19F9"/>
    <w:rsid w:val="005820D9"/>
    <w:rsid w:val="00583427"/>
    <w:rsid w:val="00583566"/>
    <w:rsid w:val="00583A3C"/>
    <w:rsid w:val="00585374"/>
    <w:rsid w:val="00587D93"/>
    <w:rsid w:val="00592776"/>
    <w:rsid w:val="00594045"/>
    <w:rsid w:val="00594B1B"/>
    <w:rsid w:val="0059573D"/>
    <w:rsid w:val="00595E46"/>
    <w:rsid w:val="005966FD"/>
    <w:rsid w:val="00596883"/>
    <w:rsid w:val="00596ED7"/>
    <w:rsid w:val="005A0F48"/>
    <w:rsid w:val="005A1E07"/>
    <w:rsid w:val="005A305B"/>
    <w:rsid w:val="005A38FE"/>
    <w:rsid w:val="005A3DA8"/>
    <w:rsid w:val="005A47DE"/>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4534"/>
    <w:rsid w:val="005C74E6"/>
    <w:rsid w:val="005D0973"/>
    <w:rsid w:val="005D0A72"/>
    <w:rsid w:val="005D0AFA"/>
    <w:rsid w:val="005D1524"/>
    <w:rsid w:val="005D1573"/>
    <w:rsid w:val="005D15E8"/>
    <w:rsid w:val="005D1C35"/>
    <w:rsid w:val="005D1E66"/>
    <w:rsid w:val="005D2305"/>
    <w:rsid w:val="005D3EC1"/>
    <w:rsid w:val="005D4492"/>
    <w:rsid w:val="005D4FF3"/>
    <w:rsid w:val="005D56C9"/>
    <w:rsid w:val="005D5B1A"/>
    <w:rsid w:val="005D6C5E"/>
    <w:rsid w:val="005E1110"/>
    <w:rsid w:val="005E19BB"/>
    <w:rsid w:val="005E1CEF"/>
    <w:rsid w:val="005E2297"/>
    <w:rsid w:val="005E291C"/>
    <w:rsid w:val="005E51F4"/>
    <w:rsid w:val="005E538A"/>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066"/>
    <w:rsid w:val="00606FD2"/>
    <w:rsid w:val="0061042C"/>
    <w:rsid w:val="0061221D"/>
    <w:rsid w:val="0061230C"/>
    <w:rsid w:val="00612B2F"/>
    <w:rsid w:val="00612B6F"/>
    <w:rsid w:val="00615F69"/>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41C81"/>
    <w:rsid w:val="00641DFD"/>
    <w:rsid w:val="00642339"/>
    <w:rsid w:val="00643754"/>
    <w:rsid w:val="006443AC"/>
    <w:rsid w:val="00644D75"/>
    <w:rsid w:val="00644E39"/>
    <w:rsid w:val="00644E99"/>
    <w:rsid w:val="0064636E"/>
    <w:rsid w:val="0064699B"/>
    <w:rsid w:val="00647460"/>
    <w:rsid w:val="006507FC"/>
    <w:rsid w:val="0065084A"/>
    <w:rsid w:val="00650BDD"/>
    <w:rsid w:val="00651E4B"/>
    <w:rsid w:val="006523A0"/>
    <w:rsid w:val="00652627"/>
    <w:rsid w:val="00653813"/>
    <w:rsid w:val="00654026"/>
    <w:rsid w:val="00656BC5"/>
    <w:rsid w:val="00657199"/>
    <w:rsid w:val="00657C09"/>
    <w:rsid w:val="006600F7"/>
    <w:rsid w:val="006604B8"/>
    <w:rsid w:val="00661AEE"/>
    <w:rsid w:val="00662894"/>
    <w:rsid w:val="00663D89"/>
    <w:rsid w:val="00663F3D"/>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771F5"/>
    <w:rsid w:val="006808CD"/>
    <w:rsid w:val="00680E12"/>
    <w:rsid w:val="006813B5"/>
    <w:rsid w:val="006817A8"/>
    <w:rsid w:val="00681F33"/>
    <w:rsid w:val="006825C1"/>
    <w:rsid w:val="00682C7D"/>
    <w:rsid w:val="006846E3"/>
    <w:rsid w:val="00684B01"/>
    <w:rsid w:val="00685670"/>
    <w:rsid w:val="00685FD0"/>
    <w:rsid w:val="00686944"/>
    <w:rsid w:val="00686E2C"/>
    <w:rsid w:val="00690453"/>
    <w:rsid w:val="006906C0"/>
    <w:rsid w:val="006912B9"/>
    <w:rsid w:val="00691672"/>
    <w:rsid w:val="006917BC"/>
    <w:rsid w:val="00693762"/>
    <w:rsid w:val="00693FE1"/>
    <w:rsid w:val="0069404A"/>
    <w:rsid w:val="00694F9C"/>
    <w:rsid w:val="00695F46"/>
    <w:rsid w:val="00695F4D"/>
    <w:rsid w:val="006967C2"/>
    <w:rsid w:val="006A04DA"/>
    <w:rsid w:val="006A0591"/>
    <w:rsid w:val="006A0799"/>
    <w:rsid w:val="006A1073"/>
    <w:rsid w:val="006A1ED9"/>
    <w:rsid w:val="006A2428"/>
    <w:rsid w:val="006A4170"/>
    <w:rsid w:val="006A470E"/>
    <w:rsid w:val="006A5D58"/>
    <w:rsid w:val="006B0FE9"/>
    <w:rsid w:val="006B1C9F"/>
    <w:rsid w:val="006B2D60"/>
    <w:rsid w:val="006B32F2"/>
    <w:rsid w:val="006B35A6"/>
    <w:rsid w:val="006B3AB5"/>
    <w:rsid w:val="006B4381"/>
    <w:rsid w:val="006B4D1C"/>
    <w:rsid w:val="006B50AF"/>
    <w:rsid w:val="006B5312"/>
    <w:rsid w:val="006B5950"/>
    <w:rsid w:val="006B5C15"/>
    <w:rsid w:val="006B5F38"/>
    <w:rsid w:val="006B7032"/>
    <w:rsid w:val="006B7702"/>
    <w:rsid w:val="006C076B"/>
    <w:rsid w:val="006C11EC"/>
    <w:rsid w:val="006C1441"/>
    <w:rsid w:val="006C163B"/>
    <w:rsid w:val="006C1900"/>
    <w:rsid w:val="006C35BF"/>
    <w:rsid w:val="006C3AA9"/>
    <w:rsid w:val="006C4380"/>
    <w:rsid w:val="006C4716"/>
    <w:rsid w:val="006C4A3A"/>
    <w:rsid w:val="006C4BC7"/>
    <w:rsid w:val="006C59CD"/>
    <w:rsid w:val="006C5C85"/>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0C6"/>
    <w:rsid w:val="006E1E5C"/>
    <w:rsid w:val="006E2577"/>
    <w:rsid w:val="006E2633"/>
    <w:rsid w:val="006E3ACD"/>
    <w:rsid w:val="006E3DEF"/>
    <w:rsid w:val="006E486D"/>
    <w:rsid w:val="006E4FA9"/>
    <w:rsid w:val="006E6164"/>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28B"/>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0600"/>
    <w:rsid w:val="007227BA"/>
    <w:rsid w:val="00722F68"/>
    <w:rsid w:val="0072320E"/>
    <w:rsid w:val="0072434C"/>
    <w:rsid w:val="0072560A"/>
    <w:rsid w:val="00727E4F"/>
    <w:rsid w:val="00730856"/>
    <w:rsid w:val="00730D98"/>
    <w:rsid w:val="00730E8E"/>
    <w:rsid w:val="00730F83"/>
    <w:rsid w:val="0073274F"/>
    <w:rsid w:val="00732A78"/>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0A7"/>
    <w:rsid w:val="00754BE7"/>
    <w:rsid w:val="00755BE8"/>
    <w:rsid w:val="00755CF7"/>
    <w:rsid w:val="00756137"/>
    <w:rsid w:val="00757489"/>
    <w:rsid w:val="00757BF2"/>
    <w:rsid w:val="007600E6"/>
    <w:rsid w:val="00760EB8"/>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455D"/>
    <w:rsid w:val="0077538B"/>
    <w:rsid w:val="00775FB7"/>
    <w:rsid w:val="00776CCA"/>
    <w:rsid w:val="00776FB5"/>
    <w:rsid w:val="0078027C"/>
    <w:rsid w:val="007805F2"/>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17E"/>
    <w:rsid w:val="007A4BC2"/>
    <w:rsid w:val="007A4D3B"/>
    <w:rsid w:val="007A5281"/>
    <w:rsid w:val="007A5585"/>
    <w:rsid w:val="007A64C0"/>
    <w:rsid w:val="007A662F"/>
    <w:rsid w:val="007A6BB1"/>
    <w:rsid w:val="007A7880"/>
    <w:rsid w:val="007A7EE3"/>
    <w:rsid w:val="007B0A18"/>
    <w:rsid w:val="007B1717"/>
    <w:rsid w:val="007B1C36"/>
    <w:rsid w:val="007B256C"/>
    <w:rsid w:val="007B2669"/>
    <w:rsid w:val="007B2A7C"/>
    <w:rsid w:val="007B3066"/>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5A65"/>
    <w:rsid w:val="007D6B1F"/>
    <w:rsid w:val="007D793E"/>
    <w:rsid w:val="007D7A04"/>
    <w:rsid w:val="007D7B5F"/>
    <w:rsid w:val="007E032F"/>
    <w:rsid w:val="007E1957"/>
    <w:rsid w:val="007E1F43"/>
    <w:rsid w:val="007E2FB3"/>
    <w:rsid w:val="007E46AF"/>
    <w:rsid w:val="007E4C17"/>
    <w:rsid w:val="007E569B"/>
    <w:rsid w:val="007E59D4"/>
    <w:rsid w:val="007E5EBB"/>
    <w:rsid w:val="007E7AD5"/>
    <w:rsid w:val="007F1752"/>
    <w:rsid w:val="007F4916"/>
    <w:rsid w:val="007F5462"/>
    <w:rsid w:val="007F5EBF"/>
    <w:rsid w:val="007F796B"/>
    <w:rsid w:val="007F79C7"/>
    <w:rsid w:val="008019AE"/>
    <w:rsid w:val="00801F04"/>
    <w:rsid w:val="00801F28"/>
    <w:rsid w:val="0080407C"/>
    <w:rsid w:val="00807009"/>
    <w:rsid w:val="008112B9"/>
    <w:rsid w:val="00811F23"/>
    <w:rsid w:val="00812536"/>
    <w:rsid w:val="00813E9C"/>
    <w:rsid w:val="00814099"/>
    <w:rsid w:val="00815566"/>
    <w:rsid w:val="00815C1E"/>
    <w:rsid w:val="0081669C"/>
    <w:rsid w:val="00816B97"/>
    <w:rsid w:val="008174DF"/>
    <w:rsid w:val="0081759F"/>
    <w:rsid w:val="008217BA"/>
    <w:rsid w:val="008237A4"/>
    <w:rsid w:val="0082446D"/>
    <w:rsid w:val="008248A0"/>
    <w:rsid w:val="008248EA"/>
    <w:rsid w:val="00825BC4"/>
    <w:rsid w:val="00826CAB"/>
    <w:rsid w:val="00826E09"/>
    <w:rsid w:val="00827638"/>
    <w:rsid w:val="00827722"/>
    <w:rsid w:val="00830273"/>
    <w:rsid w:val="00830DAA"/>
    <w:rsid w:val="00831144"/>
    <w:rsid w:val="008314D4"/>
    <w:rsid w:val="00831AEF"/>
    <w:rsid w:val="00832710"/>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3884"/>
    <w:rsid w:val="00855960"/>
    <w:rsid w:val="0085772F"/>
    <w:rsid w:val="00861000"/>
    <w:rsid w:val="00861E1A"/>
    <w:rsid w:val="00862722"/>
    <w:rsid w:val="00862CDD"/>
    <w:rsid w:val="0086364C"/>
    <w:rsid w:val="00863D0A"/>
    <w:rsid w:val="008644EF"/>
    <w:rsid w:val="00864728"/>
    <w:rsid w:val="0086523B"/>
    <w:rsid w:val="008662ED"/>
    <w:rsid w:val="0086773F"/>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BBA"/>
    <w:rsid w:val="00883E3F"/>
    <w:rsid w:val="00884884"/>
    <w:rsid w:val="00884A3E"/>
    <w:rsid w:val="00884A3F"/>
    <w:rsid w:val="00884D1A"/>
    <w:rsid w:val="0088529E"/>
    <w:rsid w:val="00885F3D"/>
    <w:rsid w:val="00886D39"/>
    <w:rsid w:val="008872F6"/>
    <w:rsid w:val="00887DED"/>
    <w:rsid w:val="00890C7B"/>
    <w:rsid w:val="00891A49"/>
    <w:rsid w:val="008938C1"/>
    <w:rsid w:val="00893997"/>
    <w:rsid w:val="00894DE0"/>
    <w:rsid w:val="00894EDD"/>
    <w:rsid w:val="0089515F"/>
    <w:rsid w:val="008957B3"/>
    <w:rsid w:val="00896690"/>
    <w:rsid w:val="00896EEF"/>
    <w:rsid w:val="008A19AC"/>
    <w:rsid w:val="008A1C3E"/>
    <w:rsid w:val="008A386D"/>
    <w:rsid w:val="008A55C4"/>
    <w:rsid w:val="008A5B51"/>
    <w:rsid w:val="008A5D18"/>
    <w:rsid w:val="008A78A8"/>
    <w:rsid w:val="008B1301"/>
    <w:rsid w:val="008B395E"/>
    <w:rsid w:val="008B5AD8"/>
    <w:rsid w:val="008B5BDF"/>
    <w:rsid w:val="008B66E0"/>
    <w:rsid w:val="008B7E6B"/>
    <w:rsid w:val="008C00B7"/>
    <w:rsid w:val="008C026E"/>
    <w:rsid w:val="008C0D3F"/>
    <w:rsid w:val="008C203B"/>
    <w:rsid w:val="008C24C4"/>
    <w:rsid w:val="008C2E17"/>
    <w:rsid w:val="008C444E"/>
    <w:rsid w:val="008C4AAD"/>
    <w:rsid w:val="008C500A"/>
    <w:rsid w:val="008C55A8"/>
    <w:rsid w:val="008C5E47"/>
    <w:rsid w:val="008C6A6F"/>
    <w:rsid w:val="008C6F8B"/>
    <w:rsid w:val="008C7986"/>
    <w:rsid w:val="008C7B09"/>
    <w:rsid w:val="008D03AE"/>
    <w:rsid w:val="008D26A6"/>
    <w:rsid w:val="008D2AE7"/>
    <w:rsid w:val="008D2C80"/>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4876"/>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520"/>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2CE4"/>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5F93"/>
    <w:rsid w:val="00986841"/>
    <w:rsid w:val="0098684C"/>
    <w:rsid w:val="009877C8"/>
    <w:rsid w:val="0099217F"/>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12"/>
    <w:rsid w:val="009B2BAF"/>
    <w:rsid w:val="009B3D50"/>
    <w:rsid w:val="009B6E2B"/>
    <w:rsid w:val="009B7428"/>
    <w:rsid w:val="009B7D32"/>
    <w:rsid w:val="009C3344"/>
    <w:rsid w:val="009C3398"/>
    <w:rsid w:val="009C42C7"/>
    <w:rsid w:val="009C4FFD"/>
    <w:rsid w:val="009C6060"/>
    <w:rsid w:val="009C6AEA"/>
    <w:rsid w:val="009C7074"/>
    <w:rsid w:val="009C71B3"/>
    <w:rsid w:val="009C722C"/>
    <w:rsid w:val="009C77BD"/>
    <w:rsid w:val="009C7A7D"/>
    <w:rsid w:val="009D03A2"/>
    <w:rsid w:val="009D0B84"/>
    <w:rsid w:val="009D1439"/>
    <w:rsid w:val="009D20C4"/>
    <w:rsid w:val="009D20F1"/>
    <w:rsid w:val="009D3D32"/>
    <w:rsid w:val="009D629A"/>
    <w:rsid w:val="009D6930"/>
    <w:rsid w:val="009D6E23"/>
    <w:rsid w:val="009D7AD6"/>
    <w:rsid w:val="009D7FB9"/>
    <w:rsid w:val="009E04F2"/>
    <w:rsid w:val="009E154F"/>
    <w:rsid w:val="009E196F"/>
    <w:rsid w:val="009E28BB"/>
    <w:rsid w:val="009E489A"/>
    <w:rsid w:val="009E5E7B"/>
    <w:rsid w:val="009E5EDF"/>
    <w:rsid w:val="009E62D6"/>
    <w:rsid w:val="009E741A"/>
    <w:rsid w:val="009F03C4"/>
    <w:rsid w:val="009F04A5"/>
    <w:rsid w:val="009F44AF"/>
    <w:rsid w:val="009F5C3C"/>
    <w:rsid w:val="009F6146"/>
    <w:rsid w:val="00A0269D"/>
    <w:rsid w:val="00A02F4B"/>
    <w:rsid w:val="00A03611"/>
    <w:rsid w:val="00A06501"/>
    <w:rsid w:val="00A07333"/>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267A"/>
    <w:rsid w:val="00A42816"/>
    <w:rsid w:val="00A434AA"/>
    <w:rsid w:val="00A443DF"/>
    <w:rsid w:val="00A456DC"/>
    <w:rsid w:val="00A4658D"/>
    <w:rsid w:val="00A46907"/>
    <w:rsid w:val="00A46B5F"/>
    <w:rsid w:val="00A47597"/>
    <w:rsid w:val="00A50A4F"/>
    <w:rsid w:val="00A5195F"/>
    <w:rsid w:val="00A51A4E"/>
    <w:rsid w:val="00A51CC6"/>
    <w:rsid w:val="00A523D0"/>
    <w:rsid w:val="00A5268B"/>
    <w:rsid w:val="00A52CE8"/>
    <w:rsid w:val="00A53C95"/>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6C73"/>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8D5"/>
    <w:rsid w:val="00A94C2C"/>
    <w:rsid w:val="00A95194"/>
    <w:rsid w:val="00A959EA"/>
    <w:rsid w:val="00A95A05"/>
    <w:rsid w:val="00A95FCE"/>
    <w:rsid w:val="00A968F1"/>
    <w:rsid w:val="00A96F66"/>
    <w:rsid w:val="00A9759C"/>
    <w:rsid w:val="00AA0559"/>
    <w:rsid w:val="00AA166F"/>
    <w:rsid w:val="00AA177F"/>
    <w:rsid w:val="00AA1878"/>
    <w:rsid w:val="00AA2440"/>
    <w:rsid w:val="00AA2D2D"/>
    <w:rsid w:val="00AA4426"/>
    <w:rsid w:val="00AA4E33"/>
    <w:rsid w:val="00AA4FBA"/>
    <w:rsid w:val="00AA5195"/>
    <w:rsid w:val="00AA600E"/>
    <w:rsid w:val="00AA603D"/>
    <w:rsid w:val="00AA647A"/>
    <w:rsid w:val="00AA678D"/>
    <w:rsid w:val="00AA6B6C"/>
    <w:rsid w:val="00AA7581"/>
    <w:rsid w:val="00AA7EA5"/>
    <w:rsid w:val="00AB200C"/>
    <w:rsid w:val="00AB2815"/>
    <w:rsid w:val="00AB3A58"/>
    <w:rsid w:val="00AB3BE7"/>
    <w:rsid w:val="00AB4349"/>
    <w:rsid w:val="00AB53F7"/>
    <w:rsid w:val="00AB61FD"/>
    <w:rsid w:val="00AB684E"/>
    <w:rsid w:val="00AB72F0"/>
    <w:rsid w:val="00AC01EC"/>
    <w:rsid w:val="00AC081B"/>
    <w:rsid w:val="00AC0AA8"/>
    <w:rsid w:val="00AC1857"/>
    <w:rsid w:val="00AC22BB"/>
    <w:rsid w:val="00AC3C42"/>
    <w:rsid w:val="00AC3F18"/>
    <w:rsid w:val="00AC450C"/>
    <w:rsid w:val="00AC45E6"/>
    <w:rsid w:val="00AC4CF2"/>
    <w:rsid w:val="00AC4F94"/>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241"/>
    <w:rsid w:val="00AE3446"/>
    <w:rsid w:val="00AE3D47"/>
    <w:rsid w:val="00AE3DA9"/>
    <w:rsid w:val="00AE5247"/>
    <w:rsid w:val="00AE55B1"/>
    <w:rsid w:val="00AE5DD0"/>
    <w:rsid w:val="00AE5F19"/>
    <w:rsid w:val="00AE6396"/>
    <w:rsid w:val="00AE66CA"/>
    <w:rsid w:val="00AE7630"/>
    <w:rsid w:val="00AE79B0"/>
    <w:rsid w:val="00AF0BC3"/>
    <w:rsid w:val="00AF12B7"/>
    <w:rsid w:val="00AF1D51"/>
    <w:rsid w:val="00AF1EF9"/>
    <w:rsid w:val="00AF1F79"/>
    <w:rsid w:val="00AF22E2"/>
    <w:rsid w:val="00AF3B85"/>
    <w:rsid w:val="00AF3F51"/>
    <w:rsid w:val="00AF3FFF"/>
    <w:rsid w:val="00AF4161"/>
    <w:rsid w:val="00AF42DA"/>
    <w:rsid w:val="00AF4545"/>
    <w:rsid w:val="00AF4B75"/>
    <w:rsid w:val="00AF4FBD"/>
    <w:rsid w:val="00AF7596"/>
    <w:rsid w:val="00AF7CCD"/>
    <w:rsid w:val="00B000F1"/>
    <w:rsid w:val="00B004D5"/>
    <w:rsid w:val="00B0189C"/>
    <w:rsid w:val="00B02484"/>
    <w:rsid w:val="00B02CBD"/>
    <w:rsid w:val="00B02E36"/>
    <w:rsid w:val="00B04F85"/>
    <w:rsid w:val="00B06BA5"/>
    <w:rsid w:val="00B078A9"/>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52C2"/>
    <w:rsid w:val="00B2738F"/>
    <w:rsid w:val="00B303F6"/>
    <w:rsid w:val="00B3179C"/>
    <w:rsid w:val="00B319B1"/>
    <w:rsid w:val="00B3247F"/>
    <w:rsid w:val="00B32BD5"/>
    <w:rsid w:val="00B33C83"/>
    <w:rsid w:val="00B3670C"/>
    <w:rsid w:val="00B36963"/>
    <w:rsid w:val="00B36FF5"/>
    <w:rsid w:val="00B3708B"/>
    <w:rsid w:val="00B37C29"/>
    <w:rsid w:val="00B37F4F"/>
    <w:rsid w:val="00B403C0"/>
    <w:rsid w:val="00B40D81"/>
    <w:rsid w:val="00B41365"/>
    <w:rsid w:val="00B41DF0"/>
    <w:rsid w:val="00B4442B"/>
    <w:rsid w:val="00B447B8"/>
    <w:rsid w:val="00B45134"/>
    <w:rsid w:val="00B45AC8"/>
    <w:rsid w:val="00B47479"/>
    <w:rsid w:val="00B50546"/>
    <w:rsid w:val="00B50B3E"/>
    <w:rsid w:val="00B51F75"/>
    <w:rsid w:val="00B52C17"/>
    <w:rsid w:val="00B54985"/>
    <w:rsid w:val="00B5518C"/>
    <w:rsid w:val="00B55950"/>
    <w:rsid w:val="00B56210"/>
    <w:rsid w:val="00B57354"/>
    <w:rsid w:val="00B57A27"/>
    <w:rsid w:val="00B57D77"/>
    <w:rsid w:val="00B57F8A"/>
    <w:rsid w:val="00B600E9"/>
    <w:rsid w:val="00B60BE4"/>
    <w:rsid w:val="00B6170E"/>
    <w:rsid w:val="00B61B9C"/>
    <w:rsid w:val="00B6243D"/>
    <w:rsid w:val="00B62690"/>
    <w:rsid w:val="00B62D20"/>
    <w:rsid w:val="00B630E5"/>
    <w:rsid w:val="00B63442"/>
    <w:rsid w:val="00B649B3"/>
    <w:rsid w:val="00B6500F"/>
    <w:rsid w:val="00B65366"/>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576A"/>
    <w:rsid w:val="00B95A12"/>
    <w:rsid w:val="00B96286"/>
    <w:rsid w:val="00BA0CC5"/>
    <w:rsid w:val="00BA0EEF"/>
    <w:rsid w:val="00BA4524"/>
    <w:rsid w:val="00BA4830"/>
    <w:rsid w:val="00BA5769"/>
    <w:rsid w:val="00BA7015"/>
    <w:rsid w:val="00BA7025"/>
    <w:rsid w:val="00BA7357"/>
    <w:rsid w:val="00BA76E8"/>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06E0"/>
    <w:rsid w:val="00BC196F"/>
    <w:rsid w:val="00BC1A86"/>
    <w:rsid w:val="00BC24C6"/>
    <w:rsid w:val="00BC28FB"/>
    <w:rsid w:val="00BC2C32"/>
    <w:rsid w:val="00BC2C82"/>
    <w:rsid w:val="00BC326B"/>
    <w:rsid w:val="00BC36FE"/>
    <w:rsid w:val="00BC37E8"/>
    <w:rsid w:val="00BC3A11"/>
    <w:rsid w:val="00BC3FCF"/>
    <w:rsid w:val="00BC48EB"/>
    <w:rsid w:val="00BC5791"/>
    <w:rsid w:val="00BC58A5"/>
    <w:rsid w:val="00BC5AA3"/>
    <w:rsid w:val="00BC6A1F"/>
    <w:rsid w:val="00BC745A"/>
    <w:rsid w:val="00BC7629"/>
    <w:rsid w:val="00BD19F4"/>
    <w:rsid w:val="00BD24B8"/>
    <w:rsid w:val="00BD2AED"/>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6F7B"/>
    <w:rsid w:val="00BF7188"/>
    <w:rsid w:val="00BF78A1"/>
    <w:rsid w:val="00C00111"/>
    <w:rsid w:val="00C0127D"/>
    <w:rsid w:val="00C01602"/>
    <w:rsid w:val="00C02A4D"/>
    <w:rsid w:val="00C02C48"/>
    <w:rsid w:val="00C02F2A"/>
    <w:rsid w:val="00C046C3"/>
    <w:rsid w:val="00C04DA7"/>
    <w:rsid w:val="00C054E8"/>
    <w:rsid w:val="00C061E4"/>
    <w:rsid w:val="00C064B8"/>
    <w:rsid w:val="00C07FA7"/>
    <w:rsid w:val="00C106FE"/>
    <w:rsid w:val="00C10D35"/>
    <w:rsid w:val="00C12B0C"/>
    <w:rsid w:val="00C12FBD"/>
    <w:rsid w:val="00C134A7"/>
    <w:rsid w:val="00C136B9"/>
    <w:rsid w:val="00C144CC"/>
    <w:rsid w:val="00C1498F"/>
    <w:rsid w:val="00C14B20"/>
    <w:rsid w:val="00C150D9"/>
    <w:rsid w:val="00C16148"/>
    <w:rsid w:val="00C1670E"/>
    <w:rsid w:val="00C16772"/>
    <w:rsid w:val="00C16EA6"/>
    <w:rsid w:val="00C174A5"/>
    <w:rsid w:val="00C1764A"/>
    <w:rsid w:val="00C204B6"/>
    <w:rsid w:val="00C211A5"/>
    <w:rsid w:val="00C214F1"/>
    <w:rsid w:val="00C2225A"/>
    <w:rsid w:val="00C23837"/>
    <w:rsid w:val="00C24B92"/>
    <w:rsid w:val="00C255A0"/>
    <w:rsid w:val="00C25B03"/>
    <w:rsid w:val="00C25E48"/>
    <w:rsid w:val="00C303B3"/>
    <w:rsid w:val="00C30F6F"/>
    <w:rsid w:val="00C32496"/>
    <w:rsid w:val="00C32E8C"/>
    <w:rsid w:val="00C330FD"/>
    <w:rsid w:val="00C35345"/>
    <w:rsid w:val="00C36126"/>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0006"/>
    <w:rsid w:val="00C507BF"/>
    <w:rsid w:val="00C5176D"/>
    <w:rsid w:val="00C52157"/>
    <w:rsid w:val="00C523AD"/>
    <w:rsid w:val="00C5265E"/>
    <w:rsid w:val="00C527CB"/>
    <w:rsid w:val="00C5535A"/>
    <w:rsid w:val="00C554D3"/>
    <w:rsid w:val="00C55EFD"/>
    <w:rsid w:val="00C56674"/>
    <w:rsid w:val="00C567CA"/>
    <w:rsid w:val="00C571C2"/>
    <w:rsid w:val="00C60A24"/>
    <w:rsid w:val="00C61842"/>
    <w:rsid w:val="00C61A35"/>
    <w:rsid w:val="00C61DAB"/>
    <w:rsid w:val="00C61E57"/>
    <w:rsid w:val="00C61E61"/>
    <w:rsid w:val="00C62915"/>
    <w:rsid w:val="00C62AF4"/>
    <w:rsid w:val="00C64423"/>
    <w:rsid w:val="00C65E5E"/>
    <w:rsid w:val="00C66D3F"/>
    <w:rsid w:val="00C67002"/>
    <w:rsid w:val="00C67D35"/>
    <w:rsid w:val="00C70329"/>
    <w:rsid w:val="00C705BA"/>
    <w:rsid w:val="00C73228"/>
    <w:rsid w:val="00C73776"/>
    <w:rsid w:val="00C73E58"/>
    <w:rsid w:val="00C7402A"/>
    <w:rsid w:val="00C74443"/>
    <w:rsid w:val="00C74FCF"/>
    <w:rsid w:val="00C7677B"/>
    <w:rsid w:val="00C7695B"/>
    <w:rsid w:val="00C76CFF"/>
    <w:rsid w:val="00C776A4"/>
    <w:rsid w:val="00C80D0E"/>
    <w:rsid w:val="00C80ECD"/>
    <w:rsid w:val="00C835CC"/>
    <w:rsid w:val="00C83DFB"/>
    <w:rsid w:val="00C844C8"/>
    <w:rsid w:val="00C8468B"/>
    <w:rsid w:val="00C84705"/>
    <w:rsid w:val="00C84D37"/>
    <w:rsid w:val="00C85AF5"/>
    <w:rsid w:val="00C85F20"/>
    <w:rsid w:val="00C8782D"/>
    <w:rsid w:val="00C87F25"/>
    <w:rsid w:val="00C90231"/>
    <w:rsid w:val="00C91ECC"/>
    <w:rsid w:val="00C92023"/>
    <w:rsid w:val="00C9261D"/>
    <w:rsid w:val="00C93555"/>
    <w:rsid w:val="00C93CE1"/>
    <w:rsid w:val="00C9507D"/>
    <w:rsid w:val="00C964F4"/>
    <w:rsid w:val="00C96755"/>
    <w:rsid w:val="00C96783"/>
    <w:rsid w:val="00C9680D"/>
    <w:rsid w:val="00C96E3B"/>
    <w:rsid w:val="00CA04C5"/>
    <w:rsid w:val="00CA1617"/>
    <w:rsid w:val="00CA1E70"/>
    <w:rsid w:val="00CA1FE7"/>
    <w:rsid w:val="00CA2549"/>
    <w:rsid w:val="00CA2A84"/>
    <w:rsid w:val="00CA3AB1"/>
    <w:rsid w:val="00CA57F8"/>
    <w:rsid w:val="00CA585C"/>
    <w:rsid w:val="00CA5C1B"/>
    <w:rsid w:val="00CA606C"/>
    <w:rsid w:val="00CA7375"/>
    <w:rsid w:val="00CA7537"/>
    <w:rsid w:val="00CA796E"/>
    <w:rsid w:val="00CA7A1B"/>
    <w:rsid w:val="00CB00C9"/>
    <w:rsid w:val="00CB0802"/>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04"/>
    <w:rsid w:val="00CD129A"/>
    <w:rsid w:val="00CD140C"/>
    <w:rsid w:val="00CD21B5"/>
    <w:rsid w:val="00CD279B"/>
    <w:rsid w:val="00CD2CB3"/>
    <w:rsid w:val="00CD3B84"/>
    <w:rsid w:val="00CD430E"/>
    <w:rsid w:val="00CD4478"/>
    <w:rsid w:val="00CD4E70"/>
    <w:rsid w:val="00CD4F25"/>
    <w:rsid w:val="00CD6207"/>
    <w:rsid w:val="00CD6C4D"/>
    <w:rsid w:val="00CD7FAF"/>
    <w:rsid w:val="00CE01D6"/>
    <w:rsid w:val="00CE064E"/>
    <w:rsid w:val="00CE189A"/>
    <w:rsid w:val="00CE1B88"/>
    <w:rsid w:val="00CE2B31"/>
    <w:rsid w:val="00CE35A6"/>
    <w:rsid w:val="00CE3EB7"/>
    <w:rsid w:val="00CE4C7E"/>
    <w:rsid w:val="00CE5B92"/>
    <w:rsid w:val="00CE7E36"/>
    <w:rsid w:val="00CF005F"/>
    <w:rsid w:val="00CF0E87"/>
    <w:rsid w:val="00CF1021"/>
    <w:rsid w:val="00CF2718"/>
    <w:rsid w:val="00CF2E28"/>
    <w:rsid w:val="00CF2E8E"/>
    <w:rsid w:val="00CF2F00"/>
    <w:rsid w:val="00CF4448"/>
    <w:rsid w:val="00D006F8"/>
    <w:rsid w:val="00D01499"/>
    <w:rsid w:val="00D030E3"/>
    <w:rsid w:val="00D034F2"/>
    <w:rsid w:val="00D04437"/>
    <w:rsid w:val="00D0520C"/>
    <w:rsid w:val="00D06EF9"/>
    <w:rsid w:val="00D07521"/>
    <w:rsid w:val="00D12347"/>
    <w:rsid w:val="00D13E9F"/>
    <w:rsid w:val="00D14CCC"/>
    <w:rsid w:val="00D15451"/>
    <w:rsid w:val="00D15C15"/>
    <w:rsid w:val="00D16BFE"/>
    <w:rsid w:val="00D16DBF"/>
    <w:rsid w:val="00D20D9F"/>
    <w:rsid w:val="00D21769"/>
    <w:rsid w:val="00D217E3"/>
    <w:rsid w:val="00D22CE1"/>
    <w:rsid w:val="00D23A3A"/>
    <w:rsid w:val="00D23AB2"/>
    <w:rsid w:val="00D274CB"/>
    <w:rsid w:val="00D30A28"/>
    <w:rsid w:val="00D3223E"/>
    <w:rsid w:val="00D337EF"/>
    <w:rsid w:val="00D339EB"/>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592"/>
    <w:rsid w:val="00D6099C"/>
    <w:rsid w:val="00D619DC"/>
    <w:rsid w:val="00D61CD5"/>
    <w:rsid w:val="00D62636"/>
    <w:rsid w:val="00D6415E"/>
    <w:rsid w:val="00D64420"/>
    <w:rsid w:val="00D64522"/>
    <w:rsid w:val="00D64D13"/>
    <w:rsid w:val="00D667F7"/>
    <w:rsid w:val="00D67E5E"/>
    <w:rsid w:val="00D70145"/>
    <w:rsid w:val="00D704EA"/>
    <w:rsid w:val="00D712BF"/>
    <w:rsid w:val="00D71C43"/>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BB1"/>
    <w:rsid w:val="00DA2DB0"/>
    <w:rsid w:val="00DA4BF1"/>
    <w:rsid w:val="00DA6740"/>
    <w:rsid w:val="00DA70A3"/>
    <w:rsid w:val="00DA7A6B"/>
    <w:rsid w:val="00DA7B88"/>
    <w:rsid w:val="00DA7BB4"/>
    <w:rsid w:val="00DA7BE3"/>
    <w:rsid w:val="00DA7CFB"/>
    <w:rsid w:val="00DB1F1B"/>
    <w:rsid w:val="00DB20F1"/>
    <w:rsid w:val="00DB549D"/>
    <w:rsid w:val="00DB5C33"/>
    <w:rsid w:val="00DB5D57"/>
    <w:rsid w:val="00DB7286"/>
    <w:rsid w:val="00DC0B83"/>
    <w:rsid w:val="00DC1CDC"/>
    <w:rsid w:val="00DC21A5"/>
    <w:rsid w:val="00DC278A"/>
    <w:rsid w:val="00DC288C"/>
    <w:rsid w:val="00DC4722"/>
    <w:rsid w:val="00DC4A2A"/>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2AC3"/>
    <w:rsid w:val="00DE3930"/>
    <w:rsid w:val="00DE3DF1"/>
    <w:rsid w:val="00DE3EB7"/>
    <w:rsid w:val="00DE3EFC"/>
    <w:rsid w:val="00DE44F9"/>
    <w:rsid w:val="00DE4613"/>
    <w:rsid w:val="00DE493F"/>
    <w:rsid w:val="00DE55E5"/>
    <w:rsid w:val="00DE56E6"/>
    <w:rsid w:val="00DE6718"/>
    <w:rsid w:val="00DE75D1"/>
    <w:rsid w:val="00DE7B8E"/>
    <w:rsid w:val="00DF089E"/>
    <w:rsid w:val="00DF2092"/>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81D"/>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64C"/>
    <w:rsid w:val="00E32DF1"/>
    <w:rsid w:val="00E34214"/>
    <w:rsid w:val="00E343A3"/>
    <w:rsid w:val="00E343DE"/>
    <w:rsid w:val="00E344F2"/>
    <w:rsid w:val="00E35A5F"/>
    <w:rsid w:val="00E3726B"/>
    <w:rsid w:val="00E4033F"/>
    <w:rsid w:val="00E40910"/>
    <w:rsid w:val="00E40973"/>
    <w:rsid w:val="00E40B44"/>
    <w:rsid w:val="00E452E8"/>
    <w:rsid w:val="00E456F9"/>
    <w:rsid w:val="00E45D6E"/>
    <w:rsid w:val="00E47D59"/>
    <w:rsid w:val="00E50061"/>
    <w:rsid w:val="00E5028C"/>
    <w:rsid w:val="00E5090B"/>
    <w:rsid w:val="00E529F3"/>
    <w:rsid w:val="00E52A06"/>
    <w:rsid w:val="00E52FF4"/>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98A"/>
    <w:rsid w:val="00E800D8"/>
    <w:rsid w:val="00E807C7"/>
    <w:rsid w:val="00E81115"/>
    <w:rsid w:val="00E82290"/>
    <w:rsid w:val="00E8298A"/>
    <w:rsid w:val="00E83018"/>
    <w:rsid w:val="00E856C6"/>
    <w:rsid w:val="00E86063"/>
    <w:rsid w:val="00E862E3"/>
    <w:rsid w:val="00E87A29"/>
    <w:rsid w:val="00E9023D"/>
    <w:rsid w:val="00E9265D"/>
    <w:rsid w:val="00E92835"/>
    <w:rsid w:val="00E9326D"/>
    <w:rsid w:val="00E9343C"/>
    <w:rsid w:val="00E938EA"/>
    <w:rsid w:val="00E93E17"/>
    <w:rsid w:val="00E94146"/>
    <w:rsid w:val="00E94B04"/>
    <w:rsid w:val="00E95BF1"/>
    <w:rsid w:val="00E96B89"/>
    <w:rsid w:val="00EA0832"/>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07CF"/>
    <w:rsid w:val="00ED3F5A"/>
    <w:rsid w:val="00ED456E"/>
    <w:rsid w:val="00ED5159"/>
    <w:rsid w:val="00ED5271"/>
    <w:rsid w:val="00ED648B"/>
    <w:rsid w:val="00ED6D3F"/>
    <w:rsid w:val="00ED71FE"/>
    <w:rsid w:val="00EE000B"/>
    <w:rsid w:val="00EE01C0"/>
    <w:rsid w:val="00EE06BE"/>
    <w:rsid w:val="00EE17E5"/>
    <w:rsid w:val="00EE1858"/>
    <w:rsid w:val="00EE2407"/>
    <w:rsid w:val="00EE2B85"/>
    <w:rsid w:val="00EE559B"/>
    <w:rsid w:val="00EE5AD7"/>
    <w:rsid w:val="00EE5D6D"/>
    <w:rsid w:val="00EE6650"/>
    <w:rsid w:val="00EE77D1"/>
    <w:rsid w:val="00EF15C6"/>
    <w:rsid w:val="00EF26CA"/>
    <w:rsid w:val="00EF342C"/>
    <w:rsid w:val="00EF36BC"/>
    <w:rsid w:val="00EF419B"/>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2703"/>
    <w:rsid w:val="00F04D06"/>
    <w:rsid w:val="00F04E8E"/>
    <w:rsid w:val="00F1077F"/>
    <w:rsid w:val="00F109C9"/>
    <w:rsid w:val="00F11154"/>
    <w:rsid w:val="00F12B34"/>
    <w:rsid w:val="00F1386A"/>
    <w:rsid w:val="00F150E0"/>
    <w:rsid w:val="00F156A5"/>
    <w:rsid w:val="00F15A5E"/>
    <w:rsid w:val="00F17307"/>
    <w:rsid w:val="00F214D6"/>
    <w:rsid w:val="00F21FE4"/>
    <w:rsid w:val="00F24033"/>
    <w:rsid w:val="00F2454D"/>
    <w:rsid w:val="00F26A9F"/>
    <w:rsid w:val="00F27E7F"/>
    <w:rsid w:val="00F304F2"/>
    <w:rsid w:val="00F307B8"/>
    <w:rsid w:val="00F30DEE"/>
    <w:rsid w:val="00F3162E"/>
    <w:rsid w:val="00F321AD"/>
    <w:rsid w:val="00F32A7D"/>
    <w:rsid w:val="00F32ADA"/>
    <w:rsid w:val="00F349E3"/>
    <w:rsid w:val="00F34C64"/>
    <w:rsid w:val="00F35009"/>
    <w:rsid w:val="00F40C06"/>
    <w:rsid w:val="00F42599"/>
    <w:rsid w:val="00F42600"/>
    <w:rsid w:val="00F43677"/>
    <w:rsid w:val="00F44C51"/>
    <w:rsid w:val="00F455B3"/>
    <w:rsid w:val="00F45DF1"/>
    <w:rsid w:val="00F4785A"/>
    <w:rsid w:val="00F47FD2"/>
    <w:rsid w:val="00F500FD"/>
    <w:rsid w:val="00F50191"/>
    <w:rsid w:val="00F50E82"/>
    <w:rsid w:val="00F51296"/>
    <w:rsid w:val="00F51C3B"/>
    <w:rsid w:val="00F52A29"/>
    <w:rsid w:val="00F52EEF"/>
    <w:rsid w:val="00F539AB"/>
    <w:rsid w:val="00F53A37"/>
    <w:rsid w:val="00F552B2"/>
    <w:rsid w:val="00F5534F"/>
    <w:rsid w:val="00F55FD2"/>
    <w:rsid w:val="00F56EE8"/>
    <w:rsid w:val="00F576B6"/>
    <w:rsid w:val="00F576FB"/>
    <w:rsid w:val="00F601AD"/>
    <w:rsid w:val="00F6229B"/>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086"/>
    <w:rsid w:val="00FA0F9B"/>
    <w:rsid w:val="00FA10E9"/>
    <w:rsid w:val="00FA1CBC"/>
    <w:rsid w:val="00FA29AF"/>
    <w:rsid w:val="00FA2A68"/>
    <w:rsid w:val="00FA2EF8"/>
    <w:rsid w:val="00FA316E"/>
    <w:rsid w:val="00FA4DEC"/>
    <w:rsid w:val="00FA56F7"/>
    <w:rsid w:val="00FA64A4"/>
    <w:rsid w:val="00FA64D5"/>
    <w:rsid w:val="00FA67C7"/>
    <w:rsid w:val="00FA6B48"/>
    <w:rsid w:val="00FA7028"/>
    <w:rsid w:val="00FB016E"/>
    <w:rsid w:val="00FB0E9B"/>
    <w:rsid w:val="00FB2476"/>
    <w:rsid w:val="00FB3A0D"/>
    <w:rsid w:val="00FB45C1"/>
    <w:rsid w:val="00FB65F5"/>
    <w:rsid w:val="00FC0C83"/>
    <w:rsid w:val="00FC18CD"/>
    <w:rsid w:val="00FC1CF8"/>
    <w:rsid w:val="00FC1F3B"/>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5AD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8030D"/>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E36A84"/>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4836D4"/>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D3A2E"/>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0C24DB0"/>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94098C"/>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9F083A"/>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6F624E"/>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8B5BE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7AF5B18"/>
    <w:rsid w:val="584A6390"/>
    <w:rsid w:val="58694A68"/>
    <w:rsid w:val="58696726"/>
    <w:rsid w:val="58786D15"/>
    <w:rsid w:val="58801DB1"/>
    <w:rsid w:val="589440D9"/>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833BB"/>
    <w:rsid w:val="5A492C5A"/>
    <w:rsid w:val="5A7B6CD4"/>
    <w:rsid w:val="5A821E11"/>
    <w:rsid w:val="5AA47FD9"/>
    <w:rsid w:val="5AAB5367"/>
    <w:rsid w:val="5ABA77FD"/>
    <w:rsid w:val="5AC15E6B"/>
    <w:rsid w:val="5AD20FEA"/>
    <w:rsid w:val="5AE01B98"/>
    <w:rsid w:val="5AE05C79"/>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1C681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65009"/>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59272C"/>
    <w:rsid w:val="726E7FB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8239B"/>
  <w15:docId w15:val="{F8FEDEFD-8E4F-4D46-9FAF-4B82349F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qFormat/>
  </w:style>
  <w:style w:type="character" w:customStyle="1" w:styleId="highlight">
    <w:name w:val="highlight"/>
    <w:basedOn w:val="a0"/>
    <w:qFormat/>
  </w:style>
  <w:style w:type="character" w:customStyle="1" w:styleId="activekeyword">
    <w:name w:val="activekeyword"/>
    <w:basedOn w:val="a0"/>
    <w:qFormat/>
  </w:style>
  <w:style w:type="paragraph" w:customStyle="1" w:styleId="41">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3652">
      <w:bodyDiv w:val="1"/>
      <w:marLeft w:val="0"/>
      <w:marRight w:val="0"/>
      <w:marTop w:val="0"/>
      <w:marBottom w:val="0"/>
      <w:divBdr>
        <w:top w:val="none" w:sz="0" w:space="0" w:color="auto"/>
        <w:left w:val="none" w:sz="0" w:space="0" w:color="auto"/>
        <w:bottom w:val="none" w:sz="0" w:space="0" w:color="auto"/>
        <w:right w:val="none" w:sz="0" w:space="0" w:color="auto"/>
      </w:divBdr>
    </w:div>
    <w:div w:id="1686857085">
      <w:bodyDiv w:val="1"/>
      <w:marLeft w:val="0"/>
      <w:marRight w:val="0"/>
      <w:marTop w:val="0"/>
      <w:marBottom w:val="0"/>
      <w:divBdr>
        <w:top w:val="none" w:sz="0" w:space="0" w:color="auto"/>
        <w:left w:val="none" w:sz="0" w:space="0" w:color="auto"/>
        <w:bottom w:val="none" w:sz="0" w:space="0" w:color="auto"/>
        <w:right w:val="none" w:sz="0" w:space="0" w:color="auto"/>
      </w:divBdr>
    </w:div>
    <w:div w:id="2117559832">
      <w:bodyDiv w:val="1"/>
      <w:marLeft w:val="0"/>
      <w:marRight w:val="0"/>
      <w:marTop w:val="0"/>
      <w:marBottom w:val="0"/>
      <w:divBdr>
        <w:top w:val="none" w:sz="0" w:space="0" w:color="auto"/>
        <w:left w:val="none" w:sz="0" w:space="0" w:color="auto"/>
        <w:bottom w:val="none" w:sz="0" w:space="0" w:color="auto"/>
        <w:right w:val="none" w:sz="0" w:space="0" w:color="auto"/>
      </w:divBdr>
      <w:divsChild>
        <w:div w:id="2108502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3</Pages>
  <Words>1311</Words>
  <Characters>1403</Characters>
  <Application>Microsoft Office Word</Application>
  <DocSecurity>0</DocSecurity>
  <Lines>63</Lines>
  <Paragraphs>60</Paragraphs>
  <ScaleCrop>false</ScaleCrop>
  <Company>WORKGROUP</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70</cp:revision>
  <cp:lastPrinted>2025-01-08T03:16:00Z</cp:lastPrinted>
  <dcterms:created xsi:type="dcterms:W3CDTF">2023-09-04T11:58:00Z</dcterms:created>
  <dcterms:modified xsi:type="dcterms:W3CDTF">2025-04-27T07:05:00Z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