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ascii="Times" w:hAnsi="Times" w:cs="Times New Roman"/>
          <w:bCs/>
          <w:sz w:val="24"/>
          <w:szCs w:val="24"/>
        </w:rPr>
      </w:pPr>
      <w:r>
        <w:rPr>
          <w:rFonts w:hint="eastAsia" w:ascii="Times" w:hAnsi="Times" w:cs="Times New Roman"/>
          <w:bCs/>
          <w:sz w:val="24"/>
          <w:szCs w:val="24"/>
        </w:rPr>
        <w:t>编号：202</w:t>
      </w:r>
      <w:r>
        <w:rPr>
          <w:rFonts w:ascii="Times" w:hAnsi="Times" w:cs="Times New Roman"/>
          <w:bCs/>
          <w:sz w:val="24"/>
          <w:szCs w:val="24"/>
        </w:rPr>
        <w:t>5-005</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rPr>
              <w:t>建信基金、民生证券共</w:t>
            </w:r>
            <w:r>
              <w:rPr>
                <w:rFonts w:ascii="Times" w:hAnsi="Times" w:eastAsia="宋体" w:cs="宋体"/>
                <w:color w:val="000000"/>
                <w:kern w:val="0"/>
                <w:sz w:val="24"/>
                <w:szCs w:val="24"/>
              </w:rPr>
              <w:t>2</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ascii="Times" w:hAnsi="Times" w:cs="Times New Roman"/>
                <w:bCs/>
                <w:iCs/>
                <w:color w:val="000000" w:themeColor="text1"/>
                <w:sz w:val="24"/>
                <w:szCs w:val="24"/>
                <w14:textFill>
                  <w14:solidFill>
                    <w14:schemeClr w14:val="tx1"/>
                  </w14:solidFill>
                </w14:textFill>
              </w:rPr>
              <w:t>4</w:t>
            </w:r>
            <w:r>
              <w:rPr>
                <w:rFonts w:hint="eastAsia" w:ascii="Times" w:hAnsi="Times" w:cs="Times New Roman"/>
                <w:bCs/>
                <w:iCs/>
                <w:color w:val="000000" w:themeColor="text1"/>
                <w:sz w:val="24"/>
                <w:szCs w:val="24"/>
                <w14:textFill>
                  <w14:solidFill>
                    <w14:schemeClr w14:val="tx1"/>
                  </w14:solidFill>
                </w14:textFill>
              </w:rPr>
              <w:t>月</w:t>
            </w:r>
            <w:r>
              <w:rPr>
                <w:rFonts w:ascii="Times" w:hAnsi="Times" w:cs="Times New Roman"/>
                <w:bCs/>
                <w:iCs/>
                <w:color w:val="000000" w:themeColor="text1"/>
                <w:sz w:val="24"/>
                <w:szCs w:val="24"/>
                <w14:textFill>
                  <w14:solidFill>
                    <w14:schemeClr w14:val="tx1"/>
                  </w14:solidFill>
                </w14:textFill>
              </w:rPr>
              <w:t>25</w:t>
            </w:r>
            <w:r>
              <w:rPr>
                <w:rFonts w:hint="eastAsia" w:ascii="Times" w:hAnsi="Times" w:cs="Times New Roman"/>
                <w:bCs/>
                <w:iCs/>
                <w:color w:val="000000" w:themeColor="text1"/>
                <w:sz w:val="24"/>
                <w:szCs w:val="24"/>
                <w14:textFill>
                  <w14:solidFill>
                    <w14:schemeClr w14:val="tx1"/>
                  </w14:solidFill>
                </w14:textFill>
              </w:rPr>
              <w:t>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2B6CF473">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公司作为一家集成电路芯片设计企业，专注于物联网通信和连接SoC芯片，在电力线通信（PLC）、电力线+无线多模通信等拥有自主可控核心技术及系列芯片，并不断加大研发投入、坚持创新、拓展市场应用，为物联网（IoT）、智能家居、光伏新能源等各种数字化、智能化应用场景提供“最后一公里”通信、连接芯片及芯片级完整解决方案，以物联网、新能源、双碳经济、智能家居、数字化转型和智能化升级为市场驱动、以发展自主芯片技术和硬科技为宗旨，不断提升企业品牌和发展，成为该领域芯片领军企业。</w:t>
      </w:r>
    </w:p>
    <w:p w14:paraId="60675E31">
      <w:pPr>
        <w:spacing w:before="156" w:beforeLines="50" w:after="156" w:afterLines="50"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2024年，公司实现营业收入54,883.19万元，较上年同期减少5.24%，主要系国网招投标及供货节奏的影响所致。实现归属于母公司所有者的净利润8,433.67万元，同比减少21.10%；归属于母公司所有者的扣除非经常性损益的净利润7,550.20万元，同比减少18.63%；主要系计提可转债利息费用、政府补助减少、营业收入下降及减值损失增加所致。</w:t>
      </w:r>
    </w:p>
    <w:p w14:paraId="6FD09D85">
      <w:pPr>
        <w:spacing w:before="156" w:beforeLines="50" w:after="156" w:afterLines="50"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2025年1-3月，公司实现营业收入9,778.77万元，同比下降24.70%，主要系智能电网市场招投标及供货节奏的影响所致；实现归属于上市公司股东的净利润1,259.32万元，同比下降46.08%，主要系营业收入下降所致。截至2025年3月31日，公司在手订单19,274.13万元。</w:t>
      </w:r>
    </w:p>
    <w:p w14:paraId="57F323CD">
      <w:pPr>
        <w:spacing w:before="156" w:beforeLines="50" w:after="156" w:afterLines="50" w:line="360" w:lineRule="auto"/>
        <w:ind w:firstLine="482" w:firstLineChars="200"/>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二、解答投资者提问，主要提问及解答如下：</w:t>
      </w:r>
    </w:p>
    <w:p w14:paraId="71390225">
      <w:pPr>
        <w:pStyle w:val="18"/>
        <w:numPr>
          <w:ilvl w:val="0"/>
          <w:numId w:val="1"/>
        </w:numPr>
        <w:spacing w:before="156" w:beforeLines="50" w:after="156" w:afterLines="50" w:line="360" w:lineRule="auto"/>
        <w:ind w:left="0" w:firstLine="482"/>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公司今年一季度在手订单情况如何？公司今年一季度营业收入下降的原因是什么？</w:t>
      </w:r>
    </w:p>
    <w:p w14:paraId="0FCE8BF1">
      <w:pPr>
        <w:pStyle w:val="18"/>
        <w:spacing w:before="156" w:beforeLines="50" w:after="156" w:afterLines="50" w:line="360" w:lineRule="auto"/>
        <w:ind w:firstLine="480"/>
        <w:rPr>
          <w:rFonts w:hint="eastAsia" w:ascii="Times" w:hAnsi="Times" w:cs="Times New Roman" w:eastAsiaTheme="minorEastAsia"/>
          <w:iCs/>
          <w:color w:val="000000" w:themeColor="text1"/>
          <w:sz w:val="24"/>
          <w:szCs w:val="24"/>
          <w:lang w:eastAsia="zh-CN"/>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答：截至2025年3月31日，公司在手订单1</w:t>
      </w:r>
      <w:r>
        <w:rPr>
          <w:rFonts w:ascii="Times" w:hAnsi="Times" w:cs="Times New Roman"/>
          <w:iCs/>
          <w:color w:val="000000" w:themeColor="text1"/>
          <w:sz w:val="24"/>
          <w:szCs w:val="24"/>
          <w14:textFill>
            <w14:solidFill>
              <w14:schemeClr w14:val="tx1"/>
            </w14:solidFill>
          </w14:textFill>
        </w:rPr>
        <w:t>.93</w:t>
      </w:r>
      <w:r>
        <w:rPr>
          <w:rFonts w:hint="eastAsia" w:ascii="Times" w:hAnsi="Times" w:cs="Times New Roman"/>
          <w:iCs/>
          <w:color w:val="000000" w:themeColor="text1"/>
          <w:sz w:val="24"/>
          <w:szCs w:val="24"/>
          <w14:textFill>
            <w14:solidFill>
              <w14:schemeClr w14:val="tx1"/>
            </w14:solidFill>
          </w14:textFill>
        </w:rPr>
        <w:t>亿元，公司今年一季度营业收入下降主要是智能电网市场招投标及供货节奏的影响所致</w:t>
      </w:r>
      <w:r>
        <w:rPr>
          <w:rFonts w:hint="eastAsia" w:ascii="Times" w:hAnsi="Times" w:cs="Times New Roman"/>
          <w:iCs/>
          <w:color w:val="000000" w:themeColor="text1"/>
          <w:sz w:val="24"/>
          <w:szCs w:val="24"/>
          <w:lang w:val="en-US" w:eastAsia="zh-CN"/>
          <w14:textFill>
            <w14:solidFill>
              <w14:schemeClr w14:val="tx1"/>
            </w14:solidFill>
          </w14:textFill>
        </w:rPr>
        <w:t>。</w:t>
      </w:r>
    </w:p>
    <w:p w14:paraId="61C31B6F">
      <w:pPr>
        <w:pStyle w:val="18"/>
        <w:numPr>
          <w:ilvl w:val="0"/>
          <w:numId w:val="1"/>
        </w:numPr>
        <w:spacing w:before="156" w:beforeLines="50" w:after="156" w:afterLines="50" w:line="360" w:lineRule="auto"/>
        <w:ind w:left="0" w:firstLine="482"/>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iCs/>
          <w:color w:val="000000" w:themeColor="text1"/>
          <w:sz w:val="24"/>
          <w:szCs w:val="24"/>
          <w14:textFill>
            <w14:solidFill>
              <w14:schemeClr w14:val="tx1"/>
            </w14:solidFill>
          </w14:textFill>
        </w:rPr>
        <w:t>公司去年在电网低压配网市场的营收情况怎么样？</w:t>
      </w:r>
    </w:p>
    <w:p w14:paraId="5DA77E3F">
      <w:pPr>
        <w:pStyle w:val="18"/>
        <w:spacing w:before="156" w:beforeLines="50" w:after="156" w:afterLines="50" w:line="360" w:lineRule="auto"/>
        <w:ind w:firstLine="48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答：2024年，公司在低压配网市场实现销售额9,489万元，较2023年同比增长98%，这进一步拓宽了公司在电网市场的覆盖面，使电网业绩来源更加多元。</w:t>
      </w:r>
    </w:p>
    <w:p w14:paraId="0680935E">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14:textFill>
            <w14:solidFill>
              <w14:schemeClr w14:val="tx1"/>
            </w14:solidFill>
          </w14:textFill>
        </w:rPr>
      </w:pPr>
      <w:bookmarkStart w:id="3" w:name="_GoBack"/>
      <w:r>
        <w:rPr>
          <w:rFonts w:hint="eastAsia" w:ascii="Times" w:hAnsi="Times" w:cs="Times New Roman"/>
          <w:b/>
          <w:iCs/>
          <w:color w:val="000000" w:themeColor="text1"/>
          <w:sz w:val="24"/>
          <w:szCs w:val="24"/>
          <w14:textFill>
            <w14:solidFill>
              <w14:schemeClr w14:val="tx1"/>
            </w14:solidFill>
          </w14:textFill>
        </w:rPr>
        <w:t>智能电网领域的招投标节奏是怎样的？从招标到交付需要多久？</w:t>
      </w:r>
    </w:p>
    <w:bookmarkEnd w:id="3"/>
    <w:p w14:paraId="0321D4DA">
      <w:pPr>
        <w:pStyle w:val="18"/>
        <w:spacing w:before="156" w:beforeLines="50" w:after="156" w:afterLines="50" w:line="360" w:lineRule="auto"/>
        <w:ind w:firstLine="48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答：一</w:t>
      </w:r>
      <w:r>
        <w:rPr>
          <w:rFonts w:hint="eastAsia" w:ascii="Times" w:hAnsi="Times" w:cs="Times New Roman"/>
          <w:iCs/>
          <w:color w:val="000000" w:themeColor="text1"/>
          <w:sz w:val="24"/>
          <w:szCs w:val="24"/>
          <w:highlight w:val="none"/>
          <w14:textFill>
            <w14:solidFill>
              <w14:schemeClr w14:val="tx1"/>
            </w14:solidFill>
          </w14:textFill>
        </w:rPr>
        <w:t>般一年招标2次~3次，供货周期与电网公司的供货需求有关，公司根据电网公司的供货要求供货。</w:t>
      </w:r>
    </w:p>
    <w:p w14:paraId="76603B60">
      <w:pPr>
        <w:pStyle w:val="18"/>
        <w:numPr>
          <w:ilvl w:val="0"/>
          <w:numId w:val="1"/>
        </w:numPr>
        <w:spacing w:before="156" w:beforeLines="50" w:after="156" w:afterLines="50" w:line="360" w:lineRule="auto"/>
        <w:ind w:left="0" w:firstLine="482"/>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公司在非电</w:t>
      </w:r>
      <w:r>
        <w:rPr>
          <w:rFonts w:hint="eastAsia" w:ascii="Times" w:hAnsi="Times" w:cs="Times New Roman"/>
          <w:b/>
          <w:iCs/>
          <w:color w:val="000000" w:themeColor="text1"/>
          <w:sz w:val="24"/>
          <w:szCs w:val="24"/>
          <w:highlight w:val="none"/>
          <w:lang w:val="en-US" w:eastAsia="zh-CN"/>
          <w14:textFill>
            <w14:solidFill>
              <w14:schemeClr w14:val="tx1"/>
            </w14:solidFill>
          </w14:textFill>
        </w:rPr>
        <w:t>力物联网</w:t>
      </w:r>
      <w:r>
        <w:rPr>
          <w:rFonts w:hint="eastAsia" w:ascii="Times" w:hAnsi="Times" w:cs="Times New Roman"/>
          <w:b/>
          <w:iCs/>
          <w:color w:val="000000" w:themeColor="text1"/>
          <w:sz w:val="24"/>
          <w:szCs w:val="24"/>
          <w:highlight w:val="none"/>
          <w14:textFill>
            <w14:solidFill>
              <w14:schemeClr w14:val="tx1"/>
            </w14:solidFill>
          </w14:textFill>
        </w:rPr>
        <w:t>市场的营收结构和发展状况如何？</w:t>
      </w:r>
    </w:p>
    <w:p w14:paraId="7680B391">
      <w:pPr>
        <w:pStyle w:val="18"/>
        <w:spacing w:before="156" w:beforeLines="50" w:after="156" w:afterLines="50" w:line="360" w:lineRule="auto"/>
        <w:ind w:firstLine="48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答：2</w:t>
      </w:r>
      <w:r>
        <w:rPr>
          <w:rFonts w:ascii="Times" w:hAnsi="Times" w:cs="Times New Roman"/>
          <w:iCs/>
          <w:color w:val="000000" w:themeColor="text1"/>
          <w:sz w:val="24"/>
          <w:szCs w:val="24"/>
          <w:highlight w:val="none"/>
          <w14:textFill>
            <w14:solidFill>
              <w14:schemeClr w14:val="tx1"/>
            </w14:solidFill>
          </w14:textFill>
        </w:rPr>
        <w:t>024</w:t>
      </w:r>
      <w:r>
        <w:rPr>
          <w:rFonts w:hint="eastAsia" w:ascii="Times" w:hAnsi="Times" w:cs="Times New Roman"/>
          <w:iCs/>
          <w:color w:val="000000" w:themeColor="text1"/>
          <w:sz w:val="24"/>
          <w:szCs w:val="24"/>
          <w:highlight w:val="none"/>
          <w14:textFill>
            <w14:solidFill>
              <w14:schemeClr w14:val="tx1"/>
            </w14:solidFill>
          </w14:textFill>
        </w:rPr>
        <w:t>年，公司非电力物联网业务实现营业收入3,224.29 万元，较上年同期增长39.81%，其中，智慧光伏、智能家居&amp;全屋智能、综合能效管理是营业收入占比较多的板块。公司将继续大力开拓智慧光伏、储能和电池智慧管理等新能源应用，智慧高铁等综合能效管理应用，智能家居、全屋智能、智慧酒店、智能照明等消费类物联网应用，持续深化技术应用与场景创新，推动业务多元化发展。</w:t>
      </w:r>
    </w:p>
    <w:p w14:paraId="48BF67EE">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公司今年可转债下修过一次转股价格，后续对可转债转股有什么计划？</w:t>
      </w:r>
    </w:p>
    <w:p w14:paraId="74D04E3C">
      <w:pPr>
        <w:pStyle w:val="18"/>
        <w:spacing w:before="156" w:beforeLines="50" w:after="156" w:afterLines="50" w:line="360" w:lineRule="auto"/>
        <w:ind w:firstLine="480"/>
        <w:rPr>
          <w:rFonts w:hint="eastAsia"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答：公司将持续提升主业盈利能力，并通过加强投资者沟通传递长期价值，积极引导转股、维护投资者权益。</w:t>
      </w: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126723"/>
    </w:sdtPr>
    <w:sdtContent>
      <w:p w14:paraId="7EC5795B">
        <w:pPr>
          <w:pStyle w:val="7"/>
          <w:jc w:val="center"/>
        </w:pPr>
        <w:r>
          <w:fldChar w:fldCharType="begin"/>
        </w:r>
        <w:r>
          <w:instrText xml:space="preserve">PAGE   \* MERGEFORMAT</w:instrText>
        </w:r>
        <w:r>
          <w:fldChar w:fldCharType="separate"/>
        </w:r>
        <w:r>
          <w:rPr>
            <w:lang w:val="zh-CN"/>
          </w:rPr>
          <w:t>2</w:t>
        </w:r>
        <w:r>
          <w:rPr>
            <w:lang w:val="zh-CN"/>
          </w:rPr>
          <w:fldChar w:fldCharType="end"/>
        </w:r>
      </w:p>
    </w:sdtContent>
  </w:sdt>
  <w:p w14:paraId="78CD9F9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81"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7FE6"/>
    <w:rsid w:val="00890702"/>
    <w:rsid w:val="0089091D"/>
    <w:rsid w:val="00891353"/>
    <w:rsid w:val="008914C8"/>
    <w:rsid w:val="00891AE6"/>
    <w:rsid w:val="00894406"/>
    <w:rsid w:val="00894A35"/>
    <w:rsid w:val="00895269"/>
    <w:rsid w:val="008953F5"/>
    <w:rsid w:val="00895D1B"/>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3592"/>
    <w:rsid w:val="008B4840"/>
    <w:rsid w:val="008B4886"/>
    <w:rsid w:val="008B4EA0"/>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B6565D"/>
    <w:rsid w:val="02407B6D"/>
    <w:rsid w:val="04174F18"/>
    <w:rsid w:val="04E43F88"/>
    <w:rsid w:val="04FA39B3"/>
    <w:rsid w:val="05AE13FE"/>
    <w:rsid w:val="063B0AB4"/>
    <w:rsid w:val="07356EC4"/>
    <w:rsid w:val="07445783"/>
    <w:rsid w:val="07566D67"/>
    <w:rsid w:val="07B611C8"/>
    <w:rsid w:val="0946022C"/>
    <w:rsid w:val="099946AC"/>
    <w:rsid w:val="09D80E6A"/>
    <w:rsid w:val="09ED4C49"/>
    <w:rsid w:val="0E4C1E3A"/>
    <w:rsid w:val="107E7600"/>
    <w:rsid w:val="112A47B8"/>
    <w:rsid w:val="11AA7A82"/>
    <w:rsid w:val="12284BB9"/>
    <w:rsid w:val="14D82694"/>
    <w:rsid w:val="15152076"/>
    <w:rsid w:val="169807C6"/>
    <w:rsid w:val="19B05A2A"/>
    <w:rsid w:val="1B984CCF"/>
    <w:rsid w:val="1B9A4525"/>
    <w:rsid w:val="1BAF7AFA"/>
    <w:rsid w:val="1C442E6B"/>
    <w:rsid w:val="1C903EE4"/>
    <w:rsid w:val="1CBC4100"/>
    <w:rsid w:val="1CCF2131"/>
    <w:rsid w:val="1EAD495C"/>
    <w:rsid w:val="21563371"/>
    <w:rsid w:val="225856AC"/>
    <w:rsid w:val="24676706"/>
    <w:rsid w:val="24F063DB"/>
    <w:rsid w:val="25422B96"/>
    <w:rsid w:val="26E57CBC"/>
    <w:rsid w:val="29093990"/>
    <w:rsid w:val="2BB414D2"/>
    <w:rsid w:val="2E5442C8"/>
    <w:rsid w:val="2E825B1B"/>
    <w:rsid w:val="2FDE2B35"/>
    <w:rsid w:val="30C90297"/>
    <w:rsid w:val="31352C2E"/>
    <w:rsid w:val="32242D99"/>
    <w:rsid w:val="328E4D91"/>
    <w:rsid w:val="32A14DE2"/>
    <w:rsid w:val="331F3040"/>
    <w:rsid w:val="34AE7463"/>
    <w:rsid w:val="37860D10"/>
    <w:rsid w:val="39516B4D"/>
    <w:rsid w:val="3B3F2637"/>
    <w:rsid w:val="3BB83974"/>
    <w:rsid w:val="3C8E24F7"/>
    <w:rsid w:val="3C8E78AC"/>
    <w:rsid w:val="3D136553"/>
    <w:rsid w:val="3E037AB9"/>
    <w:rsid w:val="3F9657D4"/>
    <w:rsid w:val="40730835"/>
    <w:rsid w:val="418D0BA7"/>
    <w:rsid w:val="42DC5C62"/>
    <w:rsid w:val="43805485"/>
    <w:rsid w:val="43B60E25"/>
    <w:rsid w:val="460306FF"/>
    <w:rsid w:val="46445A73"/>
    <w:rsid w:val="467F0394"/>
    <w:rsid w:val="48724382"/>
    <w:rsid w:val="48CC544E"/>
    <w:rsid w:val="49331971"/>
    <w:rsid w:val="496B47FF"/>
    <w:rsid w:val="4C9362E3"/>
    <w:rsid w:val="4CF7225E"/>
    <w:rsid w:val="4DCE7D56"/>
    <w:rsid w:val="4E1D1E4D"/>
    <w:rsid w:val="4F174AC6"/>
    <w:rsid w:val="50696F54"/>
    <w:rsid w:val="524F3C2C"/>
    <w:rsid w:val="526F66CB"/>
    <w:rsid w:val="52CD2FCE"/>
    <w:rsid w:val="53414851"/>
    <w:rsid w:val="53C13D3D"/>
    <w:rsid w:val="56397EB4"/>
    <w:rsid w:val="57DE433B"/>
    <w:rsid w:val="589A78F2"/>
    <w:rsid w:val="59CE54CA"/>
    <w:rsid w:val="5A424B99"/>
    <w:rsid w:val="5B037DC6"/>
    <w:rsid w:val="5BBD138A"/>
    <w:rsid w:val="5D2E63E3"/>
    <w:rsid w:val="5EE00BB3"/>
    <w:rsid w:val="6002139A"/>
    <w:rsid w:val="61DA7FEB"/>
    <w:rsid w:val="622F71DA"/>
    <w:rsid w:val="625B36D1"/>
    <w:rsid w:val="647F503A"/>
    <w:rsid w:val="648972BF"/>
    <w:rsid w:val="67116659"/>
    <w:rsid w:val="685428D3"/>
    <w:rsid w:val="688F2C21"/>
    <w:rsid w:val="6A77122D"/>
    <w:rsid w:val="6B843BFD"/>
    <w:rsid w:val="6B8C2174"/>
    <w:rsid w:val="6BAA75E1"/>
    <w:rsid w:val="6CEE17E4"/>
    <w:rsid w:val="6D6217FE"/>
    <w:rsid w:val="6DAA2B61"/>
    <w:rsid w:val="6F512010"/>
    <w:rsid w:val="6F5631CE"/>
    <w:rsid w:val="6F6C6382"/>
    <w:rsid w:val="720E58D5"/>
    <w:rsid w:val="72E72B55"/>
    <w:rsid w:val="733F4DEF"/>
    <w:rsid w:val="735F6ABA"/>
    <w:rsid w:val="7588738E"/>
    <w:rsid w:val="76FE6D4E"/>
    <w:rsid w:val="7730628B"/>
    <w:rsid w:val="7737109F"/>
    <w:rsid w:val="788F63CF"/>
    <w:rsid w:val="7A0E492A"/>
    <w:rsid w:val="7A8B03B8"/>
    <w:rsid w:val="7BE8167A"/>
    <w:rsid w:val="7C9C7C4B"/>
    <w:rsid w:val="7CA279A2"/>
    <w:rsid w:val="7CF42077"/>
    <w:rsid w:val="7D087F20"/>
    <w:rsid w:val="7D9832A7"/>
    <w:rsid w:val="7F7B0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8692-09DA-4F34-B826-9284EAA9137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1238</Words>
  <Characters>1380</Characters>
  <Lines>11</Lines>
  <Paragraphs>3</Paragraphs>
  <TotalTime>17</TotalTime>
  <ScaleCrop>false</ScaleCrop>
  <LinksUpToDate>false</LinksUpToDate>
  <CharactersWithSpaces>1505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2025-04-28T07:58:18Z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