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D6C12" w14:textId="77777777" w:rsidR="00BE2490" w:rsidRDefault="0046784C">
      <w:pPr>
        <w:widowControl/>
        <w:kinsoku w:val="0"/>
        <w:autoSpaceDE w:val="0"/>
        <w:autoSpaceDN w:val="0"/>
        <w:adjustRightInd w:val="0"/>
        <w:snapToGrid w:val="0"/>
        <w:spacing w:before="121" w:line="219" w:lineRule="auto"/>
        <w:ind w:left="23"/>
        <w:jc w:val="left"/>
        <w:textAlignment w:val="baseline"/>
        <w:rPr>
          <w:rFonts w:ascii="宋体" w:eastAsia="宋体" w:hAnsi="宋体" w:cs="宋体"/>
          <w:snapToGrid w:val="0"/>
          <w:color w:val="000000"/>
          <w:spacing w:val="-1"/>
          <w:kern w:val="0"/>
          <w:sz w:val="24"/>
          <w:szCs w:val="24"/>
        </w:rPr>
      </w:pPr>
      <w:bookmarkStart w:id="0" w:name="_GoBack"/>
      <w:bookmarkEnd w:id="0"/>
      <w:r>
        <w:rPr>
          <w:rFonts w:ascii="宋体" w:eastAsia="宋体" w:hAnsi="宋体" w:cs="宋体"/>
          <w:snapToGrid w:val="0"/>
          <w:color w:val="000000"/>
          <w:kern w:val="0"/>
          <w:sz w:val="24"/>
          <w:szCs w:val="24"/>
        </w:rPr>
        <w:t>证券代码：60</w:t>
      </w:r>
      <w:r>
        <w:rPr>
          <w:rFonts w:ascii="宋体" w:eastAsia="宋体" w:hAnsi="宋体" w:cs="宋体" w:hint="eastAsia"/>
          <w:snapToGrid w:val="0"/>
          <w:color w:val="000000"/>
          <w:kern w:val="0"/>
          <w:sz w:val="24"/>
          <w:szCs w:val="24"/>
        </w:rPr>
        <w:t>0</w:t>
      </w:r>
      <w:r>
        <w:rPr>
          <w:rFonts w:ascii="宋体" w:eastAsia="宋体" w:hAnsi="宋体" w:cs="宋体"/>
          <w:snapToGrid w:val="0"/>
          <w:color w:val="000000"/>
          <w:kern w:val="0"/>
          <w:sz w:val="24"/>
          <w:szCs w:val="24"/>
        </w:rPr>
        <w:t xml:space="preserve">089                                   </w:t>
      </w:r>
      <w:r>
        <w:rPr>
          <w:rFonts w:ascii="宋体" w:eastAsia="宋体" w:hAnsi="宋体" w:cs="宋体"/>
          <w:snapToGrid w:val="0"/>
          <w:color w:val="000000"/>
          <w:spacing w:val="-1"/>
          <w:kern w:val="0"/>
          <w:sz w:val="24"/>
          <w:szCs w:val="24"/>
        </w:rPr>
        <w:t>证券简称：</w:t>
      </w:r>
      <w:r>
        <w:rPr>
          <w:rFonts w:ascii="宋体" w:eastAsia="宋体" w:hAnsi="宋体" w:cs="宋体" w:hint="eastAsia"/>
          <w:snapToGrid w:val="0"/>
          <w:color w:val="000000"/>
          <w:spacing w:val="-1"/>
          <w:kern w:val="0"/>
          <w:sz w:val="24"/>
          <w:szCs w:val="24"/>
        </w:rPr>
        <w:t>特变电工</w:t>
      </w:r>
    </w:p>
    <w:p w14:paraId="406B585F" w14:textId="77777777" w:rsidR="00BE2490" w:rsidRDefault="0046784C">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4"/>
          <w:kern w:val="0"/>
          <w:sz w:val="32"/>
          <w:szCs w:val="32"/>
        </w:rPr>
      </w:pPr>
      <w:r>
        <w:rPr>
          <w:rFonts w:ascii="宋体" w:eastAsia="宋体" w:hAnsi="宋体" w:cs="宋体" w:hint="eastAsia"/>
          <w:b/>
          <w:bCs/>
          <w:snapToGrid w:val="0"/>
          <w:color w:val="000000"/>
          <w:spacing w:val="-4"/>
          <w:kern w:val="0"/>
          <w:sz w:val="32"/>
          <w:szCs w:val="32"/>
        </w:rPr>
        <w:t>特变电工</w:t>
      </w:r>
      <w:r>
        <w:rPr>
          <w:rFonts w:ascii="宋体" w:eastAsia="宋体" w:hAnsi="宋体" w:cs="宋体"/>
          <w:b/>
          <w:bCs/>
          <w:snapToGrid w:val="0"/>
          <w:color w:val="000000"/>
          <w:spacing w:val="-4"/>
          <w:kern w:val="0"/>
          <w:sz w:val="32"/>
          <w:szCs w:val="32"/>
        </w:rPr>
        <w:t>股份有限公司</w:t>
      </w:r>
    </w:p>
    <w:p w14:paraId="550D2137" w14:textId="77777777" w:rsidR="00BE2490" w:rsidRDefault="0046784C">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3"/>
          <w:kern w:val="0"/>
          <w:sz w:val="32"/>
          <w:szCs w:val="32"/>
        </w:rPr>
      </w:pPr>
      <w:r>
        <w:rPr>
          <w:rFonts w:ascii="宋体" w:eastAsia="宋体" w:hAnsi="宋体" w:cs="宋体" w:hint="eastAsia"/>
          <w:b/>
          <w:bCs/>
          <w:snapToGrid w:val="0"/>
          <w:color w:val="000000"/>
          <w:spacing w:val="-3"/>
          <w:kern w:val="0"/>
          <w:sz w:val="32"/>
          <w:szCs w:val="32"/>
        </w:rPr>
        <w:t>投资者</w:t>
      </w:r>
      <w:r>
        <w:rPr>
          <w:rFonts w:ascii="宋体" w:eastAsia="宋体" w:hAnsi="宋体" w:cs="宋体"/>
          <w:b/>
          <w:bCs/>
          <w:snapToGrid w:val="0"/>
          <w:color w:val="000000"/>
          <w:spacing w:val="-3"/>
          <w:kern w:val="0"/>
          <w:sz w:val="32"/>
          <w:szCs w:val="32"/>
        </w:rPr>
        <w:t>关系活动记录表</w:t>
      </w:r>
    </w:p>
    <w:tbl>
      <w:tblPr>
        <w:tblW w:w="8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BE2490" w14:paraId="1F555F42" w14:textId="77777777">
        <w:tc>
          <w:tcPr>
            <w:tcW w:w="2055" w:type="dxa"/>
            <w:tcBorders>
              <w:top w:val="single" w:sz="4" w:space="0" w:color="auto"/>
              <w:left w:val="single" w:sz="4" w:space="0" w:color="auto"/>
              <w:bottom w:val="single" w:sz="4" w:space="0" w:color="auto"/>
              <w:right w:val="single" w:sz="4" w:space="0" w:color="auto"/>
            </w:tcBorders>
            <w:vAlign w:val="center"/>
          </w:tcPr>
          <w:p w14:paraId="291544CC" w14:textId="77777777" w:rsidR="00BE2490" w:rsidRDefault="0046784C">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hint="eastAsia"/>
                <w:bCs/>
                <w:iCs/>
                <w:color w:val="000000"/>
                <w:kern w:val="0"/>
                <w:sz w:val="24"/>
                <w:szCs w:val="24"/>
              </w:rPr>
              <w:t>投资者</w:t>
            </w:r>
            <w:r>
              <w:rPr>
                <w:rFonts w:ascii="宋体" w:eastAsia="宋体" w:hAnsi="宋体" w:cs="Times New Roman"/>
                <w:bCs/>
                <w:iCs/>
                <w:color w:val="000000"/>
                <w:kern w:val="0"/>
                <w:sz w:val="24"/>
                <w:szCs w:val="24"/>
              </w:rPr>
              <w:t>关系</w:t>
            </w:r>
          </w:p>
          <w:p w14:paraId="4205AB2B" w14:textId="77777777" w:rsidR="00BE2490" w:rsidRDefault="0046784C">
            <w:pPr>
              <w:spacing w:line="420" w:lineRule="exact"/>
              <w:jc w:val="center"/>
              <w:rPr>
                <w:rFonts w:ascii="宋体" w:eastAsia="宋体" w:hAnsi="宋体" w:cs="Times New Roman"/>
                <w:bCs/>
                <w:iCs/>
                <w:color w:val="000000"/>
                <w:sz w:val="24"/>
                <w:szCs w:val="24"/>
              </w:rPr>
            </w:pPr>
            <w:r>
              <w:rPr>
                <w:rFonts w:ascii="宋体" w:eastAsia="宋体" w:hAnsi="宋体" w:cs="Times New Roman"/>
                <w:bCs/>
                <w:iCs/>
                <w:color w:val="000000"/>
                <w:kern w:val="0"/>
                <w:sz w:val="24"/>
                <w:szCs w:val="24"/>
              </w:rPr>
              <w:t>活动类别</w:t>
            </w:r>
          </w:p>
        </w:tc>
        <w:tc>
          <w:tcPr>
            <w:tcW w:w="6847" w:type="dxa"/>
            <w:tcBorders>
              <w:top w:val="single" w:sz="4" w:space="0" w:color="auto"/>
              <w:left w:val="single" w:sz="4" w:space="0" w:color="auto"/>
              <w:bottom w:val="single" w:sz="4" w:space="0" w:color="auto"/>
              <w:right w:val="single" w:sz="4" w:space="0" w:color="auto"/>
            </w:tcBorders>
            <w:vAlign w:val="center"/>
          </w:tcPr>
          <w:p w14:paraId="713E3275" w14:textId="77777777" w:rsidR="00BE2490" w:rsidRDefault="0046784C">
            <w:pPr>
              <w:tabs>
                <w:tab w:val="center" w:pos="3199"/>
              </w:tabs>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kern w:val="0"/>
                <w:sz w:val="24"/>
                <w:szCs w:val="24"/>
              </w:rPr>
              <w:t>分析师会议</w:t>
            </w:r>
          </w:p>
        </w:tc>
      </w:tr>
      <w:tr w:rsidR="00BE2490" w14:paraId="584C0CAF" w14:textId="77777777">
        <w:tc>
          <w:tcPr>
            <w:tcW w:w="2055" w:type="dxa"/>
            <w:tcBorders>
              <w:top w:val="single" w:sz="4" w:space="0" w:color="auto"/>
              <w:left w:val="single" w:sz="4" w:space="0" w:color="auto"/>
              <w:bottom w:val="single" w:sz="4" w:space="0" w:color="auto"/>
              <w:right w:val="single" w:sz="4" w:space="0" w:color="auto"/>
            </w:tcBorders>
            <w:vAlign w:val="center"/>
          </w:tcPr>
          <w:p w14:paraId="3E04F259" w14:textId="77777777" w:rsidR="00BE2490" w:rsidRDefault="0046784C">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3404DC3B" w14:textId="77777777" w:rsidR="00BE2490" w:rsidRDefault="0046784C">
            <w:pPr>
              <w:spacing w:line="420" w:lineRule="exact"/>
              <w:rPr>
                <w:rFonts w:ascii="宋体" w:eastAsia="宋体" w:hAnsi="宋体" w:cs="Times New Roman"/>
                <w:bCs/>
                <w:iCs/>
                <w:color w:val="000000"/>
                <w:sz w:val="24"/>
                <w:szCs w:val="24"/>
              </w:rPr>
            </w:pPr>
            <w:r>
              <w:rPr>
                <w:rFonts w:ascii="宋体" w:eastAsia="宋体" w:hAnsi="宋体" w:cs="Times New Roman"/>
                <w:bCs/>
                <w:iCs/>
                <w:color w:val="000000"/>
                <w:sz w:val="24"/>
                <w:szCs w:val="24"/>
              </w:rPr>
              <w:t>2025年4</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23</w:t>
            </w:r>
            <w:r>
              <w:rPr>
                <w:rFonts w:ascii="宋体" w:eastAsia="宋体" w:hAnsi="宋体" w:cs="Times New Roman" w:hint="eastAsia"/>
                <w:bCs/>
                <w:iCs/>
                <w:color w:val="000000"/>
                <w:sz w:val="24"/>
                <w:szCs w:val="24"/>
              </w:rPr>
              <w:t>日</w:t>
            </w:r>
          </w:p>
        </w:tc>
      </w:tr>
      <w:tr w:rsidR="00BE2490" w14:paraId="688C12D8" w14:textId="77777777">
        <w:trPr>
          <w:trHeight w:val="456"/>
        </w:trPr>
        <w:tc>
          <w:tcPr>
            <w:tcW w:w="2055" w:type="dxa"/>
            <w:tcBorders>
              <w:top w:val="single" w:sz="4" w:space="0" w:color="auto"/>
              <w:left w:val="single" w:sz="4" w:space="0" w:color="auto"/>
              <w:bottom w:val="single" w:sz="4" w:space="0" w:color="auto"/>
              <w:right w:val="single" w:sz="4" w:space="0" w:color="auto"/>
            </w:tcBorders>
            <w:vAlign w:val="center"/>
          </w:tcPr>
          <w:p w14:paraId="191A8C27" w14:textId="77777777" w:rsidR="00BE2490" w:rsidRDefault="0046784C">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地点</w:t>
            </w:r>
            <w:r>
              <w:rPr>
                <w:rFonts w:ascii="宋体" w:eastAsia="宋体" w:hAnsi="宋体" w:cs="Times New Roman" w:hint="eastAsia"/>
                <w:bCs/>
                <w:iCs/>
                <w:color w:val="000000"/>
                <w:kern w:val="0"/>
                <w:sz w:val="24"/>
                <w:szCs w:val="24"/>
              </w:rPr>
              <w:t>/方式</w:t>
            </w:r>
          </w:p>
        </w:tc>
        <w:tc>
          <w:tcPr>
            <w:tcW w:w="6847" w:type="dxa"/>
            <w:tcBorders>
              <w:top w:val="single" w:sz="4" w:space="0" w:color="auto"/>
              <w:left w:val="single" w:sz="4" w:space="0" w:color="auto"/>
              <w:bottom w:val="single" w:sz="4" w:space="0" w:color="auto"/>
              <w:right w:val="single" w:sz="4" w:space="0" w:color="auto"/>
            </w:tcBorders>
            <w:vAlign w:val="center"/>
          </w:tcPr>
          <w:p w14:paraId="520D5CC4" w14:textId="77777777" w:rsidR="00BE2490" w:rsidRDefault="0046784C">
            <w:pPr>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现场调研</w:t>
            </w:r>
          </w:p>
        </w:tc>
      </w:tr>
      <w:tr w:rsidR="00BE2490" w14:paraId="121AFEB3" w14:textId="77777777">
        <w:tc>
          <w:tcPr>
            <w:tcW w:w="2055" w:type="dxa"/>
            <w:tcBorders>
              <w:top w:val="single" w:sz="4" w:space="0" w:color="auto"/>
              <w:left w:val="single" w:sz="4" w:space="0" w:color="auto"/>
              <w:bottom w:val="single" w:sz="4" w:space="0" w:color="auto"/>
              <w:right w:val="single" w:sz="4" w:space="0" w:color="auto"/>
            </w:tcBorders>
            <w:vAlign w:val="center"/>
          </w:tcPr>
          <w:p w14:paraId="74E677F9" w14:textId="77777777" w:rsidR="00BE2490" w:rsidRDefault="0046784C">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40CFE33" w14:textId="77777777" w:rsidR="00BE2490" w:rsidRDefault="0046784C">
            <w:pPr>
              <w:spacing w:line="420" w:lineRule="exact"/>
              <w:rPr>
                <w:rFonts w:ascii="宋体" w:eastAsia="宋体" w:hAnsi="宋体" w:cs="Times New Roman"/>
                <w:bCs/>
                <w:iCs/>
                <w:color w:val="000000"/>
                <w:sz w:val="24"/>
                <w:szCs w:val="24"/>
                <w:lang w:val="en-GB"/>
              </w:rPr>
            </w:pPr>
            <w:r>
              <w:rPr>
                <w:rFonts w:ascii="宋体" w:eastAsia="宋体" w:hAnsi="宋体" w:cs="Times New Roman" w:hint="eastAsia"/>
                <w:bCs/>
                <w:iCs/>
                <w:color w:val="000000"/>
                <w:sz w:val="24"/>
                <w:szCs w:val="24"/>
                <w:lang w:val="en-GB"/>
              </w:rPr>
              <w:t>易方达基金、华创证券2家机构</w:t>
            </w:r>
            <w:r>
              <w:rPr>
                <w:rFonts w:ascii="宋体" w:eastAsia="宋体" w:hAnsi="宋体" w:cs="Times New Roman"/>
                <w:bCs/>
                <w:iCs/>
                <w:color w:val="000000"/>
                <w:sz w:val="24"/>
                <w:szCs w:val="24"/>
                <w:lang w:val="en-GB"/>
              </w:rPr>
              <w:t>7</w:t>
            </w:r>
            <w:r>
              <w:rPr>
                <w:rFonts w:ascii="宋体" w:eastAsia="宋体" w:hAnsi="宋体" w:cs="Times New Roman" w:hint="eastAsia"/>
                <w:bCs/>
                <w:iCs/>
                <w:color w:val="000000"/>
                <w:sz w:val="24"/>
                <w:szCs w:val="24"/>
                <w:lang w:val="en-GB"/>
              </w:rPr>
              <w:t>人。</w:t>
            </w:r>
          </w:p>
        </w:tc>
      </w:tr>
      <w:tr w:rsidR="00BE2490" w14:paraId="78180AFF" w14:textId="77777777">
        <w:tc>
          <w:tcPr>
            <w:tcW w:w="2055" w:type="dxa"/>
            <w:tcBorders>
              <w:top w:val="single" w:sz="4" w:space="0" w:color="auto"/>
              <w:left w:val="single" w:sz="4" w:space="0" w:color="auto"/>
              <w:bottom w:val="single" w:sz="4" w:space="0" w:color="auto"/>
              <w:right w:val="single" w:sz="4" w:space="0" w:color="auto"/>
            </w:tcBorders>
            <w:vAlign w:val="center"/>
          </w:tcPr>
          <w:p w14:paraId="6AF03032" w14:textId="77777777" w:rsidR="00BE2490" w:rsidRDefault="0046784C">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hint="eastAsia"/>
                <w:bCs/>
                <w:iCs/>
                <w:color w:val="000000"/>
                <w:kern w:val="0"/>
                <w:sz w:val="24"/>
                <w:szCs w:val="24"/>
              </w:rPr>
              <w:t>参会人员</w:t>
            </w:r>
          </w:p>
        </w:tc>
        <w:tc>
          <w:tcPr>
            <w:tcW w:w="6847" w:type="dxa"/>
            <w:tcBorders>
              <w:top w:val="single" w:sz="4" w:space="0" w:color="auto"/>
              <w:left w:val="single" w:sz="4" w:space="0" w:color="auto"/>
              <w:bottom w:val="single" w:sz="4" w:space="0" w:color="auto"/>
              <w:right w:val="single" w:sz="4" w:space="0" w:color="auto"/>
            </w:tcBorders>
            <w:vAlign w:val="center"/>
          </w:tcPr>
          <w:p w14:paraId="5E57F017" w14:textId="609310AF" w:rsidR="00BE2490" w:rsidRDefault="0046784C">
            <w:pPr>
              <w:spacing w:line="420" w:lineRule="exact"/>
              <w:rPr>
                <w:rFonts w:ascii="宋体" w:eastAsia="宋体" w:hAnsi="宋体" w:cs="Times New Roman"/>
                <w:bCs/>
                <w:sz w:val="24"/>
                <w:szCs w:val="24"/>
              </w:rPr>
            </w:pPr>
            <w:r>
              <w:rPr>
                <w:rFonts w:ascii="宋体" w:eastAsia="宋体" w:hAnsi="宋体" w:cs="Times New Roman"/>
                <w:bCs/>
                <w:sz w:val="24"/>
                <w:szCs w:val="24"/>
              </w:rPr>
              <w:t>1、董事会秘书</w:t>
            </w:r>
            <w:r w:rsidR="00462724">
              <w:rPr>
                <w:rFonts w:ascii="宋体" w:eastAsia="宋体" w:hAnsi="宋体" w:cs="Times New Roman" w:hint="eastAsia"/>
                <w:bCs/>
                <w:sz w:val="24"/>
                <w:szCs w:val="24"/>
              </w:rPr>
              <w:t>：</w:t>
            </w:r>
            <w:r>
              <w:rPr>
                <w:rFonts w:ascii="宋体" w:eastAsia="宋体" w:hAnsi="宋体" w:cs="Times New Roman" w:hint="eastAsia"/>
                <w:bCs/>
                <w:sz w:val="24"/>
                <w:szCs w:val="24"/>
              </w:rPr>
              <w:t>焦海华</w:t>
            </w:r>
          </w:p>
          <w:p w14:paraId="346B59C3" w14:textId="04F3E07F" w:rsidR="00BE2490" w:rsidRDefault="0046784C">
            <w:pPr>
              <w:spacing w:line="420" w:lineRule="exact"/>
              <w:rPr>
                <w:rFonts w:ascii="宋体" w:eastAsia="宋体" w:hAnsi="宋体" w:cs="Times New Roman"/>
                <w:bCs/>
                <w:sz w:val="24"/>
                <w:szCs w:val="24"/>
              </w:rPr>
            </w:pPr>
            <w:r>
              <w:rPr>
                <w:rFonts w:ascii="宋体" w:eastAsia="宋体" w:hAnsi="宋体" w:cs="Times New Roman"/>
                <w:bCs/>
                <w:sz w:val="24"/>
                <w:szCs w:val="24"/>
              </w:rPr>
              <w:t>2</w:t>
            </w:r>
            <w:r>
              <w:rPr>
                <w:rFonts w:ascii="宋体" w:eastAsia="宋体" w:hAnsi="宋体" w:cs="Times New Roman" w:hint="eastAsia"/>
                <w:bCs/>
                <w:sz w:val="24"/>
                <w:szCs w:val="24"/>
              </w:rPr>
              <w:t>、高级顾问</w:t>
            </w:r>
            <w:r w:rsidR="00462724">
              <w:rPr>
                <w:rFonts w:ascii="宋体" w:eastAsia="宋体" w:hAnsi="宋体" w:cs="Times New Roman" w:hint="eastAsia"/>
                <w:bCs/>
                <w:sz w:val="24"/>
                <w:szCs w:val="24"/>
              </w:rPr>
              <w:t>：</w:t>
            </w:r>
            <w:r>
              <w:rPr>
                <w:rFonts w:ascii="宋体" w:eastAsia="宋体" w:hAnsi="宋体" w:cs="Times New Roman" w:hint="eastAsia"/>
                <w:bCs/>
                <w:sz w:val="24"/>
                <w:szCs w:val="24"/>
              </w:rPr>
              <w:t>郭俊香</w:t>
            </w:r>
          </w:p>
        </w:tc>
      </w:tr>
      <w:tr w:rsidR="00BE2490" w14:paraId="296873D8" w14:textId="77777777">
        <w:tc>
          <w:tcPr>
            <w:tcW w:w="2055" w:type="dxa"/>
            <w:tcBorders>
              <w:top w:val="single" w:sz="4" w:space="0" w:color="auto"/>
              <w:left w:val="single" w:sz="4" w:space="0" w:color="auto"/>
              <w:bottom w:val="single" w:sz="4" w:space="0" w:color="auto"/>
              <w:right w:val="single" w:sz="4" w:space="0" w:color="auto"/>
            </w:tcBorders>
            <w:vAlign w:val="center"/>
          </w:tcPr>
          <w:p w14:paraId="161B5D33" w14:textId="77777777" w:rsidR="00BE2490" w:rsidRDefault="0046784C">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14:paraId="11FFBE8F" w14:textId="77777777" w:rsidR="00BE2490" w:rsidRDefault="0046784C">
            <w:pPr>
              <w:pStyle w:val="aa"/>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请介绍下公司2</w:t>
            </w:r>
            <w:r>
              <w:rPr>
                <w:rFonts w:ascii="宋体" w:eastAsia="宋体" w:hAnsi="宋体" w:cs="Times New Roman"/>
                <w:sz w:val="24"/>
                <w:szCs w:val="24"/>
              </w:rPr>
              <w:t>025</w:t>
            </w:r>
            <w:r>
              <w:rPr>
                <w:rFonts w:ascii="宋体" w:eastAsia="宋体" w:hAnsi="宋体" w:cs="Times New Roman" w:hint="eastAsia"/>
                <w:sz w:val="24"/>
                <w:szCs w:val="24"/>
              </w:rPr>
              <w:t>年一季度业绩情况。</w:t>
            </w:r>
          </w:p>
          <w:p w14:paraId="495A11C0"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sz w:val="24"/>
                <w:szCs w:val="24"/>
              </w:rPr>
              <w:t>2025年一季度，公司实现营业收入234亿元</w:t>
            </w:r>
            <w:r>
              <w:rPr>
                <w:rFonts w:ascii="宋体" w:eastAsia="宋体" w:hAnsi="宋体" w:cs="Times New Roman" w:hint="eastAsia"/>
                <w:sz w:val="24"/>
                <w:szCs w:val="24"/>
              </w:rPr>
              <w:t>，</w:t>
            </w:r>
            <w:r>
              <w:rPr>
                <w:rFonts w:ascii="宋体" w:eastAsia="宋体" w:hAnsi="宋体" w:cs="Times New Roman"/>
                <w:sz w:val="24"/>
                <w:szCs w:val="24"/>
              </w:rPr>
              <w:t>输变电产业实现收入</w:t>
            </w:r>
            <w:r>
              <w:rPr>
                <w:rFonts w:ascii="宋体" w:eastAsia="宋体" w:hAnsi="宋体" w:cs="Times New Roman" w:hint="eastAsia"/>
                <w:sz w:val="24"/>
                <w:szCs w:val="24"/>
              </w:rPr>
              <w:t>约</w:t>
            </w:r>
            <w:r>
              <w:rPr>
                <w:rFonts w:ascii="宋体" w:eastAsia="宋体" w:hAnsi="宋体" w:cs="Times New Roman"/>
                <w:sz w:val="24"/>
                <w:szCs w:val="24"/>
              </w:rPr>
              <w:t>108亿元，其中电气设备产品实现收入</w:t>
            </w:r>
            <w:r>
              <w:rPr>
                <w:rFonts w:ascii="宋体" w:eastAsia="宋体" w:hAnsi="宋体" w:cs="Times New Roman" w:hint="eastAsia"/>
                <w:sz w:val="24"/>
                <w:szCs w:val="24"/>
              </w:rPr>
              <w:t>约</w:t>
            </w:r>
            <w:r>
              <w:rPr>
                <w:rFonts w:ascii="宋体" w:eastAsia="宋体" w:hAnsi="宋体" w:cs="Times New Roman"/>
                <w:sz w:val="24"/>
                <w:szCs w:val="24"/>
              </w:rPr>
              <w:t>63亿元</w:t>
            </w:r>
            <w:r>
              <w:rPr>
                <w:rFonts w:ascii="宋体" w:eastAsia="宋体" w:hAnsi="宋体" w:cs="Times New Roman" w:hint="eastAsia"/>
                <w:sz w:val="24"/>
                <w:szCs w:val="24"/>
              </w:rPr>
              <w:t>，电线电缆产品实现收入约3</w:t>
            </w:r>
            <w:r>
              <w:rPr>
                <w:rFonts w:ascii="宋体" w:eastAsia="宋体" w:hAnsi="宋体" w:cs="Times New Roman"/>
                <w:sz w:val="24"/>
                <w:szCs w:val="24"/>
              </w:rPr>
              <w:t>3</w:t>
            </w:r>
            <w:r>
              <w:rPr>
                <w:rFonts w:ascii="宋体" w:eastAsia="宋体" w:hAnsi="宋体" w:cs="Times New Roman" w:hint="eastAsia"/>
                <w:sz w:val="24"/>
                <w:szCs w:val="24"/>
              </w:rPr>
              <w:t>亿元，输变电成套工程实现收入约1</w:t>
            </w:r>
            <w:r>
              <w:rPr>
                <w:rFonts w:ascii="宋体" w:eastAsia="宋体" w:hAnsi="宋体" w:cs="Times New Roman"/>
                <w:sz w:val="24"/>
                <w:szCs w:val="24"/>
              </w:rPr>
              <w:t>2</w:t>
            </w:r>
            <w:r>
              <w:rPr>
                <w:rFonts w:ascii="宋体" w:eastAsia="宋体" w:hAnsi="宋体" w:cs="Times New Roman" w:hint="eastAsia"/>
                <w:sz w:val="24"/>
                <w:szCs w:val="24"/>
              </w:rPr>
              <w:t>亿元；</w:t>
            </w:r>
            <w:r>
              <w:rPr>
                <w:rFonts w:ascii="宋体" w:eastAsia="宋体" w:hAnsi="宋体" w:hint="eastAsia"/>
                <w:sz w:val="24"/>
                <w:szCs w:val="24"/>
              </w:rPr>
              <w:t>公司</w:t>
            </w:r>
            <w:r>
              <w:rPr>
                <w:rFonts w:ascii="宋体" w:eastAsia="宋体" w:hAnsi="宋体" w:cs="Times New Roman" w:hint="eastAsia"/>
                <w:sz w:val="24"/>
                <w:szCs w:val="24"/>
              </w:rPr>
              <w:t>新能源产业及配套工程实现收入约2</w:t>
            </w:r>
            <w:r>
              <w:rPr>
                <w:rFonts w:ascii="宋体" w:eastAsia="宋体" w:hAnsi="宋体" w:cs="Times New Roman"/>
                <w:sz w:val="24"/>
                <w:szCs w:val="24"/>
              </w:rPr>
              <w:t>4</w:t>
            </w:r>
            <w:r>
              <w:rPr>
                <w:rFonts w:ascii="宋体" w:eastAsia="宋体" w:hAnsi="宋体" w:cs="Times New Roman" w:hint="eastAsia"/>
                <w:sz w:val="24"/>
                <w:szCs w:val="24"/>
              </w:rPr>
              <w:t>亿元；公司发电业务实现收入约1</w:t>
            </w:r>
            <w:r>
              <w:rPr>
                <w:rFonts w:ascii="宋体" w:eastAsia="宋体" w:hAnsi="宋体" w:cs="Times New Roman"/>
                <w:sz w:val="24"/>
                <w:szCs w:val="24"/>
              </w:rPr>
              <w:t>9</w:t>
            </w:r>
            <w:r>
              <w:rPr>
                <w:rFonts w:ascii="宋体" w:eastAsia="宋体" w:hAnsi="宋体" w:cs="Times New Roman" w:hint="eastAsia"/>
                <w:sz w:val="24"/>
                <w:szCs w:val="24"/>
              </w:rPr>
              <w:t>亿元，其中火电业务实现收入约</w:t>
            </w:r>
            <w:r>
              <w:rPr>
                <w:rFonts w:ascii="宋体" w:eastAsia="宋体" w:hAnsi="宋体" w:cs="Times New Roman"/>
                <w:sz w:val="24"/>
                <w:szCs w:val="24"/>
              </w:rPr>
              <w:t>12</w:t>
            </w:r>
            <w:r>
              <w:rPr>
                <w:rFonts w:ascii="宋体" w:eastAsia="宋体" w:hAnsi="宋体" w:cs="Times New Roman" w:hint="eastAsia"/>
                <w:sz w:val="24"/>
                <w:szCs w:val="24"/>
              </w:rPr>
              <w:t>亿元、新能源发电业务实现收入约</w:t>
            </w:r>
            <w:r>
              <w:rPr>
                <w:rFonts w:ascii="宋体" w:eastAsia="宋体" w:hAnsi="宋体" w:cs="Times New Roman"/>
                <w:sz w:val="24"/>
                <w:szCs w:val="24"/>
              </w:rPr>
              <w:t>7亿元</w:t>
            </w:r>
            <w:r>
              <w:rPr>
                <w:rFonts w:ascii="宋体" w:eastAsia="宋体" w:hAnsi="宋体" w:cs="Times New Roman" w:hint="eastAsia"/>
                <w:sz w:val="24"/>
                <w:szCs w:val="24"/>
              </w:rPr>
              <w:t>；公司煤炭产品实现收入约3</w:t>
            </w:r>
            <w:r>
              <w:rPr>
                <w:rFonts w:ascii="宋体" w:eastAsia="宋体" w:hAnsi="宋体" w:cs="Times New Roman"/>
                <w:sz w:val="24"/>
                <w:szCs w:val="24"/>
              </w:rPr>
              <w:t>9</w:t>
            </w:r>
            <w:r>
              <w:rPr>
                <w:rFonts w:ascii="宋体" w:eastAsia="宋体" w:hAnsi="宋体" w:cs="Times New Roman" w:hint="eastAsia"/>
                <w:sz w:val="24"/>
                <w:szCs w:val="24"/>
              </w:rPr>
              <w:t>亿元；铝电子新材料、铝及合金制品实现收入1</w:t>
            </w:r>
            <w:r>
              <w:rPr>
                <w:rFonts w:ascii="宋体" w:eastAsia="宋体" w:hAnsi="宋体" w:cs="Times New Roman"/>
                <w:sz w:val="24"/>
                <w:szCs w:val="24"/>
              </w:rPr>
              <w:t>5.6</w:t>
            </w:r>
            <w:r>
              <w:rPr>
                <w:rFonts w:ascii="宋体" w:eastAsia="宋体" w:hAnsi="宋体" w:cs="Times New Roman" w:hint="eastAsia"/>
                <w:sz w:val="24"/>
                <w:szCs w:val="24"/>
              </w:rPr>
              <w:t>亿元；黄金实现收入约3</w:t>
            </w:r>
            <w:r>
              <w:rPr>
                <w:rFonts w:ascii="宋体" w:eastAsia="宋体" w:hAnsi="宋体" w:cs="Times New Roman"/>
                <w:sz w:val="24"/>
                <w:szCs w:val="24"/>
              </w:rPr>
              <w:t>.4</w:t>
            </w:r>
            <w:r>
              <w:rPr>
                <w:rFonts w:ascii="宋体" w:eastAsia="宋体" w:hAnsi="宋体" w:cs="Times New Roman" w:hint="eastAsia"/>
                <w:sz w:val="24"/>
                <w:szCs w:val="24"/>
              </w:rPr>
              <w:t>亿元；物流贸易实现收入约6亿元。</w:t>
            </w:r>
          </w:p>
          <w:p w14:paraId="377B177B"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公司煤炭产销量、价格及毛利率情况如何？</w:t>
            </w:r>
          </w:p>
          <w:p w14:paraId="3758A326"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sz w:val="24"/>
                <w:szCs w:val="24"/>
              </w:rPr>
              <w:t>公司2024年煤炭满产满销</w:t>
            </w:r>
            <w:r>
              <w:rPr>
                <w:rFonts w:ascii="宋体" w:eastAsia="宋体" w:hAnsi="宋体" w:cs="Times New Roman" w:hint="eastAsia"/>
                <w:sz w:val="24"/>
                <w:szCs w:val="24"/>
              </w:rPr>
              <w:t>，煤炭销量8</w:t>
            </w:r>
            <w:r>
              <w:rPr>
                <w:rFonts w:ascii="宋体" w:eastAsia="宋体" w:hAnsi="宋体" w:cs="Times New Roman"/>
                <w:sz w:val="24"/>
                <w:szCs w:val="24"/>
              </w:rPr>
              <w:t>,000</w:t>
            </w:r>
            <w:r>
              <w:rPr>
                <w:rFonts w:ascii="宋体" w:eastAsia="宋体" w:hAnsi="宋体" w:cs="Times New Roman" w:hint="eastAsia"/>
                <w:sz w:val="24"/>
                <w:szCs w:val="24"/>
              </w:rPr>
              <w:t>万吨左右。2</w:t>
            </w:r>
            <w:r>
              <w:rPr>
                <w:rFonts w:ascii="宋体" w:eastAsia="宋体" w:hAnsi="宋体" w:cs="Times New Roman"/>
                <w:sz w:val="24"/>
                <w:szCs w:val="24"/>
              </w:rPr>
              <w:t>025</w:t>
            </w:r>
            <w:r>
              <w:rPr>
                <w:rFonts w:ascii="宋体" w:eastAsia="宋体" w:hAnsi="宋体" w:cs="Times New Roman" w:hint="eastAsia"/>
                <w:sz w:val="24"/>
                <w:szCs w:val="24"/>
              </w:rPr>
              <w:t>年一季度煤炭产量较上年有所上升，价格较上年同期有所下降，与</w:t>
            </w:r>
            <w:r>
              <w:rPr>
                <w:rFonts w:ascii="宋体" w:eastAsia="宋体" w:hAnsi="宋体" w:cs="Times New Roman"/>
                <w:sz w:val="24"/>
                <w:szCs w:val="24"/>
              </w:rPr>
              <w:t>2024</w:t>
            </w:r>
            <w:r>
              <w:rPr>
                <w:rFonts w:ascii="宋体" w:eastAsia="宋体" w:hAnsi="宋体" w:cs="Times New Roman" w:hint="eastAsia"/>
                <w:sz w:val="24"/>
                <w:szCs w:val="24"/>
              </w:rPr>
              <w:t>年年底基本相当。</w:t>
            </w:r>
            <w:r>
              <w:rPr>
                <w:rFonts w:ascii="宋体" w:eastAsia="宋体" w:hAnsi="宋体" w:cs="Times New Roman"/>
                <w:sz w:val="24"/>
                <w:szCs w:val="24"/>
              </w:rPr>
              <w:t>2025年一季度</w:t>
            </w:r>
            <w:r>
              <w:rPr>
                <w:rFonts w:ascii="宋体" w:eastAsia="宋体" w:hAnsi="宋体" w:cs="Times New Roman" w:hint="eastAsia"/>
                <w:sz w:val="24"/>
                <w:szCs w:val="24"/>
              </w:rPr>
              <w:t>公司煤炭产品毛利率约</w:t>
            </w:r>
            <w:r>
              <w:rPr>
                <w:rFonts w:ascii="宋体" w:eastAsia="宋体" w:hAnsi="宋体" w:cs="Times New Roman"/>
                <w:sz w:val="24"/>
                <w:szCs w:val="24"/>
              </w:rPr>
              <w:t>34%，</w:t>
            </w:r>
            <w:r>
              <w:rPr>
                <w:rFonts w:ascii="宋体" w:eastAsia="宋体" w:hAnsi="宋体" w:cs="Times New Roman" w:hint="eastAsia"/>
                <w:sz w:val="24"/>
                <w:szCs w:val="24"/>
              </w:rPr>
              <w:t>较上年同期略有下降</w:t>
            </w:r>
            <w:r>
              <w:rPr>
                <w:rFonts w:ascii="宋体" w:eastAsia="宋体" w:hAnsi="宋体" w:cs="Times New Roman"/>
                <w:sz w:val="24"/>
                <w:szCs w:val="24"/>
              </w:rPr>
              <w:t>。</w:t>
            </w:r>
          </w:p>
          <w:p w14:paraId="25DFD854"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kern w:val="0"/>
                <w:sz w:val="24"/>
                <w:szCs w:val="24"/>
              </w:rPr>
              <w:t>内地煤炭价格大幅下跌，如何预期疆内煤价走势</w:t>
            </w:r>
            <w:r>
              <w:rPr>
                <w:rFonts w:ascii="宋体" w:eastAsia="宋体" w:hAnsi="宋体" w:cs="Times New Roman" w:hint="eastAsia"/>
                <w:sz w:val="24"/>
                <w:szCs w:val="24"/>
              </w:rPr>
              <w:t>？</w:t>
            </w:r>
          </w:p>
          <w:p w14:paraId="09333426"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sz w:val="24"/>
                <w:szCs w:val="24"/>
              </w:rPr>
              <w:t>新疆煤炭价格与内地煤炭价格不联动，</w:t>
            </w:r>
            <w:r>
              <w:rPr>
                <w:rFonts w:ascii="宋体" w:eastAsia="宋体" w:hAnsi="宋体" w:cs="Times New Roman" w:hint="eastAsia"/>
                <w:sz w:val="24"/>
                <w:szCs w:val="24"/>
              </w:rPr>
              <w:t>煤炭价格主要受供需关系的影响。</w:t>
            </w:r>
            <w:r>
              <w:rPr>
                <w:rFonts w:ascii="宋体" w:eastAsia="宋体" w:hAnsi="宋体" w:cs="Times New Roman"/>
                <w:sz w:val="24"/>
                <w:szCs w:val="24"/>
              </w:rPr>
              <w:t>2025</w:t>
            </w:r>
            <w:r>
              <w:rPr>
                <w:rFonts w:ascii="宋体" w:eastAsia="宋体" w:hAnsi="宋体" w:cs="Times New Roman" w:hint="eastAsia"/>
                <w:sz w:val="24"/>
                <w:szCs w:val="24"/>
              </w:rPr>
              <w:t>年一季度煤价较</w:t>
            </w:r>
            <w:r>
              <w:rPr>
                <w:rFonts w:ascii="宋体" w:eastAsia="宋体" w:hAnsi="宋体" w:cs="Times New Roman"/>
                <w:sz w:val="24"/>
                <w:szCs w:val="24"/>
              </w:rPr>
              <w:t>2024</w:t>
            </w:r>
            <w:r>
              <w:rPr>
                <w:rFonts w:ascii="宋体" w:eastAsia="宋体" w:hAnsi="宋体" w:cs="Times New Roman" w:hint="eastAsia"/>
                <w:sz w:val="24"/>
                <w:szCs w:val="24"/>
              </w:rPr>
              <w:t>年度煤价变化不大。</w:t>
            </w:r>
            <w:r>
              <w:rPr>
                <w:rFonts w:ascii="宋体" w:eastAsia="宋体" w:hAnsi="宋体" w:cs="Times New Roman"/>
                <w:sz w:val="24"/>
                <w:szCs w:val="24"/>
              </w:rPr>
              <w:t>后期的煤炭销售价格</w:t>
            </w:r>
            <w:r>
              <w:rPr>
                <w:rFonts w:ascii="宋体" w:eastAsia="宋体" w:hAnsi="宋体" w:cs="Times New Roman" w:hint="eastAsia"/>
                <w:sz w:val="24"/>
                <w:szCs w:val="24"/>
              </w:rPr>
              <w:t>主要</w:t>
            </w:r>
            <w:r>
              <w:rPr>
                <w:rFonts w:ascii="宋体" w:eastAsia="宋体" w:hAnsi="宋体" w:cs="Times New Roman"/>
                <w:sz w:val="24"/>
                <w:szCs w:val="24"/>
              </w:rPr>
              <w:t>取决于供需情况。</w:t>
            </w:r>
          </w:p>
          <w:p w14:paraId="78B8AA70" w14:textId="77777777" w:rsidR="00BE2490" w:rsidRDefault="0046784C">
            <w:pPr>
              <w:pStyle w:val="aa"/>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lastRenderedPageBreak/>
              <w:t>煤炭主要以什么方式出疆？公司向疆外销售煤炭的占比是多少？</w:t>
            </w:r>
            <w:r>
              <w:rPr>
                <w:rFonts w:ascii="宋体" w:eastAsia="宋体" w:hAnsi="宋体" w:cs="Times New Roman"/>
                <w:sz w:val="24"/>
                <w:szCs w:val="24"/>
              </w:rPr>
              <w:t xml:space="preserve"> </w:t>
            </w:r>
            <w:r>
              <w:rPr>
                <w:rFonts w:ascii="宋体" w:eastAsia="宋体" w:hAnsi="宋体" w:cs="Times New Roman" w:hint="eastAsia"/>
                <w:sz w:val="24"/>
                <w:szCs w:val="24"/>
              </w:rPr>
              <w:t>如何解决煤炭运力问题？</w:t>
            </w:r>
          </w:p>
          <w:p w14:paraId="12A8E5E4"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公司煤炭主要通过铁路运输运送出疆，疆外煤炭销量占煤炭总销量的比重超过</w:t>
            </w:r>
            <w:r>
              <w:rPr>
                <w:rFonts w:ascii="宋体" w:eastAsia="宋体" w:hAnsi="宋体" w:cs="Times New Roman"/>
                <w:sz w:val="24"/>
                <w:szCs w:val="24"/>
              </w:rPr>
              <w:t>20%。</w:t>
            </w:r>
            <w:r>
              <w:rPr>
                <w:rFonts w:ascii="宋体" w:eastAsia="宋体" w:hAnsi="宋体" w:cs="Times New Roman" w:hint="eastAsia"/>
                <w:sz w:val="24"/>
                <w:szCs w:val="24"/>
              </w:rPr>
              <w:t>铁路系统由国家建设、运营并集中管控，未来随着临哈铁路扩建、兰新复线等建设，新疆铁路出疆运力将提升。</w:t>
            </w:r>
          </w:p>
          <w:p w14:paraId="6016B426"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请问公司煤炭核增进展如何？</w:t>
            </w:r>
          </w:p>
          <w:p w14:paraId="7AF1DFEA"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公司目前正在积极申请核增煤矿产能指标，但新增产能需经多个部门批复，相关批复工作正在推动中。</w:t>
            </w:r>
          </w:p>
          <w:p w14:paraId="23D02D8E"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公司煤炭主要通过皮带运送至电厂消纳吗？</w:t>
            </w:r>
          </w:p>
          <w:p w14:paraId="2D79FBBF" w14:textId="082CD93C"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公司周边近距离用户通过皮带进行煤炭运输，远距离的客户则通过汽运、铁路等方式运输煤炭。</w:t>
            </w:r>
            <w:r>
              <w:rPr>
                <w:rFonts w:ascii="宋体" w:eastAsia="宋体" w:hAnsi="宋体" w:cs="Times New Roman"/>
                <w:sz w:val="24"/>
                <w:szCs w:val="24"/>
              </w:rPr>
              <w:t xml:space="preserve"> </w:t>
            </w:r>
          </w:p>
          <w:p w14:paraId="29575041"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公司是否能够通过煤电转化方式提升煤炭产品效益？</w:t>
            </w:r>
          </w:p>
          <w:p w14:paraId="4A3D15F9"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新增火电装机需获得国家批准，属于稀缺资源，目前公司没有获批新的火电装机。</w:t>
            </w:r>
          </w:p>
          <w:p w14:paraId="298B06C8"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公司煤炭产能核增后，需要多久实现扩产？</w:t>
            </w:r>
          </w:p>
          <w:p w14:paraId="178FBF9A"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公司煤矿是露天煤矿，已按照智慧矿山、绿色矿山、人文矿山进行建设，生产智能化、安全保障水平较高。若新增产能，具备快速扩产的条件。</w:t>
            </w:r>
          </w:p>
          <w:p w14:paraId="1800B421"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公司后续是否有煤炭增储的规划？</w:t>
            </w:r>
          </w:p>
          <w:p w14:paraId="2E9F5824"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公司煤炭储量约</w:t>
            </w:r>
            <w:r>
              <w:rPr>
                <w:rFonts w:ascii="宋体" w:eastAsia="宋体" w:hAnsi="宋体" w:cs="Times New Roman"/>
                <w:sz w:val="24"/>
                <w:szCs w:val="24"/>
              </w:rPr>
              <w:t>120亿吨，</w:t>
            </w:r>
            <w:r>
              <w:rPr>
                <w:rFonts w:ascii="宋体" w:eastAsia="宋体" w:hAnsi="宋体" w:cs="Times New Roman" w:hint="eastAsia"/>
                <w:sz w:val="24"/>
                <w:szCs w:val="24"/>
              </w:rPr>
              <w:t>煤炭储量大，资源禀赋、开采条件较好，能够满足公司未来多年开采的需求。</w:t>
            </w:r>
          </w:p>
          <w:p w14:paraId="1174BAFF" w14:textId="77777777" w:rsidR="00BE2490" w:rsidRDefault="0046784C">
            <w:pPr>
              <w:pStyle w:val="aa"/>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公司煤化工项目与当前的煤矿配套吗？每年可以转化多少原煤？</w:t>
            </w:r>
          </w:p>
          <w:p w14:paraId="0ADFBA74"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公司煤化工项目使用天池能源公司将二矿、将一矿煤炭作为原料，每年转化原煤约</w:t>
            </w:r>
            <w:r>
              <w:rPr>
                <w:rFonts w:ascii="宋体" w:eastAsia="宋体" w:hAnsi="宋体" w:cs="Times New Roman"/>
                <w:sz w:val="24"/>
                <w:szCs w:val="24"/>
              </w:rPr>
              <w:t>580万吨</w:t>
            </w:r>
            <w:r>
              <w:rPr>
                <w:rFonts w:ascii="宋体" w:eastAsia="宋体" w:hAnsi="宋体" w:cs="Times New Roman" w:hint="eastAsia"/>
                <w:sz w:val="24"/>
                <w:szCs w:val="24"/>
              </w:rPr>
              <w:t>。</w:t>
            </w:r>
          </w:p>
          <w:p w14:paraId="4DA374D8"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煤化工项目效益情况如何？</w:t>
            </w:r>
            <w:r>
              <w:rPr>
                <w:rFonts w:ascii="宋体" w:eastAsia="宋体" w:hAnsi="宋体" w:cs="Times New Roman"/>
                <w:sz w:val="24"/>
                <w:szCs w:val="24"/>
              </w:rPr>
              <w:t xml:space="preserve"> </w:t>
            </w:r>
          </w:p>
          <w:p w14:paraId="4E97D9A4"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公司按照煤价</w:t>
            </w:r>
            <w:r>
              <w:rPr>
                <w:rFonts w:ascii="宋体" w:eastAsia="宋体" w:hAnsi="宋体" w:cs="Times New Roman"/>
                <w:sz w:val="24"/>
                <w:szCs w:val="24"/>
              </w:rPr>
              <w:t>150-160元/吨（含税，燃料煤150元/吨、原料煤160元/吨）</w:t>
            </w:r>
            <w:r>
              <w:rPr>
                <w:rFonts w:ascii="宋体" w:eastAsia="宋体" w:hAnsi="宋体" w:cs="Times New Roman" w:hint="eastAsia"/>
                <w:sz w:val="24"/>
                <w:szCs w:val="24"/>
              </w:rPr>
              <w:t>，在不同的</w:t>
            </w:r>
            <w:r>
              <w:rPr>
                <w:rFonts w:ascii="宋体" w:eastAsia="宋体" w:hAnsi="宋体" w:cs="Times New Roman"/>
                <w:sz w:val="24"/>
                <w:szCs w:val="24"/>
              </w:rPr>
              <w:t>SNG/LNG销售</w:t>
            </w:r>
            <w:r>
              <w:rPr>
                <w:rFonts w:ascii="宋体" w:eastAsia="宋体" w:hAnsi="宋体" w:cs="Times New Roman" w:hint="eastAsia"/>
                <w:sz w:val="24"/>
                <w:szCs w:val="24"/>
              </w:rPr>
              <w:t>价格进行测算，</w:t>
            </w:r>
            <w:r>
              <w:rPr>
                <w:rFonts w:ascii="宋体" w:eastAsia="宋体" w:hAnsi="宋体" w:cs="Times New Roman" w:hint="eastAsia"/>
                <w:sz w:val="24"/>
                <w:szCs w:val="24"/>
              </w:rPr>
              <w:lastRenderedPageBreak/>
              <w:t>同时考虑了管输费用，效益测算详细情况请参考公司公告。</w:t>
            </w:r>
          </w:p>
          <w:p w14:paraId="2D155FFE"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煤制气项目建设周期多久？是否已有合作客户？</w:t>
            </w:r>
          </w:p>
          <w:p w14:paraId="67022478"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煤制气项目的建设期为</w:t>
            </w:r>
            <w:r>
              <w:rPr>
                <w:rFonts w:ascii="宋体" w:eastAsia="宋体" w:hAnsi="宋体" w:cs="Times New Roman"/>
                <w:sz w:val="24"/>
                <w:szCs w:val="24"/>
              </w:rPr>
              <w:t>3</w:t>
            </w:r>
            <w:r>
              <w:rPr>
                <w:rFonts w:ascii="宋体" w:eastAsia="宋体" w:hAnsi="宋体" w:cs="Times New Roman" w:hint="eastAsia"/>
                <w:sz w:val="24"/>
                <w:szCs w:val="24"/>
              </w:rPr>
              <w:t>年，目前已与客户进行合作洽谈。</w:t>
            </w:r>
          </w:p>
          <w:p w14:paraId="425299C6"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管道运输有指标限制吗？</w:t>
            </w:r>
          </w:p>
          <w:p w14:paraId="2F33BDCA"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公司目前已与西气东输管道公司签订了协议，公司可充分利用西气东输管道，拓展产品销售范围，确保煤制气的竞争力。</w:t>
            </w:r>
          </w:p>
          <w:p w14:paraId="224BEC46"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煤制气项目稀缺吗？</w:t>
            </w:r>
          </w:p>
          <w:p w14:paraId="10B5CC4D"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煤制气项目目前比较稀缺。我国天然气市场需求增长迅速，虽然天然气产量大幅提升</w:t>
            </w:r>
            <w:r>
              <w:rPr>
                <w:rFonts w:ascii="宋体" w:eastAsia="宋体" w:hAnsi="宋体" w:cs="Times New Roman"/>
                <w:sz w:val="24"/>
                <w:szCs w:val="24"/>
              </w:rPr>
              <w:t>,但仍然供应不足，</w:t>
            </w:r>
            <w:r>
              <w:rPr>
                <w:rFonts w:ascii="宋体" w:eastAsia="宋体" w:hAnsi="宋体" w:cs="Times New Roman" w:hint="eastAsia"/>
                <w:sz w:val="24"/>
                <w:szCs w:val="24"/>
              </w:rPr>
              <w:t>我国天然气对外依存度很高。</w:t>
            </w:r>
          </w:p>
          <w:p w14:paraId="7C676FE3" w14:textId="77777777" w:rsidR="00BE2490" w:rsidRDefault="0046784C">
            <w:pPr>
              <w:pStyle w:val="aa"/>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煤制气项目使用C</w:t>
            </w:r>
            <w:r>
              <w:rPr>
                <w:rFonts w:ascii="宋体" w:eastAsia="宋体" w:hAnsi="宋体" w:cs="Times New Roman"/>
                <w:sz w:val="24"/>
                <w:szCs w:val="24"/>
              </w:rPr>
              <w:t>CUS</w:t>
            </w:r>
            <w:r>
              <w:rPr>
                <w:rFonts w:ascii="宋体" w:eastAsia="宋体" w:hAnsi="宋体" w:cs="Times New Roman" w:hint="eastAsia"/>
                <w:sz w:val="24"/>
                <w:szCs w:val="24"/>
              </w:rPr>
              <w:t>技术捕集的二氧化碳有其他经济性应用吗？</w:t>
            </w:r>
          </w:p>
          <w:p w14:paraId="58E8B088"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目前大部分封存于地下深层地质构造，通过构造封闭、溶解捕获、矿物固存等机制实现长期固碳，小部分用于驱油。</w:t>
            </w:r>
          </w:p>
          <w:p w14:paraId="37D64A68"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国家对于煤化工项目批复产能较少的原因？</w:t>
            </w:r>
          </w:p>
          <w:p w14:paraId="2F19F543"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目前我国已投运的煤制气项目共计</w:t>
            </w:r>
            <w:r>
              <w:rPr>
                <w:rFonts w:ascii="宋体" w:eastAsia="宋体" w:hAnsi="宋体" w:cs="Times New Roman"/>
                <w:sz w:val="24"/>
                <w:szCs w:val="24"/>
              </w:rPr>
              <w:t>4个</w:t>
            </w:r>
            <w:r>
              <w:rPr>
                <w:rFonts w:ascii="宋体" w:eastAsia="宋体" w:hAnsi="宋体" w:cs="Times New Roman" w:hint="eastAsia"/>
                <w:sz w:val="24"/>
                <w:szCs w:val="24"/>
              </w:rPr>
              <w:t>，包括新疆庆华</w:t>
            </w:r>
            <w:r>
              <w:rPr>
                <w:rFonts w:ascii="宋体" w:eastAsia="宋体" w:hAnsi="宋体" w:cs="Times New Roman"/>
                <w:sz w:val="24"/>
                <w:szCs w:val="24"/>
              </w:rPr>
              <w:t>伊犁</w:t>
            </w:r>
            <w:r>
              <w:rPr>
                <w:rFonts w:ascii="宋体" w:eastAsia="宋体" w:hAnsi="宋体" w:cs="Times New Roman" w:hint="eastAsia"/>
                <w:sz w:val="24"/>
                <w:szCs w:val="24"/>
              </w:rPr>
              <w:t>煤制气</w:t>
            </w:r>
            <w:r>
              <w:rPr>
                <w:rFonts w:ascii="宋体" w:eastAsia="宋体" w:hAnsi="宋体" w:cs="Times New Roman"/>
                <w:sz w:val="24"/>
                <w:szCs w:val="24"/>
              </w:rPr>
              <w:t>项目</w:t>
            </w:r>
            <w:r>
              <w:rPr>
                <w:rFonts w:ascii="宋体" w:eastAsia="宋体" w:hAnsi="宋体" w:cs="Times New Roman" w:hint="eastAsia"/>
                <w:sz w:val="24"/>
                <w:szCs w:val="24"/>
              </w:rPr>
              <w:t>、大唐克旗</w:t>
            </w:r>
            <w:r>
              <w:rPr>
                <w:rFonts w:ascii="宋体" w:eastAsia="宋体" w:hAnsi="宋体" w:cs="Times New Roman"/>
                <w:sz w:val="24"/>
                <w:szCs w:val="24"/>
              </w:rPr>
              <w:t>煤制气项目</w:t>
            </w:r>
            <w:r>
              <w:rPr>
                <w:rFonts w:ascii="宋体" w:eastAsia="宋体" w:hAnsi="宋体" w:cs="Times New Roman" w:hint="eastAsia"/>
                <w:sz w:val="24"/>
                <w:szCs w:val="24"/>
              </w:rPr>
              <w:t>、伊犁新天煤制气</w:t>
            </w:r>
            <w:r>
              <w:rPr>
                <w:rFonts w:ascii="宋体" w:eastAsia="宋体" w:hAnsi="宋体" w:cs="Times New Roman"/>
                <w:sz w:val="24"/>
                <w:szCs w:val="24"/>
              </w:rPr>
              <w:t>项目</w:t>
            </w:r>
            <w:r>
              <w:rPr>
                <w:rFonts w:ascii="宋体" w:eastAsia="宋体" w:hAnsi="宋体" w:cs="Times New Roman" w:hint="eastAsia"/>
                <w:sz w:val="24"/>
                <w:szCs w:val="24"/>
              </w:rPr>
              <w:t>、内蒙古汇能</w:t>
            </w:r>
            <w:r>
              <w:rPr>
                <w:rFonts w:ascii="宋体" w:eastAsia="宋体" w:hAnsi="宋体" w:cs="Times New Roman"/>
                <w:sz w:val="24"/>
                <w:szCs w:val="24"/>
              </w:rPr>
              <w:t>煤制气项目</w:t>
            </w:r>
            <w:r>
              <w:rPr>
                <w:rFonts w:ascii="宋体" w:eastAsia="宋体" w:hAnsi="宋体" w:cs="Times New Roman" w:hint="eastAsia"/>
                <w:sz w:val="24"/>
                <w:szCs w:val="24"/>
              </w:rPr>
              <w:t>，已建成产能不到6</w:t>
            </w:r>
            <w:r>
              <w:rPr>
                <w:rFonts w:ascii="宋体" w:eastAsia="宋体" w:hAnsi="宋体" w:cs="Times New Roman"/>
                <w:sz w:val="24"/>
                <w:szCs w:val="24"/>
              </w:rPr>
              <w:t>0</w:t>
            </w:r>
            <w:r>
              <w:rPr>
                <w:rFonts w:ascii="宋体" w:eastAsia="宋体" w:hAnsi="宋体" w:cs="Times New Roman" w:hint="eastAsia"/>
                <w:sz w:val="24"/>
                <w:szCs w:val="24"/>
              </w:rPr>
              <w:t>亿立方，整个产业仍处于前期发展阶段。煤制气项目为新型煤化工项目，要求在工艺、技术等方面创新，需要逐步推进。</w:t>
            </w:r>
          </w:p>
          <w:p w14:paraId="258D1A63"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目前弃光率高，是否影响运营商投资光伏电站的意愿？</w:t>
            </w:r>
          </w:p>
          <w:p w14:paraId="4CFA0A89"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部分地区的分时电价对光伏电站有一定影响，影响了运营商投资新能源电站的热情。光伏发电主要集中在白天，且发电高峰对应分时电价的低谷，从而影响了光伏电站的收益。</w:t>
            </w:r>
          </w:p>
          <w:p w14:paraId="0B0739BE" w14:textId="77777777" w:rsidR="00BE2490" w:rsidRDefault="0046784C">
            <w:pPr>
              <w:pStyle w:val="aa"/>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公司2</w:t>
            </w:r>
            <w:r>
              <w:rPr>
                <w:rFonts w:ascii="宋体" w:eastAsia="宋体" w:hAnsi="宋体" w:cs="Times New Roman"/>
                <w:sz w:val="24"/>
                <w:szCs w:val="24"/>
              </w:rPr>
              <w:t>024</w:t>
            </w:r>
            <w:r>
              <w:rPr>
                <w:rFonts w:ascii="宋体" w:eastAsia="宋体" w:hAnsi="宋体" w:cs="Times New Roman" w:hint="eastAsia"/>
                <w:sz w:val="24"/>
                <w:szCs w:val="24"/>
              </w:rPr>
              <w:t>年四季度对多晶硅生产线计提了减值准备，后续是否还会针对多晶硅产线计提减值？</w:t>
            </w:r>
          </w:p>
          <w:p w14:paraId="3206EB50"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本次计提减值准备主要是针对固定资产计提的减值，一是将</w:t>
            </w:r>
            <w:r>
              <w:rPr>
                <w:rFonts w:ascii="宋体" w:eastAsia="宋体" w:hAnsi="宋体" w:cs="Times New Roman"/>
                <w:sz w:val="24"/>
                <w:szCs w:val="24"/>
              </w:rPr>
              <w:t>新特能源</w:t>
            </w:r>
            <w:r>
              <w:rPr>
                <w:rFonts w:ascii="宋体" w:eastAsia="宋体" w:hAnsi="宋体" w:cs="Times New Roman" w:hint="eastAsia"/>
                <w:sz w:val="24"/>
                <w:szCs w:val="24"/>
              </w:rPr>
              <w:t>最早建设的</w:t>
            </w:r>
            <w:r>
              <w:rPr>
                <w:rFonts w:ascii="宋体" w:eastAsia="宋体" w:hAnsi="宋体" w:cs="Times New Roman"/>
                <w:sz w:val="24"/>
                <w:szCs w:val="24"/>
              </w:rPr>
              <w:t>3.6万吨/年多晶硅生产线相关固定资</w:t>
            </w:r>
            <w:r>
              <w:rPr>
                <w:rFonts w:ascii="宋体" w:eastAsia="宋体" w:hAnsi="宋体" w:cs="Times New Roman"/>
                <w:sz w:val="24"/>
                <w:szCs w:val="24"/>
              </w:rPr>
              <w:lastRenderedPageBreak/>
              <w:t>产</w:t>
            </w:r>
            <w:r>
              <w:rPr>
                <w:rFonts w:ascii="宋体" w:eastAsia="宋体" w:hAnsi="宋体" w:cs="Times New Roman" w:hint="eastAsia"/>
                <w:sz w:val="24"/>
                <w:szCs w:val="24"/>
              </w:rPr>
              <w:t>计提减值准备；二是</w:t>
            </w:r>
            <w:r>
              <w:rPr>
                <w:rFonts w:ascii="宋体" w:eastAsia="宋体" w:hAnsi="宋体" w:cs="宋体" w:hint="eastAsia"/>
                <w:bCs/>
                <w:sz w:val="24"/>
                <w:szCs w:val="24"/>
              </w:rPr>
              <w:t>因</w:t>
            </w:r>
            <w:r>
              <w:rPr>
                <w:rFonts w:ascii="宋体" w:eastAsia="宋体" w:hAnsi="宋体" w:hint="eastAsia"/>
                <w:sz w:val="24"/>
                <w:szCs w:val="24"/>
              </w:rPr>
              <w:t>有机硅、气相二氧化硅等多晶硅副产品生产线与多晶硅生产的联动效应未充分发挥，生产成本较高，产品不具竞争力，对相关固定资产计提减值准备</w:t>
            </w:r>
            <w:r>
              <w:rPr>
                <w:rFonts w:ascii="宋体" w:eastAsia="宋体" w:hAnsi="宋体" w:cs="Times New Roman"/>
                <w:sz w:val="24"/>
                <w:szCs w:val="24"/>
              </w:rPr>
              <w:t>。</w:t>
            </w:r>
            <w:r>
              <w:rPr>
                <w:rFonts w:ascii="宋体" w:eastAsia="宋体" w:hAnsi="宋体" w:cs="Times New Roman" w:hint="eastAsia"/>
                <w:sz w:val="24"/>
                <w:szCs w:val="24"/>
              </w:rPr>
              <w:t>此外，因分时电价及限电率较高，对在新疆、甘肃地区的</w:t>
            </w:r>
            <w:r>
              <w:rPr>
                <w:rFonts w:ascii="宋体" w:eastAsia="宋体" w:hAnsi="宋体" w:cs="Times New Roman"/>
                <w:sz w:val="24"/>
                <w:szCs w:val="24"/>
              </w:rPr>
              <w:t>4个自营光伏电站</w:t>
            </w:r>
            <w:r>
              <w:rPr>
                <w:rFonts w:ascii="宋体" w:eastAsia="宋体" w:hAnsi="宋体" w:cs="Times New Roman" w:hint="eastAsia"/>
                <w:sz w:val="24"/>
                <w:szCs w:val="24"/>
              </w:rPr>
              <w:t>计提了减值。后期是否针对多晶硅业务计提减值主要取决于多晶硅价格情况，并根据资产减值测试进行评估后确定。</w:t>
            </w:r>
          </w:p>
          <w:p w14:paraId="60162512"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公司输变电海外业务的潜力如何？</w:t>
            </w:r>
          </w:p>
          <w:p w14:paraId="1B054AA6"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近几年，世界各国将加大基础设施尤其是电力设施的投资，市场需求巨大。欧洲等地区原制造企业的扩产速度不能满足迅速增长的市场需求，为中国企业出口创造契机。公司会抢抓基础设施重建、老旧电网改造等重要契机，抢抓市场机遇。</w:t>
            </w:r>
          </w:p>
          <w:p w14:paraId="52A4BD1F" w14:textId="77777777" w:rsidR="00BE2490" w:rsidRDefault="0046784C">
            <w:pPr>
              <w:pStyle w:val="aa"/>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公司输变电国际单机签约情况如何？主要出口至哪些国家和地区？</w:t>
            </w:r>
          </w:p>
          <w:p w14:paraId="433A0629"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2</w:t>
            </w:r>
            <w:r>
              <w:rPr>
                <w:rFonts w:ascii="宋体" w:eastAsia="宋体" w:hAnsi="宋体" w:cs="Times New Roman"/>
                <w:sz w:val="24"/>
                <w:szCs w:val="24"/>
              </w:rPr>
              <w:t>024</w:t>
            </w:r>
            <w:r>
              <w:rPr>
                <w:rFonts w:ascii="宋体" w:eastAsia="宋体" w:hAnsi="宋体" w:cs="Times New Roman" w:hint="eastAsia"/>
                <w:sz w:val="24"/>
                <w:szCs w:val="24"/>
              </w:rPr>
              <w:t>年输变电国际单机签约9亿美金，2</w:t>
            </w:r>
            <w:r>
              <w:rPr>
                <w:rFonts w:ascii="宋体" w:eastAsia="宋体" w:hAnsi="宋体" w:cs="Times New Roman"/>
                <w:sz w:val="24"/>
                <w:szCs w:val="24"/>
              </w:rPr>
              <w:t>025</w:t>
            </w:r>
            <w:r>
              <w:rPr>
                <w:rFonts w:ascii="宋体" w:eastAsia="宋体" w:hAnsi="宋体" w:cs="Times New Roman" w:hint="eastAsia"/>
                <w:sz w:val="24"/>
                <w:szCs w:val="24"/>
              </w:rPr>
              <w:t>年一季度输变电国际单机签约约5亿美金，主要出口至中东、非洲、亚洲、北美等地区。</w:t>
            </w:r>
          </w:p>
          <w:p w14:paraId="21E2679E"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b/>
                <w:sz w:val="24"/>
                <w:szCs w:val="24"/>
              </w:rPr>
            </w:pPr>
            <w:r>
              <w:rPr>
                <w:rFonts w:ascii="宋体" w:eastAsia="宋体" w:hAnsi="宋体" w:cs="Times New Roman" w:hint="eastAsia"/>
                <w:sz w:val="24"/>
                <w:szCs w:val="24"/>
              </w:rPr>
              <w:t>公司出口产品订单产品类型主要是哪些？</w:t>
            </w:r>
          </w:p>
          <w:p w14:paraId="1DCAB0D5"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根据客户需求，公司出口的变压器主要为</w:t>
            </w:r>
            <w:r>
              <w:rPr>
                <w:rFonts w:ascii="宋体" w:eastAsia="宋体" w:hAnsi="宋体" w:cs="Times New Roman"/>
                <w:sz w:val="24"/>
                <w:szCs w:val="24"/>
              </w:rPr>
              <w:t>110kV、220kV</w:t>
            </w:r>
            <w:r>
              <w:rPr>
                <w:rFonts w:ascii="宋体" w:eastAsia="宋体" w:hAnsi="宋体" w:cs="Times New Roman" w:hint="eastAsia"/>
                <w:sz w:val="24"/>
                <w:szCs w:val="24"/>
              </w:rPr>
              <w:t>、4</w:t>
            </w:r>
            <w:r>
              <w:rPr>
                <w:rFonts w:ascii="宋体" w:eastAsia="宋体" w:hAnsi="宋体" w:cs="Times New Roman"/>
                <w:sz w:val="24"/>
                <w:szCs w:val="24"/>
              </w:rPr>
              <w:t>00kV等电压等级的产品</w:t>
            </w:r>
            <w:r>
              <w:rPr>
                <w:rFonts w:ascii="宋体" w:eastAsia="宋体" w:hAnsi="宋体" w:cs="Times New Roman" w:hint="eastAsia"/>
                <w:sz w:val="24"/>
                <w:szCs w:val="24"/>
              </w:rPr>
              <w:t>（电压等级与中国不同），2</w:t>
            </w:r>
            <w:r>
              <w:rPr>
                <w:rFonts w:ascii="宋体" w:eastAsia="宋体" w:hAnsi="宋体" w:cs="Times New Roman"/>
                <w:sz w:val="24"/>
                <w:szCs w:val="24"/>
              </w:rPr>
              <w:t>024</w:t>
            </w:r>
            <w:r>
              <w:rPr>
                <w:rFonts w:ascii="宋体" w:eastAsia="宋体" w:hAnsi="宋体" w:cs="Times New Roman" w:hint="eastAsia"/>
                <w:sz w:val="24"/>
                <w:szCs w:val="24"/>
              </w:rPr>
              <w:t>年1</w:t>
            </w:r>
            <w:r>
              <w:rPr>
                <w:rFonts w:ascii="宋体" w:eastAsia="宋体" w:hAnsi="宋体" w:cs="Times New Roman"/>
                <w:sz w:val="24"/>
                <w:szCs w:val="24"/>
              </w:rPr>
              <w:t>10kV</w:t>
            </w:r>
            <w:r>
              <w:rPr>
                <w:rFonts w:ascii="宋体" w:eastAsia="宋体" w:hAnsi="宋体" w:cs="Times New Roman" w:hint="eastAsia"/>
                <w:sz w:val="24"/>
                <w:szCs w:val="24"/>
              </w:rPr>
              <w:t>及以上的产品占比约7</w:t>
            </w:r>
            <w:r>
              <w:rPr>
                <w:rFonts w:ascii="宋体" w:eastAsia="宋体" w:hAnsi="宋体" w:cs="Times New Roman"/>
                <w:sz w:val="24"/>
                <w:szCs w:val="24"/>
              </w:rPr>
              <w:t>0</w:t>
            </w:r>
            <w:r>
              <w:rPr>
                <w:rFonts w:ascii="宋体" w:eastAsia="宋体" w:hAnsi="宋体" w:cs="Times New Roman" w:hint="eastAsia"/>
                <w:sz w:val="24"/>
                <w:szCs w:val="24"/>
              </w:rPr>
              <w:t>%。</w:t>
            </w:r>
          </w:p>
          <w:p w14:paraId="36BB8AC8"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请问公司海外市场产品毛利率情况？</w:t>
            </w:r>
          </w:p>
          <w:p w14:paraId="271E99FA" w14:textId="785DB3E8" w:rsidR="00BE2490" w:rsidRDefault="0046784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海外市场产品毛利率比国内市场稍高。</w:t>
            </w:r>
          </w:p>
          <w:p w14:paraId="55C6E760"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b/>
                <w:sz w:val="24"/>
                <w:szCs w:val="24"/>
              </w:rPr>
            </w:pPr>
            <w:r>
              <w:rPr>
                <w:rFonts w:ascii="宋体" w:eastAsia="宋体" w:hAnsi="宋体" w:cs="Times New Roman" w:hint="eastAsia"/>
                <w:sz w:val="24"/>
                <w:szCs w:val="24"/>
              </w:rPr>
              <w:t>公司产品在国外市场的份额在提升吗？</w:t>
            </w:r>
          </w:p>
          <w:p w14:paraId="24840292"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公司在积极开展海外市场布局、加快产品准入、加强人员配置等一系列基础工作，2</w:t>
            </w:r>
            <w:r>
              <w:rPr>
                <w:rFonts w:ascii="宋体" w:eastAsia="宋体" w:hAnsi="宋体" w:cs="Times New Roman"/>
                <w:sz w:val="24"/>
                <w:szCs w:val="24"/>
              </w:rPr>
              <w:t>025</w:t>
            </w:r>
            <w:r>
              <w:rPr>
                <w:rFonts w:ascii="宋体" w:eastAsia="宋体" w:hAnsi="宋体" w:cs="Times New Roman" w:hint="eastAsia"/>
                <w:sz w:val="24"/>
                <w:szCs w:val="24"/>
              </w:rPr>
              <w:t>年一季度，公司国际订单显著提升，预计未来市场份额会稳步提升。</w:t>
            </w:r>
          </w:p>
          <w:p w14:paraId="73FA29AA"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公司海外产品销售模式主要以直销还是代理为主？</w:t>
            </w:r>
          </w:p>
          <w:p w14:paraId="3C9EE73F"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公司主要是以直销为主。公司在海外设立了较多分公司、办事处，加大人员的配备，提升订单获取的能力。</w:t>
            </w:r>
          </w:p>
          <w:p w14:paraId="13C12273"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lastRenderedPageBreak/>
              <w:t>公司电线电缆国际签约情况如何？</w:t>
            </w:r>
          </w:p>
          <w:p w14:paraId="679EA1D2"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公司2</w:t>
            </w:r>
            <w:r>
              <w:rPr>
                <w:rFonts w:ascii="宋体" w:eastAsia="宋体" w:hAnsi="宋体" w:cs="Times New Roman"/>
                <w:sz w:val="24"/>
                <w:szCs w:val="24"/>
              </w:rPr>
              <w:t>024</w:t>
            </w:r>
            <w:r>
              <w:rPr>
                <w:rFonts w:ascii="宋体" w:eastAsia="宋体" w:hAnsi="宋体" w:cs="Times New Roman" w:hint="eastAsia"/>
                <w:sz w:val="24"/>
                <w:szCs w:val="24"/>
              </w:rPr>
              <w:t>年电线电缆国际签约2</w:t>
            </w:r>
            <w:r>
              <w:rPr>
                <w:rFonts w:ascii="宋体" w:eastAsia="宋体" w:hAnsi="宋体" w:cs="Times New Roman"/>
                <w:sz w:val="24"/>
                <w:szCs w:val="24"/>
              </w:rPr>
              <w:t>.5</w:t>
            </w:r>
            <w:r>
              <w:rPr>
                <w:rFonts w:ascii="宋体" w:eastAsia="宋体" w:hAnsi="宋体" w:cs="Times New Roman" w:hint="eastAsia"/>
                <w:sz w:val="24"/>
                <w:szCs w:val="24"/>
              </w:rPr>
              <w:t>亿美元。</w:t>
            </w:r>
          </w:p>
          <w:p w14:paraId="75600BF1"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bCs/>
                <w:sz w:val="24"/>
                <w:szCs w:val="24"/>
              </w:rPr>
            </w:pPr>
            <w:r>
              <w:rPr>
                <w:rFonts w:ascii="宋体" w:eastAsia="宋体" w:hAnsi="宋体" w:cs="Times New Roman" w:hint="eastAsia"/>
                <w:bCs/>
                <w:sz w:val="24"/>
                <w:szCs w:val="24"/>
              </w:rPr>
              <w:t>公司输变电产品的交付周期？</w:t>
            </w:r>
          </w:p>
          <w:p w14:paraId="4ED17FDE" w14:textId="77777777" w:rsidR="00BE2490" w:rsidRDefault="0046784C">
            <w:pPr>
              <w:adjustRightInd w:val="0"/>
              <w:snapToGrid w:val="0"/>
              <w:spacing w:line="360" w:lineRule="auto"/>
              <w:ind w:firstLineChars="200" w:firstLine="482"/>
              <w:rPr>
                <w:rFonts w:ascii="宋体" w:eastAsia="宋体" w:hAnsi="宋体" w:cs="Times New Roman"/>
                <w:bCs/>
                <w:sz w:val="24"/>
                <w:szCs w:val="24"/>
              </w:rPr>
            </w:pPr>
            <w:r>
              <w:rPr>
                <w:rFonts w:ascii="宋体" w:eastAsia="宋体" w:hAnsi="宋体" w:cs="Times New Roman" w:hint="eastAsia"/>
                <w:b/>
                <w:bCs/>
                <w:sz w:val="24"/>
                <w:szCs w:val="24"/>
              </w:rPr>
              <w:t>答：</w:t>
            </w:r>
            <w:r>
              <w:rPr>
                <w:rFonts w:ascii="宋体" w:eastAsia="宋体" w:hAnsi="宋体" w:cs="Times New Roman" w:hint="eastAsia"/>
                <w:bCs/>
                <w:sz w:val="24"/>
                <w:szCs w:val="24"/>
              </w:rPr>
              <w:t>产品不同交付周期也不同，一般为6-</w:t>
            </w:r>
            <w:r>
              <w:rPr>
                <w:rFonts w:ascii="宋体" w:eastAsia="宋体" w:hAnsi="宋体" w:cs="Times New Roman"/>
                <w:bCs/>
                <w:sz w:val="24"/>
                <w:szCs w:val="24"/>
              </w:rPr>
              <w:t>12</w:t>
            </w:r>
            <w:r>
              <w:rPr>
                <w:rFonts w:ascii="宋体" w:eastAsia="宋体" w:hAnsi="宋体" w:cs="Times New Roman" w:hint="eastAsia"/>
                <w:bCs/>
                <w:sz w:val="24"/>
                <w:szCs w:val="24"/>
              </w:rPr>
              <w:t>个月。</w:t>
            </w:r>
          </w:p>
          <w:p w14:paraId="1DA77C0D"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国内订单中，特高压占比是多少？</w:t>
            </w:r>
          </w:p>
          <w:p w14:paraId="44391F05"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sz w:val="24"/>
                <w:szCs w:val="24"/>
              </w:rPr>
              <w:t>2024年</w:t>
            </w:r>
            <w:r>
              <w:rPr>
                <w:rFonts w:ascii="宋体" w:eastAsia="宋体" w:hAnsi="宋体" w:cs="Times New Roman" w:hint="eastAsia"/>
                <w:sz w:val="24"/>
                <w:szCs w:val="24"/>
              </w:rPr>
              <w:t>公司</w:t>
            </w:r>
            <w:r>
              <w:rPr>
                <w:rFonts w:ascii="宋体" w:eastAsia="宋体" w:hAnsi="宋体" w:cs="Times New Roman"/>
                <w:sz w:val="24"/>
                <w:szCs w:val="24"/>
              </w:rPr>
              <w:t>特高压签约占比10%左右。</w:t>
            </w:r>
          </w:p>
          <w:p w14:paraId="5952F8D8"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如何展望电线电缆发展前景？</w:t>
            </w:r>
          </w:p>
          <w:p w14:paraId="71E8BE2A"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电线电缆产品的市场需求大，但市场竞争也非常激烈。公司在电缆产品方面具有较强的优势，可以生产</w:t>
            </w:r>
            <w:r>
              <w:rPr>
                <w:rFonts w:ascii="宋体" w:eastAsia="宋体" w:hAnsi="宋体" w:cs="Times New Roman"/>
                <w:sz w:val="24"/>
                <w:szCs w:val="24"/>
              </w:rPr>
              <w:t>35kV以上的高压交联特别是500kV高压交联，同时可生产500kV以下电缆附件，构建了电缆和电缆附件安装一体化优势</w:t>
            </w:r>
            <w:r>
              <w:rPr>
                <w:rFonts w:ascii="宋体" w:eastAsia="宋体" w:hAnsi="宋体" w:cs="Times New Roman" w:hint="eastAsia"/>
                <w:sz w:val="24"/>
                <w:szCs w:val="24"/>
              </w:rPr>
              <w:t>。</w:t>
            </w:r>
          </w:p>
          <w:p w14:paraId="38FBABAC"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025</w:t>
            </w:r>
            <w:r>
              <w:rPr>
                <w:rFonts w:ascii="宋体" w:eastAsia="宋体" w:hAnsi="宋体" w:cs="Times New Roman" w:hint="eastAsia"/>
                <w:sz w:val="24"/>
                <w:szCs w:val="24"/>
              </w:rPr>
              <w:t>年特高压</w:t>
            </w:r>
            <w:r>
              <w:rPr>
                <w:rFonts w:ascii="宋体" w:eastAsia="宋体" w:hAnsi="宋体" w:cs="Times New Roman"/>
                <w:sz w:val="24"/>
                <w:szCs w:val="24"/>
              </w:rPr>
              <w:t>招标计划</w:t>
            </w:r>
            <w:r>
              <w:rPr>
                <w:rFonts w:ascii="宋体" w:eastAsia="宋体" w:hAnsi="宋体" w:cs="Times New Roman" w:hint="eastAsia"/>
                <w:sz w:val="24"/>
                <w:szCs w:val="24"/>
              </w:rPr>
              <w:t>如何？</w:t>
            </w:r>
          </w:p>
          <w:p w14:paraId="313E7896"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我们预计</w:t>
            </w:r>
            <w:r>
              <w:rPr>
                <w:rFonts w:ascii="宋体" w:eastAsia="宋体" w:hAnsi="宋体" w:cs="Times New Roman"/>
                <w:sz w:val="24"/>
                <w:szCs w:val="24"/>
              </w:rPr>
              <w:t>2025年还将招标“2交5直”</w:t>
            </w:r>
            <w:r>
              <w:rPr>
                <w:rFonts w:ascii="宋体" w:eastAsia="宋体" w:hAnsi="宋体" w:cs="Times New Roman" w:hint="eastAsia"/>
                <w:sz w:val="24"/>
                <w:szCs w:val="24"/>
              </w:rPr>
              <w:t>。</w:t>
            </w:r>
          </w:p>
          <w:p w14:paraId="34141BEA"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公司风电市场签约情况如何？</w:t>
            </w:r>
          </w:p>
          <w:p w14:paraId="1ECDE26F"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2</w:t>
            </w:r>
            <w:r>
              <w:rPr>
                <w:rFonts w:ascii="宋体" w:eastAsia="宋体" w:hAnsi="宋体" w:cs="Times New Roman"/>
                <w:sz w:val="24"/>
                <w:szCs w:val="24"/>
              </w:rPr>
              <w:t>024</w:t>
            </w:r>
            <w:r>
              <w:rPr>
                <w:rFonts w:ascii="宋体" w:eastAsia="宋体" w:hAnsi="宋体" w:cs="Times New Roman" w:hint="eastAsia"/>
                <w:sz w:val="24"/>
                <w:szCs w:val="24"/>
              </w:rPr>
              <w:t>年，公司风电市场实现签约</w:t>
            </w:r>
            <w:r>
              <w:rPr>
                <w:rFonts w:ascii="宋体" w:eastAsia="宋体" w:hAnsi="宋体" w:cs="Times New Roman"/>
                <w:sz w:val="24"/>
                <w:szCs w:val="24"/>
              </w:rPr>
              <w:t>50亿元</w:t>
            </w:r>
            <w:r>
              <w:rPr>
                <w:rFonts w:ascii="宋体" w:eastAsia="宋体" w:hAnsi="宋体" w:cs="Times New Roman" w:hint="eastAsia"/>
                <w:sz w:val="24"/>
                <w:szCs w:val="24"/>
              </w:rPr>
              <w:t>。</w:t>
            </w:r>
          </w:p>
          <w:p w14:paraId="7EB734DD"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柔性直流换流阀目前的发展情况？</w:t>
            </w:r>
          </w:p>
          <w:p w14:paraId="06CF983E"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公司为世界首个电压等级最高、输送容量最大、特高压多端混合直流示范工程乌东德电站送电广东广西特高压多端柔性直流示范工程提供柔性直流换流阀产品。该项目已于</w:t>
            </w:r>
            <w:r>
              <w:rPr>
                <w:rFonts w:ascii="宋体" w:eastAsia="宋体" w:hAnsi="宋体" w:cs="Times New Roman"/>
                <w:sz w:val="24"/>
                <w:szCs w:val="24"/>
              </w:rPr>
              <w:t>2020年12月正式投运。从交付到现在，产品的质量及运行情况均良好，产品质量及技术已经得到了市场验证，为后期订单获取奠定了良好的基础。2024年，</w:t>
            </w:r>
            <w:r>
              <w:rPr>
                <w:rFonts w:ascii="宋体" w:eastAsia="宋体" w:hAnsi="宋体" w:cs="Times New Roman" w:hint="eastAsia"/>
                <w:sz w:val="24"/>
                <w:szCs w:val="24"/>
              </w:rPr>
              <w:t>公司签约了1亿元海上风电柔性低频输电优质项目。</w:t>
            </w:r>
          </w:p>
          <w:p w14:paraId="0A178E17"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除变压器、电线电缆外，还有其他产品吗？</w:t>
            </w:r>
          </w:p>
          <w:p w14:paraId="2A1F4C73"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还有开关、电抗器、电容器等产品，公司仍在不断补全产业链。</w:t>
            </w:r>
          </w:p>
          <w:p w14:paraId="63D9EC1F"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变压器绝缘材料等增长较快的原因？</w:t>
            </w:r>
          </w:p>
          <w:p w14:paraId="1D349C7D"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国家电网发布信息显示，</w:t>
            </w:r>
            <w:r>
              <w:rPr>
                <w:rFonts w:ascii="宋体" w:eastAsia="宋体" w:hAnsi="宋体" w:cs="Times New Roman"/>
                <w:sz w:val="24"/>
                <w:szCs w:val="24"/>
              </w:rPr>
              <w:t>2025年国家电网公司电网投资</w:t>
            </w:r>
            <w:r>
              <w:rPr>
                <w:rFonts w:ascii="宋体" w:eastAsia="宋体" w:hAnsi="宋体" w:cs="Times New Roman" w:hint="eastAsia"/>
                <w:sz w:val="24"/>
                <w:szCs w:val="24"/>
              </w:rPr>
              <w:t>预计</w:t>
            </w:r>
            <w:r>
              <w:rPr>
                <w:rFonts w:ascii="宋体" w:eastAsia="宋体" w:hAnsi="宋体" w:cs="Times New Roman"/>
                <w:sz w:val="24"/>
                <w:szCs w:val="24"/>
              </w:rPr>
              <w:t>超过6,500亿元。南方电网</w:t>
            </w:r>
            <w:r>
              <w:rPr>
                <w:rFonts w:ascii="宋体" w:eastAsia="宋体" w:hAnsi="宋体" w:cs="Times New Roman" w:hint="eastAsia"/>
                <w:sz w:val="24"/>
                <w:szCs w:val="24"/>
              </w:rPr>
              <w:t>公司</w:t>
            </w:r>
            <w:r>
              <w:rPr>
                <w:rFonts w:ascii="宋体" w:eastAsia="宋体" w:hAnsi="宋体" w:cs="Times New Roman"/>
                <w:sz w:val="24"/>
                <w:szCs w:val="24"/>
              </w:rPr>
              <w:t>2025年</w:t>
            </w:r>
            <w:r>
              <w:rPr>
                <w:rFonts w:ascii="宋体" w:eastAsia="宋体" w:hAnsi="宋体" w:cs="Times New Roman" w:hint="eastAsia"/>
                <w:sz w:val="24"/>
                <w:szCs w:val="24"/>
              </w:rPr>
              <w:t>电网投资规模</w:t>
            </w:r>
            <w:r>
              <w:rPr>
                <w:rFonts w:ascii="宋体" w:eastAsia="宋体" w:hAnsi="宋体" w:cs="Times New Roman"/>
                <w:sz w:val="24"/>
                <w:szCs w:val="24"/>
              </w:rPr>
              <w:t>1,750</w:t>
            </w:r>
            <w:r>
              <w:rPr>
                <w:rFonts w:ascii="宋体" w:eastAsia="宋体" w:hAnsi="宋体" w:cs="Times New Roman"/>
                <w:sz w:val="24"/>
                <w:szCs w:val="24"/>
              </w:rPr>
              <w:lastRenderedPageBreak/>
              <w:t>亿元</w:t>
            </w:r>
            <w:r>
              <w:rPr>
                <w:rFonts w:ascii="宋体" w:eastAsia="宋体" w:hAnsi="宋体" w:cs="Times New Roman" w:hint="eastAsia"/>
                <w:sz w:val="24"/>
                <w:szCs w:val="24"/>
              </w:rPr>
              <w:t>。我国电网、电源等领域投资保持高位稳定态势，随着电力装备制造业市场需求扩大，加上国际市场需求增长，带动绝缘材料等需求上涨。</w:t>
            </w:r>
          </w:p>
          <w:p w14:paraId="0BB9E165"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公司在电线电缆方面的投资情况？</w:t>
            </w:r>
          </w:p>
          <w:p w14:paraId="3304DDFB" w14:textId="77777777" w:rsidR="00BE2490" w:rsidRDefault="0046784C">
            <w:pPr>
              <w:widowControl/>
              <w:adjustRightInd w:val="0"/>
              <w:snapToGrid w:val="0"/>
              <w:spacing w:line="360" w:lineRule="auto"/>
              <w:ind w:firstLineChars="200" w:firstLine="482"/>
              <w:rPr>
                <w:rFonts w:ascii="宋体" w:eastAsia="宋体" w:hAnsi="宋体" w:cs="Times New Roman"/>
                <w:bCs/>
                <w:kern w:val="0"/>
                <w:sz w:val="24"/>
                <w:szCs w:val="24"/>
              </w:rPr>
            </w:pPr>
            <w:r>
              <w:rPr>
                <w:rFonts w:ascii="宋体" w:eastAsia="宋体" w:hAnsi="宋体" w:cs="Times New Roman" w:hint="eastAsia"/>
                <w:b/>
                <w:sz w:val="24"/>
                <w:szCs w:val="24"/>
              </w:rPr>
              <w:t>答：</w:t>
            </w:r>
            <w:r>
              <w:rPr>
                <w:rFonts w:ascii="宋体" w:eastAsia="宋体" w:hAnsi="宋体" w:cs="Times New Roman" w:hint="eastAsia"/>
                <w:kern w:val="0"/>
                <w:sz w:val="24"/>
                <w:szCs w:val="24"/>
              </w:rPr>
              <w:t>电线电缆产品应用广泛，市场庞大，</w:t>
            </w:r>
            <w:r>
              <w:rPr>
                <w:rFonts w:ascii="宋体" w:eastAsia="宋体" w:hAnsi="宋体" w:cs="Times New Roman" w:hint="eastAsia"/>
                <w:bCs/>
                <w:kern w:val="0"/>
                <w:sz w:val="24"/>
                <w:szCs w:val="24"/>
              </w:rPr>
              <w:t>公司前期在电线电缆业务方面投资较少，随着电线电缆订单多，公司对产能瓶颈实施技术改造，或者新建数字化生产车间，通过智能制造提高生产效率、提升产能。公司产能可以满足订单生产。</w:t>
            </w:r>
          </w:p>
          <w:p w14:paraId="5854D703" w14:textId="77777777" w:rsidR="00BE2490" w:rsidRDefault="0046784C">
            <w:pPr>
              <w:pStyle w:val="aa"/>
              <w:widowControl/>
              <w:numPr>
                <w:ilvl w:val="0"/>
                <w:numId w:val="1"/>
              </w:numPr>
              <w:adjustRightInd w:val="0"/>
              <w:snapToGrid w:val="0"/>
              <w:spacing w:line="360" w:lineRule="auto"/>
              <w:ind w:firstLineChars="0"/>
              <w:rPr>
                <w:rFonts w:ascii="宋体" w:eastAsia="宋体" w:hAnsi="宋体" w:cs="Times New Roman"/>
                <w:kern w:val="0"/>
                <w:sz w:val="24"/>
                <w:szCs w:val="24"/>
              </w:rPr>
            </w:pPr>
            <w:r>
              <w:rPr>
                <w:rFonts w:ascii="宋体" w:eastAsia="宋体" w:hAnsi="宋体" w:cs="Times New Roman" w:hint="eastAsia"/>
                <w:sz w:val="24"/>
                <w:szCs w:val="24"/>
              </w:rPr>
              <w:t>新疆的新</w:t>
            </w:r>
            <w:r>
              <w:rPr>
                <w:rFonts w:ascii="宋体" w:eastAsia="宋体" w:hAnsi="宋体" w:cs="Times New Roman" w:hint="eastAsia"/>
                <w:kern w:val="0"/>
                <w:sz w:val="24"/>
                <w:szCs w:val="24"/>
              </w:rPr>
              <w:t xml:space="preserve">能源电站电力如何消纳？ </w:t>
            </w:r>
          </w:p>
          <w:p w14:paraId="1FDD735D" w14:textId="77777777" w:rsidR="00BE2490" w:rsidRDefault="0046784C">
            <w:pPr>
              <w:widowControl/>
              <w:adjustRightInd w:val="0"/>
              <w:snapToGrid w:val="0"/>
              <w:spacing w:line="360" w:lineRule="auto"/>
              <w:ind w:firstLineChars="210" w:firstLine="506"/>
              <w:rPr>
                <w:rFonts w:ascii="宋体" w:eastAsia="宋体" w:hAnsi="宋体" w:cs="Times New Roman"/>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西部地区风光、“沙戈荒”等资源丰富，除了新疆本地电力消纳外，同时也通过特高压通道的建设以及风光火电“打捆”外送电力。</w:t>
            </w:r>
          </w:p>
          <w:p w14:paraId="6842E3F6" w14:textId="77777777" w:rsidR="00BE2490" w:rsidRDefault="0046784C">
            <w:pPr>
              <w:pStyle w:val="aa"/>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公司黄金业务情况及增长原因？</w:t>
            </w:r>
            <w:r>
              <w:rPr>
                <w:rFonts w:ascii="宋体" w:eastAsia="宋体" w:hAnsi="宋体" w:cs="Times New Roman"/>
                <w:sz w:val="24"/>
                <w:szCs w:val="24"/>
              </w:rPr>
              <w:t xml:space="preserve"> </w:t>
            </w:r>
          </w:p>
          <w:p w14:paraId="0F4F9102" w14:textId="5C39B09F"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2</w:t>
            </w:r>
            <w:r>
              <w:rPr>
                <w:rFonts w:ascii="宋体" w:eastAsia="宋体" w:hAnsi="宋体" w:cs="Times New Roman"/>
                <w:sz w:val="24"/>
                <w:szCs w:val="24"/>
              </w:rPr>
              <w:t>024</w:t>
            </w:r>
            <w:r>
              <w:rPr>
                <w:rFonts w:ascii="宋体" w:eastAsia="宋体" w:hAnsi="宋体" w:cs="Times New Roman" w:hint="eastAsia"/>
                <w:sz w:val="24"/>
                <w:szCs w:val="24"/>
              </w:rPr>
              <w:t>年，公司黄金产量（金金属量）约2</w:t>
            </w:r>
            <w:r>
              <w:rPr>
                <w:rFonts w:ascii="宋体" w:eastAsia="宋体" w:hAnsi="宋体" w:cs="Times New Roman"/>
                <w:sz w:val="24"/>
                <w:szCs w:val="24"/>
              </w:rPr>
              <w:t>.5</w:t>
            </w:r>
            <w:r>
              <w:rPr>
                <w:rFonts w:ascii="宋体" w:eastAsia="宋体" w:hAnsi="宋体" w:cs="Times New Roman" w:hint="eastAsia"/>
                <w:sz w:val="24"/>
                <w:szCs w:val="24"/>
              </w:rPr>
              <w:t>吨。产品类型主要为成品金、金精粉。目前黄金业务收入和利润稳步增长，主要系金价上涨以及二期</w:t>
            </w:r>
            <w:r w:rsidR="00802141">
              <w:rPr>
                <w:rFonts w:ascii="宋体" w:eastAsia="宋体" w:hAnsi="宋体" w:cs="Times New Roman" w:hint="eastAsia"/>
                <w:sz w:val="24"/>
                <w:szCs w:val="24"/>
              </w:rPr>
              <w:t>项目</w:t>
            </w:r>
            <w:r>
              <w:rPr>
                <w:rFonts w:ascii="宋体" w:eastAsia="宋体" w:hAnsi="宋体" w:cs="Times New Roman" w:hint="eastAsia"/>
                <w:sz w:val="24"/>
                <w:szCs w:val="24"/>
              </w:rPr>
              <w:t>建成投运后金精粉产品销量大幅增长。</w:t>
            </w:r>
          </w:p>
          <w:p w14:paraId="7D3ED103" w14:textId="7346362C"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公司变压器产能是否存在瓶颈？</w:t>
            </w:r>
          </w:p>
          <w:p w14:paraId="069CF2DC"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近年来，公司针对瓶颈工序、瓶颈产能，陆续实施了一系列数字化项目技改，提升公司相关产能，基本满足市场需求。</w:t>
            </w:r>
          </w:p>
          <w:p w14:paraId="3AB1C92B"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变压器产品为标准化还是定制化产品？</w:t>
            </w:r>
          </w:p>
          <w:p w14:paraId="2D924395"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大部分变压器产品根据客户订单的需求设计、生产。</w:t>
            </w:r>
          </w:p>
          <w:p w14:paraId="09CE4CD3"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变压器领域是否会进一步向上游业务拓展？</w:t>
            </w:r>
          </w:p>
          <w:p w14:paraId="0D17A0E0"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当前变压器行业企业主要聚焦于产能扩张、技术升级及市场拓展，未向上游延伸，但会通过与供应商战略合作保障供应链稳定。</w:t>
            </w:r>
          </w:p>
          <w:p w14:paraId="00EFEE82"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公司后期战略布局如何？</w:t>
            </w:r>
          </w:p>
          <w:p w14:paraId="6639BDB5" w14:textId="77777777" w:rsidR="00BE2490" w:rsidRDefault="0046784C">
            <w:pPr>
              <w:adjustRightInd w:val="0"/>
              <w:snapToGrid w:val="0"/>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随着国家“双碳”“双循环”战略深入推进和全球能源转型的需要，公司所从事的行业仍然是国内外主要发展的方向，</w:t>
            </w:r>
            <w:r>
              <w:rPr>
                <w:rFonts w:ascii="宋体" w:eastAsia="宋体" w:hAnsi="宋体" w:cs="Times New Roman" w:hint="eastAsia"/>
                <w:sz w:val="24"/>
                <w:szCs w:val="24"/>
              </w:rPr>
              <w:lastRenderedPageBreak/>
              <w:t>面临着长期可以预见的发展机遇，未来公司将围绕电力能源，四大产业协同发展。</w:t>
            </w:r>
          </w:p>
          <w:p w14:paraId="72AB5B6A" w14:textId="77777777" w:rsidR="00BE2490" w:rsidRDefault="0046784C">
            <w:pPr>
              <w:pStyle w:val="aa"/>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未来是否有并购重组的计划？</w:t>
            </w:r>
          </w:p>
          <w:p w14:paraId="4E2B30A8" w14:textId="77777777" w:rsidR="00BE2490" w:rsidRDefault="0046784C">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为了补齐公司在电容器无功补偿产品领域的空白以及扩大公司在输变电开关产品领域的规模，提升公司输变电产业在行业内的综合竞争力，2</w:t>
            </w:r>
            <w:r>
              <w:rPr>
                <w:rFonts w:ascii="宋体" w:eastAsia="宋体" w:hAnsi="宋体" w:cs="Times New Roman"/>
                <w:sz w:val="24"/>
                <w:szCs w:val="24"/>
              </w:rPr>
              <w:t>024</w:t>
            </w:r>
            <w:r>
              <w:rPr>
                <w:rFonts w:ascii="宋体" w:eastAsia="宋体" w:hAnsi="宋体" w:cs="Times New Roman" w:hint="eastAsia"/>
                <w:sz w:val="24"/>
                <w:szCs w:val="24"/>
              </w:rPr>
              <w:t>年，衡变公司受让了合容电气股份有限公司、西安合容开关有限公司的全部股权，实施补链延链工作。</w:t>
            </w:r>
          </w:p>
          <w:p w14:paraId="05E05F73" w14:textId="77777777" w:rsidR="00BE2490" w:rsidRDefault="0046784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未来并购重组取决于是否有好的契机和标的能够进一步完善公司的产品链、产业链。</w:t>
            </w:r>
          </w:p>
          <w:p w14:paraId="115A74E2" w14:textId="77777777" w:rsidR="00BE2490" w:rsidRDefault="0046784C">
            <w:pPr>
              <w:pStyle w:val="aa"/>
              <w:widowControl/>
              <w:numPr>
                <w:ilvl w:val="0"/>
                <w:numId w:val="1"/>
              </w:numPr>
              <w:adjustRightInd w:val="0"/>
              <w:snapToGrid w:val="0"/>
              <w:spacing w:line="360" w:lineRule="auto"/>
              <w:ind w:firstLineChars="0"/>
              <w:rPr>
                <w:rFonts w:ascii="宋体" w:eastAsia="宋体" w:hAnsi="宋体" w:cs="Times New Roman"/>
                <w:kern w:val="0"/>
                <w:sz w:val="24"/>
                <w:szCs w:val="24"/>
              </w:rPr>
            </w:pPr>
            <w:r>
              <w:rPr>
                <w:rFonts w:ascii="宋体" w:eastAsia="宋体" w:hAnsi="宋体" w:cs="Times New Roman" w:hint="eastAsia"/>
                <w:kern w:val="0"/>
                <w:sz w:val="24"/>
                <w:szCs w:val="24"/>
              </w:rPr>
              <w:t>公司预期未来的分红规划？</w:t>
            </w:r>
          </w:p>
          <w:p w14:paraId="2C5912A9" w14:textId="77777777" w:rsidR="00BE2490" w:rsidRDefault="0046784C">
            <w:pPr>
              <w:widowControl/>
              <w:adjustRightInd w:val="0"/>
              <w:snapToGrid w:val="0"/>
              <w:spacing w:line="360" w:lineRule="auto"/>
              <w:ind w:firstLineChars="210" w:firstLine="506"/>
              <w:rPr>
                <w:rFonts w:ascii="宋体" w:eastAsia="宋体" w:hAnsi="宋体" w:cs="Times New Roman"/>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公司长期以来坚持现金分红，现金分红比例基本占当年实现的归属于上市公司股东净利润的</w:t>
            </w:r>
            <w:r>
              <w:rPr>
                <w:rFonts w:ascii="宋体" w:eastAsia="宋体" w:hAnsi="宋体" w:cs="Times New Roman"/>
                <w:kern w:val="0"/>
                <w:sz w:val="24"/>
                <w:szCs w:val="24"/>
              </w:rPr>
              <w:t>30%以上，分红政策相对稳定。</w:t>
            </w:r>
            <w:r>
              <w:rPr>
                <w:rFonts w:ascii="宋体" w:eastAsia="宋体" w:hAnsi="宋体" w:cs="Times New Roman" w:hint="eastAsia"/>
                <w:kern w:val="0"/>
                <w:sz w:val="24"/>
                <w:szCs w:val="24"/>
              </w:rPr>
              <w:t>因多晶硅行业面临困难状况，2</w:t>
            </w:r>
            <w:r>
              <w:rPr>
                <w:rFonts w:ascii="宋体" w:eastAsia="宋体" w:hAnsi="宋体" w:cs="Times New Roman"/>
                <w:kern w:val="0"/>
                <w:sz w:val="24"/>
                <w:szCs w:val="24"/>
              </w:rPr>
              <w:t>02</w:t>
            </w:r>
            <w:r>
              <w:rPr>
                <w:rFonts w:ascii="宋体" w:eastAsia="宋体" w:hAnsi="宋体" w:cs="Times New Roman" w:hint="eastAsia"/>
                <w:kern w:val="0"/>
                <w:sz w:val="24"/>
                <w:szCs w:val="24"/>
              </w:rPr>
              <w:t>3年公司分红比例相对降低，但分红总额仍有1</w:t>
            </w:r>
            <w:r>
              <w:rPr>
                <w:rFonts w:ascii="宋体" w:eastAsia="宋体" w:hAnsi="宋体" w:cs="Times New Roman"/>
                <w:kern w:val="0"/>
                <w:sz w:val="24"/>
                <w:szCs w:val="24"/>
              </w:rPr>
              <w:t>0</w:t>
            </w:r>
            <w:r>
              <w:rPr>
                <w:rFonts w:ascii="宋体" w:eastAsia="宋体" w:hAnsi="宋体" w:cs="Times New Roman" w:hint="eastAsia"/>
                <w:kern w:val="0"/>
                <w:sz w:val="24"/>
                <w:szCs w:val="24"/>
              </w:rPr>
              <w:t>亿元。</w:t>
            </w:r>
            <w:r>
              <w:rPr>
                <w:rFonts w:ascii="宋体" w:eastAsia="宋体" w:hAnsi="宋体" w:cs="Times New Roman"/>
                <w:kern w:val="0"/>
                <w:sz w:val="24"/>
                <w:szCs w:val="24"/>
              </w:rPr>
              <w:t>未来具体的分红计划会综合考虑公司盈利状况、未来发展资金需求等多种因素之后制定。</w:t>
            </w:r>
          </w:p>
          <w:p w14:paraId="5D2295B1" w14:textId="77777777" w:rsidR="00BE2490" w:rsidRDefault="0046784C" w:rsidP="00802141">
            <w:pPr>
              <w:pStyle w:val="aa"/>
              <w:widowControl/>
              <w:numPr>
                <w:ilvl w:val="0"/>
                <w:numId w:val="1"/>
              </w:numPr>
              <w:adjustRightInd w:val="0"/>
              <w:snapToGrid w:val="0"/>
              <w:spacing w:line="360" w:lineRule="auto"/>
              <w:ind w:firstLineChars="0"/>
              <w:rPr>
                <w:rFonts w:ascii="宋体" w:eastAsia="宋体" w:hAnsi="宋体" w:cs="Times New Roman"/>
                <w:sz w:val="24"/>
                <w:szCs w:val="24"/>
              </w:rPr>
            </w:pPr>
            <w:r>
              <w:rPr>
                <w:rFonts w:ascii="宋体" w:eastAsia="宋体" w:hAnsi="宋体" w:cs="Times New Roman" w:hint="eastAsia"/>
                <w:sz w:val="24"/>
                <w:szCs w:val="24"/>
              </w:rPr>
              <w:t>感谢各位领导，我们没有其他问题了。</w:t>
            </w:r>
          </w:p>
          <w:p w14:paraId="2C7EF4A7" w14:textId="77777777" w:rsidR="00BE2490" w:rsidRDefault="0046784C">
            <w:pPr>
              <w:adjustRightInd w:val="0"/>
              <w:snapToGrid w:val="0"/>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感谢各位投资者对公司的关注，欢迎随时沟通交流。</w:t>
            </w:r>
          </w:p>
        </w:tc>
      </w:tr>
    </w:tbl>
    <w:p w14:paraId="7FF51A20" w14:textId="77777777" w:rsidR="00BE2490" w:rsidRDefault="0046784C">
      <w:pPr>
        <w:adjustRightInd w:val="0"/>
        <w:snapToGrid w:val="0"/>
        <w:spacing w:line="360" w:lineRule="auto"/>
        <w:rPr>
          <w:rFonts w:ascii="宋体" w:eastAsia="宋体" w:hAnsi="宋体"/>
          <w:sz w:val="24"/>
          <w:szCs w:val="24"/>
        </w:rPr>
      </w:pPr>
      <w:r>
        <w:rPr>
          <w:rFonts w:ascii="宋体" w:eastAsia="宋体" w:hAnsi="宋体" w:hint="eastAsia"/>
          <w:sz w:val="24"/>
          <w:szCs w:val="24"/>
        </w:rPr>
        <w:lastRenderedPageBreak/>
        <w:t>风险提示：以上如涉及对行业预测、公司发展战略和经营计划等相关内容</w:t>
      </w:r>
      <w:r>
        <w:rPr>
          <w:rFonts w:ascii="宋体" w:eastAsia="宋体" w:hAnsi="宋体"/>
          <w:sz w:val="24"/>
          <w:szCs w:val="24"/>
        </w:rPr>
        <w:t>,不能</w:t>
      </w:r>
      <w:r>
        <w:rPr>
          <w:rFonts w:ascii="宋体" w:eastAsia="宋体" w:hAnsi="宋体" w:hint="eastAsia"/>
          <w:sz w:val="24"/>
          <w:szCs w:val="24"/>
        </w:rPr>
        <w:t>视作公司或公司管理层对行业、公司发展或业绩的承诺和保证，敬请广大注意投资风险。</w:t>
      </w:r>
    </w:p>
    <w:sectPr w:rsidR="00BE249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FBB41" w14:textId="77777777" w:rsidR="00CA6F61" w:rsidRDefault="00CA6F61">
      <w:r>
        <w:separator/>
      </w:r>
    </w:p>
  </w:endnote>
  <w:endnote w:type="continuationSeparator" w:id="0">
    <w:p w14:paraId="1EF66EBF" w14:textId="77777777" w:rsidR="00CA6F61" w:rsidRDefault="00CA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DC229" w14:textId="77777777" w:rsidR="00CA6F61" w:rsidRDefault="00CA6F61">
      <w:r>
        <w:separator/>
      </w:r>
    </w:p>
  </w:footnote>
  <w:footnote w:type="continuationSeparator" w:id="0">
    <w:p w14:paraId="60E7BC3F" w14:textId="77777777" w:rsidR="00CA6F61" w:rsidRDefault="00CA6F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0F2D" w14:textId="77777777" w:rsidR="00BE2490" w:rsidRDefault="0046784C">
    <w:pPr>
      <w:pStyle w:val="a8"/>
      <w:tabs>
        <w:tab w:val="clear" w:pos="4153"/>
      </w:tabs>
      <w:jc w:val="right"/>
      <w:rPr>
        <w:rFonts w:ascii="宋体" w:eastAsia="宋体" w:hAnsi="宋体"/>
      </w:rPr>
    </w:pPr>
    <w:r>
      <w:rPr>
        <w:rFonts w:ascii="宋体" w:eastAsia="宋体" w:hAnsi="宋体" w:hint="eastAsia"/>
      </w:rPr>
      <w:t>特变电工股份有限公司投资者关系活动记录表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2192"/>
    <w:multiLevelType w:val="multilevel"/>
    <w:tmpl w:val="328A2192"/>
    <w:lvl w:ilvl="0">
      <w:start w:val="1"/>
      <w:numFmt w:val="decimal"/>
      <w:suff w:val="nothing"/>
      <w:lvlText w:val="%1、"/>
      <w:lvlJc w:val="left"/>
      <w:pPr>
        <w:ind w:left="900" w:hanging="42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23E5"/>
    <w:rsid w:val="00002931"/>
    <w:rsid w:val="00003A59"/>
    <w:rsid w:val="00004FBF"/>
    <w:rsid w:val="00011862"/>
    <w:rsid w:val="00013DF6"/>
    <w:rsid w:val="00014E0A"/>
    <w:rsid w:val="0001640D"/>
    <w:rsid w:val="00017522"/>
    <w:rsid w:val="00020D4F"/>
    <w:rsid w:val="000225EF"/>
    <w:rsid w:val="00024606"/>
    <w:rsid w:val="00024F3A"/>
    <w:rsid w:val="00025F73"/>
    <w:rsid w:val="00026D30"/>
    <w:rsid w:val="00026FE8"/>
    <w:rsid w:val="000412C1"/>
    <w:rsid w:val="00042CE8"/>
    <w:rsid w:val="00043135"/>
    <w:rsid w:val="00043547"/>
    <w:rsid w:val="000439EA"/>
    <w:rsid w:val="00043ED7"/>
    <w:rsid w:val="0004427D"/>
    <w:rsid w:val="000525BC"/>
    <w:rsid w:val="00054745"/>
    <w:rsid w:val="000608E6"/>
    <w:rsid w:val="0006190C"/>
    <w:rsid w:val="000652E9"/>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FEE"/>
    <w:rsid w:val="000C5B2D"/>
    <w:rsid w:val="000C73B6"/>
    <w:rsid w:val="000C7E27"/>
    <w:rsid w:val="000D24E4"/>
    <w:rsid w:val="000E356C"/>
    <w:rsid w:val="000E561C"/>
    <w:rsid w:val="000E62C8"/>
    <w:rsid w:val="000E674A"/>
    <w:rsid w:val="000F0759"/>
    <w:rsid w:val="000F2A94"/>
    <w:rsid w:val="000F429D"/>
    <w:rsid w:val="000F69DE"/>
    <w:rsid w:val="001004A7"/>
    <w:rsid w:val="00101108"/>
    <w:rsid w:val="0010179F"/>
    <w:rsid w:val="00102263"/>
    <w:rsid w:val="00104900"/>
    <w:rsid w:val="00104C23"/>
    <w:rsid w:val="00104FF1"/>
    <w:rsid w:val="0010558B"/>
    <w:rsid w:val="00105878"/>
    <w:rsid w:val="001063CB"/>
    <w:rsid w:val="00110239"/>
    <w:rsid w:val="0011506C"/>
    <w:rsid w:val="00127949"/>
    <w:rsid w:val="00132205"/>
    <w:rsid w:val="00132990"/>
    <w:rsid w:val="001371B0"/>
    <w:rsid w:val="00142759"/>
    <w:rsid w:val="00143371"/>
    <w:rsid w:val="00143386"/>
    <w:rsid w:val="00144317"/>
    <w:rsid w:val="00144479"/>
    <w:rsid w:val="00147438"/>
    <w:rsid w:val="0014760C"/>
    <w:rsid w:val="00151017"/>
    <w:rsid w:val="001520FD"/>
    <w:rsid w:val="00152E06"/>
    <w:rsid w:val="00156C22"/>
    <w:rsid w:val="00157F6D"/>
    <w:rsid w:val="00160570"/>
    <w:rsid w:val="001611CC"/>
    <w:rsid w:val="00161483"/>
    <w:rsid w:val="00165458"/>
    <w:rsid w:val="00167513"/>
    <w:rsid w:val="00171A1A"/>
    <w:rsid w:val="00172166"/>
    <w:rsid w:val="00172B60"/>
    <w:rsid w:val="00174905"/>
    <w:rsid w:val="00174DD4"/>
    <w:rsid w:val="001761E0"/>
    <w:rsid w:val="00181E64"/>
    <w:rsid w:val="001850A8"/>
    <w:rsid w:val="001853EA"/>
    <w:rsid w:val="00186398"/>
    <w:rsid w:val="001875F1"/>
    <w:rsid w:val="00187DA7"/>
    <w:rsid w:val="00187DBC"/>
    <w:rsid w:val="00194638"/>
    <w:rsid w:val="00194E83"/>
    <w:rsid w:val="00196BC5"/>
    <w:rsid w:val="001A15AF"/>
    <w:rsid w:val="001A213A"/>
    <w:rsid w:val="001A2531"/>
    <w:rsid w:val="001A3F9C"/>
    <w:rsid w:val="001A5B37"/>
    <w:rsid w:val="001B1523"/>
    <w:rsid w:val="001B3A37"/>
    <w:rsid w:val="001B5C18"/>
    <w:rsid w:val="001B6BDA"/>
    <w:rsid w:val="001C0856"/>
    <w:rsid w:val="001C2496"/>
    <w:rsid w:val="001C4168"/>
    <w:rsid w:val="001C51CC"/>
    <w:rsid w:val="001C53C0"/>
    <w:rsid w:val="001C5D14"/>
    <w:rsid w:val="001C72C8"/>
    <w:rsid w:val="001C7E8F"/>
    <w:rsid w:val="001C7F6C"/>
    <w:rsid w:val="001D174A"/>
    <w:rsid w:val="001D5B1E"/>
    <w:rsid w:val="001E272D"/>
    <w:rsid w:val="001E31EA"/>
    <w:rsid w:val="001F08D2"/>
    <w:rsid w:val="001F0A2E"/>
    <w:rsid w:val="001F3569"/>
    <w:rsid w:val="001F37AB"/>
    <w:rsid w:val="001F63F8"/>
    <w:rsid w:val="002001E3"/>
    <w:rsid w:val="00200AA4"/>
    <w:rsid w:val="002024C6"/>
    <w:rsid w:val="00206594"/>
    <w:rsid w:val="002106A1"/>
    <w:rsid w:val="00212C24"/>
    <w:rsid w:val="00213614"/>
    <w:rsid w:val="00217C2D"/>
    <w:rsid w:val="00222D43"/>
    <w:rsid w:val="0022304F"/>
    <w:rsid w:val="00226CF2"/>
    <w:rsid w:val="00232980"/>
    <w:rsid w:val="002346B1"/>
    <w:rsid w:val="00235D98"/>
    <w:rsid w:val="00235E72"/>
    <w:rsid w:val="00236E04"/>
    <w:rsid w:val="00240B41"/>
    <w:rsid w:val="00244500"/>
    <w:rsid w:val="002449B4"/>
    <w:rsid w:val="00245C36"/>
    <w:rsid w:val="00247139"/>
    <w:rsid w:val="002473EE"/>
    <w:rsid w:val="00251CD3"/>
    <w:rsid w:val="00254EA1"/>
    <w:rsid w:val="002555DC"/>
    <w:rsid w:val="00255B63"/>
    <w:rsid w:val="0025694C"/>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CAC"/>
    <w:rsid w:val="002A6EB6"/>
    <w:rsid w:val="002B096F"/>
    <w:rsid w:val="002B1681"/>
    <w:rsid w:val="002B6188"/>
    <w:rsid w:val="002C08B1"/>
    <w:rsid w:val="002C4A9F"/>
    <w:rsid w:val="002C71A7"/>
    <w:rsid w:val="002D02B7"/>
    <w:rsid w:val="002D2324"/>
    <w:rsid w:val="002D3AFC"/>
    <w:rsid w:val="002D773C"/>
    <w:rsid w:val="002E2ABD"/>
    <w:rsid w:val="002E428B"/>
    <w:rsid w:val="002E45AE"/>
    <w:rsid w:val="002E65FE"/>
    <w:rsid w:val="002E6FAF"/>
    <w:rsid w:val="002E7F6E"/>
    <w:rsid w:val="002F271B"/>
    <w:rsid w:val="002F483C"/>
    <w:rsid w:val="002F4843"/>
    <w:rsid w:val="002F5A61"/>
    <w:rsid w:val="00300BAD"/>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F7D"/>
    <w:rsid w:val="003504AD"/>
    <w:rsid w:val="00351E84"/>
    <w:rsid w:val="00352F3B"/>
    <w:rsid w:val="0035591F"/>
    <w:rsid w:val="00356B02"/>
    <w:rsid w:val="00362545"/>
    <w:rsid w:val="003631B9"/>
    <w:rsid w:val="00367F3A"/>
    <w:rsid w:val="00370477"/>
    <w:rsid w:val="003715EF"/>
    <w:rsid w:val="0037623F"/>
    <w:rsid w:val="003771C0"/>
    <w:rsid w:val="00377EFD"/>
    <w:rsid w:val="003819EC"/>
    <w:rsid w:val="00382B6C"/>
    <w:rsid w:val="00382F83"/>
    <w:rsid w:val="003836E7"/>
    <w:rsid w:val="00384667"/>
    <w:rsid w:val="00387595"/>
    <w:rsid w:val="00387D01"/>
    <w:rsid w:val="00390F8C"/>
    <w:rsid w:val="00393CC5"/>
    <w:rsid w:val="00395142"/>
    <w:rsid w:val="00397D33"/>
    <w:rsid w:val="003A2512"/>
    <w:rsid w:val="003A6A0B"/>
    <w:rsid w:val="003A7594"/>
    <w:rsid w:val="003A7CAC"/>
    <w:rsid w:val="003B16B6"/>
    <w:rsid w:val="003B2D8E"/>
    <w:rsid w:val="003B752D"/>
    <w:rsid w:val="003C005C"/>
    <w:rsid w:val="003C494F"/>
    <w:rsid w:val="003C4C3A"/>
    <w:rsid w:val="003C50BF"/>
    <w:rsid w:val="003C56EA"/>
    <w:rsid w:val="003D1AED"/>
    <w:rsid w:val="003D3730"/>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38C4"/>
    <w:rsid w:val="00407599"/>
    <w:rsid w:val="00411B56"/>
    <w:rsid w:val="0041427E"/>
    <w:rsid w:val="004178AF"/>
    <w:rsid w:val="004206B9"/>
    <w:rsid w:val="00422610"/>
    <w:rsid w:val="00423F54"/>
    <w:rsid w:val="00427D22"/>
    <w:rsid w:val="00430E7F"/>
    <w:rsid w:val="00431986"/>
    <w:rsid w:val="004365BF"/>
    <w:rsid w:val="00436C49"/>
    <w:rsid w:val="004378A8"/>
    <w:rsid w:val="0045144F"/>
    <w:rsid w:val="004536FB"/>
    <w:rsid w:val="0045595B"/>
    <w:rsid w:val="004559D5"/>
    <w:rsid w:val="00457C7B"/>
    <w:rsid w:val="00461F24"/>
    <w:rsid w:val="00462724"/>
    <w:rsid w:val="0046462B"/>
    <w:rsid w:val="0046784C"/>
    <w:rsid w:val="00472D71"/>
    <w:rsid w:val="00473737"/>
    <w:rsid w:val="00476BFD"/>
    <w:rsid w:val="0048083D"/>
    <w:rsid w:val="004843B1"/>
    <w:rsid w:val="004844A8"/>
    <w:rsid w:val="0048474C"/>
    <w:rsid w:val="00486B2D"/>
    <w:rsid w:val="00497D13"/>
    <w:rsid w:val="004A377C"/>
    <w:rsid w:val="004B0533"/>
    <w:rsid w:val="004B1833"/>
    <w:rsid w:val="004C0EDF"/>
    <w:rsid w:val="004C1B7B"/>
    <w:rsid w:val="004C5197"/>
    <w:rsid w:val="004C69AC"/>
    <w:rsid w:val="004D105E"/>
    <w:rsid w:val="004D3F7F"/>
    <w:rsid w:val="004D522D"/>
    <w:rsid w:val="004E40B0"/>
    <w:rsid w:val="004E4424"/>
    <w:rsid w:val="004E453B"/>
    <w:rsid w:val="004E7E37"/>
    <w:rsid w:val="004F0666"/>
    <w:rsid w:val="004F10A9"/>
    <w:rsid w:val="004F141D"/>
    <w:rsid w:val="004F49E0"/>
    <w:rsid w:val="004F4D46"/>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47C8"/>
    <w:rsid w:val="00567739"/>
    <w:rsid w:val="00570E17"/>
    <w:rsid w:val="0057360B"/>
    <w:rsid w:val="00573BD0"/>
    <w:rsid w:val="0057570B"/>
    <w:rsid w:val="0057767D"/>
    <w:rsid w:val="00582B15"/>
    <w:rsid w:val="005850A6"/>
    <w:rsid w:val="00585F40"/>
    <w:rsid w:val="00590730"/>
    <w:rsid w:val="00594678"/>
    <w:rsid w:val="00594E80"/>
    <w:rsid w:val="005954F4"/>
    <w:rsid w:val="00595579"/>
    <w:rsid w:val="00597C0E"/>
    <w:rsid w:val="00597DC5"/>
    <w:rsid w:val="005A16F9"/>
    <w:rsid w:val="005A31E0"/>
    <w:rsid w:val="005A71CD"/>
    <w:rsid w:val="005B1458"/>
    <w:rsid w:val="005B3649"/>
    <w:rsid w:val="005B3C9C"/>
    <w:rsid w:val="005B4656"/>
    <w:rsid w:val="005B4E09"/>
    <w:rsid w:val="005B5350"/>
    <w:rsid w:val="005B5A87"/>
    <w:rsid w:val="005B6F26"/>
    <w:rsid w:val="005C12C7"/>
    <w:rsid w:val="005C1703"/>
    <w:rsid w:val="005C4935"/>
    <w:rsid w:val="005C50BC"/>
    <w:rsid w:val="005C6663"/>
    <w:rsid w:val="005D0520"/>
    <w:rsid w:val="005D1CB5"/>
    <w:rsid w:val="005D2282"/>
    <w:rsid w:val="005D49C0"/>
    <w:rsid w:val="005D5ABA"/>
    <w:rsid w:val="005D5B0D"/>
    <w:rsid w:val="005D5C0B"/>
    <w:rsid w:val="005D611C"/>
    <w:rsid w:val="005D7016"/>
    <w:rsid w:val="005E205B"/>
    <w:rsid w:val="005F5EF1"/>
    <w:rsid w:val="006014AE"/>
    <w:rsid w:val="00601711"/>
    <w:rsid w:val="00604442"/>
    <w:rsid w:val="00605CAF"/>
    <w:rsid w:val="00611106"/>
    <w:rsid w:val="0062237F"/>
    <w:rsid w:val="00624CC6"/>
    <w:rsid w:val="00624D93"/>
    <w:rsid w:val="00626A78"/>
    <w:rsid w:val="00632197"/>
    <w:rsid w:val="006354BE"/>
    <w:rsid w:val="00640A56"/>
    <w:rsid w:val="00640AE6"/>
    <w:rsid w:val="006458E3"/>
    <w:rsid w:val="0065043A"/>
    <w:rsid w:val="00650EC2"/>
    <w:rsid w:val="00652B38"/>
    <w:rsid w:val="00655709"/>
    <w:rsid w:val="006611E3"/>
    <w:rsid w:val="0066413A"/>
    <w:rsid w:val="00665FF1"/>
    <w:rsid w:val="006707BF"/>
    <w:rsid w:val="00673284"/>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470A"/>
    <w:rsid w:val="006A78B4"/>
    <w:rsid w:val="006B06A3"/>
    <w:rsid w:val="006B0829"/>
    <w:rsid w:val="006B1A35"/>
    <w:rsid w:val="006B1D69"/>
    <w:rsid w:val="006B288C"/>
    <w:rsid w:val="006B36B3"/>
    <w:rsid w:val="006B4D83"/>
    <w:rsid w:val="006B7DE5"/>
    <w:rsid w:val="006C3F69"/>
    <w:rsid w:val="006C7D23"/>
    <w:rsid w:val="006D1539"/>
    <w:rsid w:val="006D255A"/>
    <w:rsid w:val="006D291A"/>
    <w:rsid w:val="006D2A24"/>
    <w:rsid w:val="006D4673"/>
    <w:rsid w:val="006D61E1"/>
    <w:rsid w:val="006D7ACB"/>
    <w:rsid w:val="006E0AA1"/>
    <w:rsid w:val="006E4B59"/>
    <w:rsid w:val="006E60C7"/>
    <w:rsid w:val="006E7697"/>
    <w:rsid w:val="006E7F67"/>
    <w:rsid w:val="006F23AC"/>
    <w:rsid w:val="006F3A8E"/>
    <w:rsid w:val="006F45C7"/>
    <w:rsid w:val="006F5BA0"/>
    <w:rsid w:val="006F61B9"/>
    <w:rsid w:val="00701576"/>
    <w:rsid w:val="00705619"/>
    <w:rsid w:val="007119D5"/>
    <w:rsid w:val="00713350"/>
    <w:rsid w:val="00713EB0"/>
    <w:rsid w:val="007164CD"/>
    <w:rsid w:val="007207CC"/>
    <w:rsid w:val="00720BC3"/>
    <w:rsid w:val="00722EF9"/>
    <w:rsid w:val="00724A6F"/>
    <w:rsid w:val="00724CD2"/>
    <w:rsid w:val="007252DF"/>
    <w:rsid w:val="00732922"/>
    <w:rsid w:val="00734156"/>
    <w:rsid w:val="00734585"/>
    <w:rsid w:val="007351C8"/>
    <w:rsid w:val="00736E94"/>
    <w:rsid w:val="0073783A"/>
    <w:rsid w:val="007400A7"/>
    <w:rsid w:val="007435F8"/>
    <w:rsid w:val="00744928"/>
    <w:rsid w:val="00744F5F"/>
    <w:rsid w:val="0074697C"/>
    <w:rsid w:val="00750191"/>
    <w:rsid w:val="007539DA"/>
    <w:rsid w:val="0075466E"/>
    <w:rsid w:val="00760147"/>
    <w:rsid w:val="00765754"/>
    <w:rsid w:val="007658E1"/>
    <w:rsid w:val="0076692A"/>
    <w:rsid w:val="007678DA"/>
    <w:rsid w:val="007724F1"/>
    <w:rsid w:val="00772A1B"/>
    <w:rsid w:val="00773784"/>
    <w:rsid w:val="00775B4E"/>
    <w:rsid w:val="00783618"/>
    <w:rsid w:val="007836B5"/>
    <w:rsid w:val="007906EF"/>
    <w:rsid w:val="0079109F"/>
    <w:rsid w:val="0079250E"/>
    <w:rsid w:val="00792B32"/>
    <w:rsid w:val="00793D45"/>
    <w:rsid w:val="0079575C"/>
    <w:rsid w:val="007A0715"/>
    <w:rsid w:val="007A16F7"/>
    <w:rsid w:val="007A46A9"/>
    <w:rsid w:val="007A6303"/>
    <w:rsid w:val="007A7009"/>
    <w:rsid w:val="007A7FF8"/>
    <w:rsid w:val="007B0A41"/>
    <w:rsid w:val="007B1F5B"/>
    <w:rsid w:val="007B2A17"/>
    <w:rsid w:val="007B516D"/>
    <w:rsid w:val="007C791F"/>
    <w:rsid w:val="007E0DD3"/>
    <w:rsid w:val="007E3449"/>
    <w:rsid w:val="007E5850"/>
    <w:rsid w:val="007E67C0"/>
    <w:rsid w:val="007E6BBB"/>
    <w:rsid w:val="007F06C4"/>
    <w:rsid w:val="007F64B0"/>
    <w:rsid w:val="007F6DD5"/>
    <w:rsid w:val="007F7325"/>
    <w:rsid w:val="00802141"/>
    <w:rsid w:val="008027A2"/>
    <w:rsid w:val="008044D0"/>
    <w:rsid w:val="00815D91"/>
    <w:rsid w:val="00816503"/>
    <w:rsid w:val="0081713E"/>
    <w:rsid w:val="00820C45"/>
    <w:rsid w:val="00824E60"/>
    <w:rsid w:val="00827D43"/>
    <w:rsid w:val="00830C9B"/>
    <w:rsid w:val="0083280F"/>
    <w:rsid w:val="008336B8"/>
    <w:rsid w:val="00835A75"/>
    <w:rsid w:val="00840534"/>
    <w:rsid w:val="00840EBC"/>
    <w:rsid w:val="00847CB4"/>
    <w:rsid w:val="00850F22"/>
    <w:rsid w:val="008513F1"/>
    <w:rsid w:val="0085175D"/>
    <w:rsid w:val="00862C21"/>
    <w:rsid w:val="00864BE3"/>
    <w:rsid w:val="00866C36"/>
    <w:rsid w:val="0087444D"/>
    <w:rsid w:val="00880A9D"/>
    <w:rsid w:val="00883B49"/>
    <w:rsid w:val="00892166"/>
    <w:rsid w:val="0089235B"/>
    <w:rsid w:val="00895F40"/>
    <w:rsid w:val="00896292"/>
    <w:rsid w:val="008A00CC"/>
    <w:rsid w:val="008A1EA2"/>
    <w:rsid w:val="008A2E6E"/>
    <w:rsid w:val="008A4CEB"/>
    <w:rsid w:val="008A764B"/>
    <w:rsid w:val="008B05E2"/>
    <w:rsid w:val="008B328D"/>
    <w:rsid w:val="008C21FA"/>
    <w:rsid w:val="008C62AA"/>
    <w:rsid w:val="008C7817"/>
    <w:rsid w:val="008C78BB"/>
    <w:rsid w:val="008D075B"/>
    <w:rsid w:val="008D47E9"/>
    <w:rsid w:val="008D498D"/>
    <w:rsid w:val="008D52C8"/>
    <w:rsid w:val="008E2E83"/>
    <w:rsid w:val="008E32ED"/>
    <w:rsid w:val="008E75CC"/>
    <w:rsid w:val="008F22AF"/>
    <w:rsid w:val="008F2E53"/>
    <w:rsid w:val="008F7D59"/>
    <w:rsid w:val="009021C2"/>
    <w:rsid w:val="00907452"/>
    <w:rsid w:val="00907AE9"/>
    <w:rsid w:val="00911F99"/>
    <w:rsid w:val="00913417"/>
    <w:rsid w:val="0091464E"/>
    <w:rsid w:val="009147AC"/>
    <w:rsid w:val="009160C8"/>
    <w:rsid w:val="009167AC"/>
    <w:rsid w:val="00916E46"/>
    <w:rsid w:val="009171CE"/>
    <w:rsid w:val="0091768E"/>
    <w:rsid w:val="009200DB"/>
    <w:rsid w:val="00920F13"/>
    <w:rsid w:val="00922189"/>
    <w:rsid w:val="00922505"/>
    <w:rsid w:val="00922734"/>
    <w:rsid w:val="00922A9B"/>
    <w:rsid w:val="009232B2"/>
    <w:rsid w:val="00925DD0"/>
    <w:rsid w:val="00926986"/>
    <w:rsid w:val="00927235"/>
    <w:rsid w:val="009362AD"/>
    <w:rsid w:val="009371D4"/>
    <w:rsid w:val="009402E9"/>
    <w:rsid w:val="00940AF7"/>
    <w:rsid w:val="00941381"/>
    <w:rsid w:val="00944016"/>
    <w:rsid w:val="0095184C"/>
    <w:rsid w:val="009526FE"/>
    <w:rsid w:val="00960355"/>
    <w:rsid w:val="00961404"/>
    <w:rsid w:val="009632F5"/>
    <w:rsid w:val="00964F01"/>
    <w:rsid w:val="0096587D"/>
    <w:rsid w:val="00966D7A"/>
    <w:rsid w:val="00967FF6"/>
    <w:rsid w:val="009728E2"/>
    <w:rsid w:val="009731BE"/>
    <w:rsid w:val="009745ED"/>
    <w:rsid w:val="00976C9E"/>
    <w:rsid w:val="0097754A"/>
    <w:rsid w:val="0098145E"/>
    <w:rsid w:val="00981934"/>
    <w:rsid w:val="0098322D"/>
    <w:rsid w:val="0098345B"/>
    <w:rsid w:val="00994699"/>
    <w:rsid w:val="00997865"/>
    <w:rsid w:val="009A026E"/>
    <w:rsid w:val="009A0ECD"/>
    <w:rsid w:val="009A2DD7"/>
    <w:rsid w:val="009A47DE"/>
    <w:rsid w:val="009A617C"/>
    <w:rsid w:val="009A6C60"/>
    <w:rsid w:val="009B1209"/>
    <w:rsid w:val="009B1453"/>
    <w:rsid w:val="009B1AED"/>
    <w:rsid w:val="009B5671"/>
    <w:rsid w:val="009B7590"/>
    <w:rsid w:val="009C1394"/>
    <w:rsid w:val="009C22E9"/>
    <w:rsid w:val="009C283D"/>
    <w:rsid w:val="009C5051"/>
    <w:rsid w:val="009C789C"/>
    <w:rsid w:val="009D23E0"/>
    <w:rsid w:val="009D3C6A"/>
    <w:rsid w:val="009D497A"/>
    <w:rsid w:val="009D6C98"/>
    <w:rsid w:val="009D711D"/>
    <w:rsid w:val="009D775A"/>
    <w:rsid w:val="009E0D63"/>
    <w:rsid w:val="009E2E09"/>
    <w:rsid w:val="009E2F0E"/>
    <w:rsid w:val="009E5EE8"/>
    <w:rsid w:val="009E6FD1"/>
    <w:rsid w:val="009F03DC"/>
    <w:rsid w:val="009F1C23"/>
    <w:rsid w:val="009F26EA"/>
    <w:rsid w:val="009F2E52"/>
    <w:rsid w:val="009F353C"/>
    <w:rsid w:val="009F37C8"/>
    <w:rsid w:val="009F6414"/>
    <w:rsid w:val="00A02C8B"/>
    <w:rsid w:val="00A047A2"/>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4680"/>
    <w:rsid w:val="00A371DB"/>
    <w:rsid w:val="00A37D83"/>
    <w:rsid w:val="00A40AC2"/>
    <w:rsid w:val="00A420F1"/>
    <w:rsid w:val="00A43A9D"/>
    <w:rsid w:val="00A44B9A"/>
    <w:rsid w:val="00A46E6B"/>
    <w:rsid w:val="00A51956"/>
    <w:rsid w:val="00A5407A"/>
    <w:rsid w:val="00A5531E"/>
    <w:rsid w:val="00A564D4"/>
    <w:rsid w:val="00A56CA9"/>
    <w:rsid w:val="00A6113F"/>
    <w:rsid w:val="00A6191E"/>
    <w:rsid w:val="00A65177"/>
    <w:rsid w:val="00A678D0"/>
    <w:rsid w:val="00A7127D"/>
    <w:rsid w:val="00A7454B"/>
    <w:rsid w:val="00A74D3E"/>
    <w:rsid w:val="00A7616E"/>
    <w:rsid w:val="00A8010D"/>
    <w:rsid w:val="00A81FCD"/>
    <w:rsid w:val="00A827F0"/>
    <w:rsid w:val="00A83848"/>
    <w:rsid w:val="00A83A06"/>
    <w:rsid w:val="00A84879"/>
    <w:rsid w:val="00A84FB1"/>
    <w:rsid w:val="00A856F8"/>
    <w:rsid w:val="00A91B18"/>
    <w:rsid w:val="00A92E53"/>
    <w:rsid w:val="00AA62D4"/>
    <w:rsid w:val="00AB0508"/>
    <w:rsid w:val="00AB4732"/>
    <w:rsid w:val="00AB4E17"/>
    <w:rsid w:val="00AB573A"/>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65C6"/>
    <w:rsid w:val="00B17532"/>
    <w:rsid w:val="00B17713"/>
    <w:rsid w:val="00B21981"/>
    <w:rsid w:val="00B27FEE"/>
    <w:rsid w:val="00B30055"/>
    <w:rsid w:val="00B32F4E"/>
    <w:rsid w:val="00B34774"/>
    <w:rsid w:val="00B3736D"/>
    <w:rsid w:val="00B4191D"/>
    <w:rsid w:val="00B4347C"/>
    <w:rsid w:val="00B43482"/>
    <w:rsid w:val="00B43642"/>
    <w:rsid w:val="00B46A75"/>
    <w:rsid w:val="00B52652"/>
    <w:rsid w:val="00B52A00"/>
    <w:rsid w:val="00B53983"/>
    <w:rsid w:val="00B547B9"/>
    <w:rsid w:val="00B60A20"/>
    <w:rsid w:val="00B614F4"/>
    <w:rsid w:val="00B61B3F"/>
    <w:rsid w:val="00B62438"/>
    <w:rsid w:val="00B63707"/>
    <w:rsid w:val="00B671E8"/>
    <w:rsid w:val="00B7051F"/>
    <w:rsid w:val="00B71577"/>
    <w:rsid w:val="00B730C1"/>
    <w:rsid w:val="00B7784A"/>
    <w:rsid w:val="00B77FFA"/>
    <w:rsid w:val="00B8018D"/>
    <w:rsid w:val="00B80264"/>
    <w:rsid w:val="00B85362"/>
    <w:rsid w:val="00B864F3"/>
    <w:rsid w:val="00B91736"/>
    <w:rsid w:val="00B92C08"/>
    <w:rsid w:val="00B95149"/>
    <w:rsid w:val="00B9532F"/>
    <w:rsid w:val="00B95E3E"/>
    <w:rsid w:val="00BA336D"/>
    <w:rsid w:val="00BA37CF"/>
    <w:rsid w:val="00BA6BE1"/>
    <w:rsid w:val="00BA6CB7"/>
    <w:rsid w:val="00BA791C"/>
    <w:rsid w:val="00BB3385"/>
    <w:rsid w:val="00BB558E"/>
    <w:rsid w:val="00BB7891"/>
    <w:rsid w:val="00BC1F82"/>
    <w:rsid w:val="00BC2D2E"/>
    <w:rsid w:val="00BC53EF"/>
    <w:rsid w:val="00BD220C"/>
    <w:rsid w:val="00BD2213"/>
    <w:rsid w:val="00BD5598"/>
    <w:rsid w:val="00BD6D60"/>
    <w:rsid w:val="00BE1DE9"/>
    <w:rsid w:val="00BE2490"/>
    <w:rsid w:val="00C11D67"/>
    <w:rsid w:val="00C12BFC"/>
    <w:rsid w:val="00C12C2E"/>
    <w:rsid w:val="00C1639A"/>
    <w:rsid w:val="00C17039"/>
    <w:rsid w:val="00C172B2"/>
    <w:rsid w:val="00C1764A"/>
    <w:rsid w:val="00C20C28"/>
    <w:rsid w:val="00C230DC"/>
    <w:rsid w:val="00C23C1D"/>
    <w:rsid w:val="00C24B4B"/>
    <w:rsid w:val="00C259E7"/>
    <w:rsid w:val="00C35EB7"/>
    <w:rsid w:val="00C37C43"/>
    <w:rsid w:val="00C41859"/>
    <w:rsid w:val="00C430A8"/>
    <w:rsid w:val="00C47313"/>
    <w:rsid w:val="00C53806"/>
    <w:rsid w:val="00C551BF"/>
    <w:rsid w:val="00C55215"/>
    <w:rsid w:val="00C56343"/>
    <w:rsid w:val="00C5790D"/>
    <w:rsid w:val="00C60FBD"/>
    <w:rsid w:val="00C6347A"/>
    <w:rsid w:val="00C71B72"/>
    <w:rsid w:val="00C71C79"/>
    <w:rsid w:val="00C71CFF"/>
    <w:rsid w:val="00C73098"/>
    <w:rsid w:val="00C74A20"/>
    <w:rsid w:val="00C80C9A"/>
    <w:rsid w:val="00C84E72"/>
    <w:rsid w:val="00C90EAD"/>
    <w:rsid w:val="00C96262"/>
    <w:rsid w:val="00C9664D"/>
    <w:rsid w:val="00C97290"/>
    <w:rsid w:val="00CA382F"/>
    <w:rsid w:val="00CA3FA4"/>
    <w:rsid w:val="00CA5D17"/>
    <w:rsid w:val="00CA6955"/>
    <w:rsid w:val="00CA6E09"/>
    <w:rsid w:val="00CA6F61"/>
    <w:rsid w:val="00CB0864"/>
    <w:rsid w:val="00CB17F9"/>
    <w:rsid w:val="00CB2F55"/>
    <w:rsid w:val="00CB72D7"/>
    <w:rsid w:val="00CC003C"/>
    <w:rsid w:val="00CC08F5"/>
    <w:rsid w:val="00CC0C6E"/>
    <w:rsid w:val="00CC583F"/>
    <w:rsid w:val="00CC7284"/>
    <w:rsid w:val="00CD4FFE"/>
    <w:rsid w:val="00CD595D"/>
    <w:rsid w:val="00CD6DD2"/>
    <w:rsid w:val="00CD6FE1"/>
    <w:rsid w:val="00CE6A79"/>
    <w:rsid w:val="00CF1072"/>
    <w:rsid w:val="00CF79F6"/>
    <w:rsid w:val="00CF7BF2"/>
    <w:rsid w:val="00D0050F"/>
    <w:rsid w:val="00D010A4"/>
    <w:rsid w:val="00D02B42"/>
    <w:rsid w:val="00D02FCB"/>
    <w:rsid w:val="00D04DD1"/>
    <w:rsid w:val="00D05AF8"/>
    <w:rsid w:val="00D066BD"/>
    <w:rsid w:val="00D06A9C"/>
    <w:rsid w:val="00D06BC1"/>
    <w:rsid w:val="00D10224"/>
    <w:rsid w:val="00D112EE"/>
    <w:rsid w:val="00D12D20"/>
    <w:rsid w:val="00D1482A"/>
    <w:rsid w:val="00D1567F"/>
    <w:rsid w:val="00D21B4C"/>
    <w:rsid w:val="00D23850"/>
    <w:rsid w:val="00D23BFD"/>
    <w:rsid w:val="00D25EDE"/>
    <w:rsid w:val="00D30C48"/>
    <w:rsid w:val="00D33B75"/>
    <w:rsid w:val="00D34FD3"/>
    <w:rsid w:val="00D35FB1"/>
    <w:rsid w:val="00D403AD"/>
    <w:rsid w:val="00D425E5"/>
    <w:rsid w:val="00D45DF3"/>
    <w:rsid w:val="00D46944"/>
    <w:rsid w:val="00D519EF"/>
    <w:rsid w:val="00D5270D"/>
    <w:rsid w:val="00D562EA"/>
    <w:rsid w:val="00D57131"/>
    <w:rsid w:val="00D60984"/>
    <w:rsid w:val="00D620CF"/>
    <w:rsid w:val="00D62AB8"/>
    <w:rsid w:val="00D64FD3"/>
    <w:rsid w:val="00D66FD2"/>
    <w:rsid w:val="00D72CF8"/>
    <w:rsid w:val="00D809A5"/>
    <w:rsid w:val="00D82285"/>
    <w:rsid w:val="00D83BF5"/>
    <w:rsid w:val="00D8500E"/>
    <w:rsid w:val="00D86454"/>
    <w:rsid w:val="00D865B6"/>
    <w:rsid w:val="00D8674D"/>
    <w:rsid w:val="00D90363"/>
    <w:rsid w:val="00D90BDD"/>
    <w:rsid w:val="00D91778"/>
    <w:rsid w:val="00DA5D75"/>
    <w:rsid w:val="00DB1060"/>
    <w:rsid w:val="00DB3BC0"/>
    <w:rsid w:val="00DC3128"/>
    <w:rsid w:val="00DC544C"/>
    <w:rsid w:val="00DC59DD"/>
    <w:rsid w:val="00DD3084"/>
    <w:rsid w:val="00DE243B"/>
    <w:rsid w:val="00DE4CA7"/>
    <w:rsid w:val="00DE55F1"/>
    <w:rsid w:val="00DE7CE9"/>
    <w:rsid w:val="00DF1626"/>
    <w:rsid w:val="00DF3371"/>
    <w:rsid w:val="00DF3A7C"/>
    <w:rsid w:val="00DF43FE"/>
    <w:rsid w:val="00DF5ACF"/>
    <w:rsid w:val="00DF7101"/>
    <w:rsid w:val="00E00277"/>
    <w:rsid w:val="00E03D44"/>
    <w:rsid w:val="00E04AF6"/>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390D"/>
    <w:rsid w:val="00E4592E"/>
    <w:rsid w:val="00E4675C"/>
    <w:rsid w:val="00E531F7"/>
    <w:rsid w:val="00E620CE"/>
    <w:rsid w:val="00E62563"/>
    <w:rsid w:val="00E63278"/>
    <w:rsid w:val="00E635F9"/>
    <w:rsid w:val="00E6442A"/>
    <w:rsid w:val="00E6601B"/>
    <w:rsid w:val="00E70716"/>
    <w:rsid w:val="00E72470"/>
    <w:rsid w:val="00E81464"/>
    <w:rsid w:val="00E83528"/>
    <w:rsid w:val="00E8603D"/>
    <w:rsid w:val="00E92E16"/>
    <w:rsid w:val="00E93C76"/>
    <w:rsid w:val="00E93E55"/>
    <w:rsid w:val="00E93EAB"/>
    <w:rsid w:val="00EA017E"/>
    <w:rsid w:val="00EA03A4"/>
    <w:rsid w:val="00EA1628"/>
    <w:rsid w:val="00EA374D"/>
    <w:rsid w:val="00EA3A9B"/>
    <w:rsid w:val="00EA7A38"/>
    <w:rsid w:val="00EB3E9A"/>
    <w:rsid w:val="00EB3F40"/>
    <w:rsid w:val="00EB72F8"/>
    <w:rsid w:val="00EC1F89"/>
    <w:rsid w:val="00EC3788"/>
    <w:rsid w:val="00EC3F05"/>
    <w:rsid w:val="00EC4A9E"/>
    <w:rsid w:val="00EC625F"/>
    <w:rsid w:val="00ED061C"/>
    <w:rsid w:val="00ED28B9"/>
    <w:rsid w:val="00ED5F03"/>
    <w:rsid w:val="00ED6021"/>
    <w:rsid w:val="00ED6EB6"/>
    <w:rsid w:val="00ED7D95"/>
    <w:rsid w:val="00EE0543"/>
    <w:rsid w:val="00EE3058"/>
    <w:rsid w:val="00EE44A2"/>
    <w:rsid w:val="00EF08EC"/>
    <w:rsid w:val="00EF3663"/>
    <w:rsid w:val="00EF36D4"/>
    <w:rsid w:val="00EF4CFA"/>
    <w:rsid w:val="00EF4E03"/>
    <w:rsid w:val="00EF55FE"/>
    <w:rsid w:val="00EF56E9"/>
    <w:rsid w:val="00EF5D45"/>
    <w:rsid w:val="00EF6479"/>
    <w:rsid w:val="00EF6C59"/>
    <w:rsid w:val="00F01798"/>
    <w:rsid w:val="00F052B7"/>
    <w:rsid w:val="00F115AD"/>
    <w:rsid w:val="00F13069"/>
    <w:rsid w:val="00F141BE"/>
    <w:rsid w:val="00F1577C"/>
    <w:rsid w:val="00F162A9"/>
    <w:rsid w:val="00F20989"/>
    <w:rsid w:val="00F209C5"/>
    <w:rsid w:val="00F22970"/>
    <w:rsid w:val="00F22DFC"/>
    <w:rsid w:val="00F23F4A"/>
    <w:rsid w:val="00F276C2"/>
    <w:rsid w:val="00F31B3F"/>
    <w:rsid w:val="00F3421E"/>
    <w:rsid w:val="00F345D8"/>
    <w:rsid w:val="00F34668"/>
    <w:rsid w:val="00F440B0"/>
    <w:rsid w:val="00F444E1"/>
    <w:rsid w:val="00F448DC"/>
    <w:rsid w:val="00F4547D"/>
    <w:rsid w:val="00F458D8"/>
    <w:rsid w:val="00F46546"/>
    <w:rsid w:val="00F46EA0"/>
    <w:rsid w:val="00F506E4"/>
    <w:rsid w:val="00F52AA2"/>
    <w:rsid w:val="00F54117"/>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63AE"/>
    <w:rsid w:val="00FA568F"/>
    <w:rsid w:val="00FA5F0B"/>
    <w:rsid w:val="00FA6D4A"/>
    <w:rsid w:val="00FB29DC"/>
    <w:rsid w:val="00FB70FD"/>
    <w:rsid w:val="00FC1D0D"/>
    <w:rsid w:val="00FC62E4"/>
    <w:rsid w:val="00FC6AAE"/>
    <w:rsid w:val="00FD1E34"/>
    <w:rsid w:val="00FD3460"/>
    <w:rsid w:val="00FD3462"/>
    <w:rsid w:val="00FD5622"/>
    <w:rsid w:val="00FE29F5"/>
    <w:rsid w:val="00FE2CD0"/>
    <w:rsid w:val="00FE41D4"/>
    <w:rsid w:val="00FE4F67"/>
    <w:rsid w:val="00FF01D1"/>
    <w:rsid w:val="00FF29AB"/>
    <w:rsid w:val="00FF30EC"/>
    <w:rsid w:val="00FF6F32"/>
    <w:rsid w:val="3EDB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45652"/>
  <w15:docId w15:val="{9217C66C-DC14-4431-83AB-8785FEF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customStyle="1" w:styleId="TableNormal">
    <w:name w:val="Table Normal"/>
    <w:autoRedefine/>
    <w:semiHidden/>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a5">
    <w:name w:val="批注框文本 字符"/>
    <w:basedOn w:val="a0"/>
    <w:link w:val="a4"/>
    <w:uiPriority w:val="99"/>
    <w:semiHidden/>
    <w:rPr>
      <w:sz w:val="18"/>
      <w:szCs w:val="18"/>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paragraph" w:customStyle="1" w:styleId="1">
    <w:name w:val="修订1"/>
    <w:hidden/>
    <w:uiPriority w:val="99"/>
    <w:semiHidden/>
    <w:qFormat/>
    <w:rPr>
      <w:kern w:val="2"/>
      <w:sz w:val="21"/>
      <w:szCs w:val="22"/>
    </w:rPr>
  </w:style>
  <w:style w:type="character" w:customStyle="1" w:styleId="HTML0">
    <w:name w:val="HTML 预设格式 字符"/>
    <w:basedOn w:val="a0"/>
    <w:link w:val="HTML"/>
    <w:rPr>
      <w:rFonts w:ascii="宋体" w:eastAsia="宋体" w:hAnsi="宋体" w:cs="Times New Roman"/>
      <w:kern w:val="0"/>
      <w:sz w:val="24"/>
      <w:szCs w:val="24"/>
    </w:rPr>
  </w:style>
  <w:style w:type="paragraph" w:styleId="aa">
    <w:name w:val="List Paragraph"/>
    <w:basedOn w:val="a"/>
    <w:uiPriority w:val="34"/>
    <w:qFormat/>
    <w:pPr>
      <w:ind w:firstLineChars="200" w:firstLine="420"/>
    </w:p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252B-6493-4836-A012-C319B51B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608774</dc:creator>
  <cp:lastModifiedBy>936696</cp:lastModifiedBy>
  <cp:revision>43</cp:revision>
  <cp:lastPrinted>2025-04-28T07:47:00Z</cp:lastPrinted>
  <dcterms:created xsi:type="dcterms:W3CDTF">2024-09-02T10:40:00Z</dcterms:created>
  <dcterms:modified xsi:type="dcterms:W3CDTF">2025-04-29T04:46:00Z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eyJoZGlkIjoiZTE1OGZkYTlmYzhlOTg3YWY0N2MyNGI4N2NiYzEyOTAiLCJ1c2VySWQiOiIyNTYwMDY0MjMifQ==</vt:lpwstr>
  </property>
  <property fmtid="{D5CDD505-2E9C-101B-9397-08002B2CF9AE}" pid="3" name="KSOProductBuildVer">
    <vt:lpwstr>2052-12.1.0.19770</vt:lpwstr>
  </property>
  <property fmtid="{D5CDD505-2E9C-101B-9397-08002B2CF9AE}" pid="4" name="ICV">
    <vt:lpwstr>C505856580C8439BB38308C2CA99BE55_13</vt:lpwstr>
  </property>
</Properties>
</file>