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796A8" w14:textId="77777777" w:rsidR="00C3156D" w:rsidRDefault="004A4929">
      <w:pPr>
        <w:widowControl/>
        <w:kinsoku w:val="0"/>
        <w:autoSpaceDE w:val="0"/>
        <w:autoSpaceDN w:val="0"/>
        <w:adjustRightInd w:val="0"/>
        <w:snapToGrid w:val="0"/>
        <w:spacing w:before="121" w:line="219" w:lineRule="auto"/>
        <w:ind w:left="23"/>
        <w:jc w:val="left"/>
        <w:textAlignment w:val="baseline"/>
        <w:rPr>
          <w:rFonts w:ascii="宋体" w:eastAsia="宋体" w:hAnsi="宋体" w:cs="宋体"/>
          <w:snapToGrid w:val="0"/>
          <w:color w:val="000000"/>
          <w:spacing w:val="-1"/>
          <w:kern w:val="0"/>
          <w:sz w:val="24"/>
          <w:szCs w:val="24"/>
        </w:rPr>
      </w:pPr>
      <w:r>
        <w:rPr>
          <w:rFonts w:ascii="宋体" w:eastAsia="宋体" w:hAnsi="宋体" w:cs="宋体"/>
          <w:snapToGrid w:val="0"/>
          <w:color w:val="000000"/>
          <w:kern w:val="0"/>
          <w:sz w:val="24"/>
          <w:szCs w:val="24"/>
        </w:rPr>
        <w:t>证券代码：60</w:t>
      </w:r>
      <w:r>
        <w:rPr>
          <w:rFonts w:ascii="宋体" w:eastAsia="宋体" w:hAnsi="宋体" w:cs="宋体" w:hint="eastAsia"/>
          <w:snapToGrid w:val="0"/>
          <w:color w:val="000000"/>
          <w:kern w:val="0"/>
          <w:sz w:val="24"/>
          <w:szCs w:val="24"/>
        </w:rPr>
        <w:t>0</w:t>
      </w:r>
      <w:r>
        <w:rPr>
          <w:rFonts w:ascii="宋体" w:eastAsia="宋体" w:hAnsi="宋体" w:cs="宋体"/>
          <w:snapToGrid w:val="0"/>
          <w:color w:val="000000"/>
          <w:kern w:val="0"/>
          <w:sz w:val="24"/>
          <w:szCs w:val="24"/>
        </w:rPr>
        <w:t xml:space="preserve">089                                   </w:t>
      </w:r>
      <w:r>
        <w:rPr>
          <w:rFonts w:ascii="宋体" w:eastAsia="宋体" w:hAnsi="宋体" w:cs="宋体"/>
          <w:snapToGrid w:val="0"/>
          <w:color w:val="000000"/>
          <w:spacing w:val="-1"/>
          <w:kern w:val="0"/>
          <w:sz w:val="24"/>
          <w:szCs w:val="24"/>
        </w:rPr>
        <w:t>证券简称：</w:t>
      </w:r>
      <w:r>
        <w:rPr>
          <w:rFonts w:ascii="宋体" w:eastAsia="宋体" w:hAnsi="宋体" w:cs="宋体" w:hint="eastAsia"/>
          <w:snapToGrid w:val="0"/>
          <w:color w:val="000000"/>
          <w:spacing w:val="-1"/>
          <w:kern w:val="0"/>
          <w:sz w:val="24"/>
          <w:szCs w:val="24"/>
        </w:rPr>
        <w:t>特变电工</w:t>
      </w:r>
    </w:p>
    <w:p w14:paraId="4511E812" w14:textId="77777777" w:rsidR="00C3156D" w:rsidRDefault="004A4929">
      <w:pPr>
        <w:widowControl/>
        <w:kinsoku w:val="0"/>
        <w:autoSpaceDE w:val="0"/>
        <w:autoSpaceDN w:val="0"/>
        <w:adjustRightInd w:val="0"/>
        <w:snapToGrid w:val="0"/>
        <w:spacing w:line="360" w:lineRule="auto"/>
        <w:jc w:val="center"/>
        <w:textAlignment w:val="baseline"/>
        <w:outlineLvl w:val="0"/>
        <w:rPr>
          <w:rFonts w:ascii="宋体" w:eastAsia="宋体" w:hAnsi="宋体" w:cs="宋体"/>
          <w:b/>
          <w:bCs/>
          <w:snapToGrid w:val="0"/>
          <w:color w:val="000000"/>
          <w:spacing w:val="-4"/>
          <w:kern w:val="0"/>
          <w:sz w:val="32"/>
          <w:szCs w:val="32"/>
        </w:rPr>
      </w:pPr>
      <w:r>
        <w:rPr>
          <w:rFonts w:ascii="宋体" w:eastAsia="宋体" w:hAnsi="宋体" w:cs="宋体" w:hint="eastAsia"/>
          <w:b/>
          <w:bCs/>
          <w:snapToGrid w:val="0"/>
          <w:color w:val="000000"/>
          <w:spacing w:val="-4"/>
          <w:kern w:val="0"/>
          <w:sz w:val="32"/>
          <w:szCs w:val="32"/>
        </w:rPr>
        <w:t>特变电工</w:t>
      </w:r>
      <w:r>
        <w:rPr>
          <w:rFonts w:ascii="宋体" w:eastAsia="宋体" w:hAnsi="宋体" w:cs="宋体"/>
          <w:b/>
          <w:bCs/>
          <w:snapToGrid w:val="0"/>
          <w:color w:val="000000"/>
          <w:spacing w:val="-4"/>
          <w:kern w:val="0"/>
          <w:sz w:val="32"/>
          <w:szCs w:val="32"/>
        </w:rPr>
        <w:t>股份有限公司</w:t>
      </w:r>
    </w:p>
    <w:p w14:paraId="7F5C7F8E" w14:textId="77777777" w:rsidR="00C3156D" w:rsidRDefault="004A4929">
      <w:pPr>
        <w:widowControl/>
        <w:kinsoku w:val="0"/>
        <w:autoSpaceDE w:val="0"/>
        <w:autoSpaceDN w:val="0"/>
        <w:adjustRightInd w:val="0"/>
        <w:snapToGrid w:val="0"/>
        <w:spacing w:line="360" w:lineRule="auto"/>
        <w:jc w:val="center"/>
        <w:textAlignment w:val="baseline"/>
        <w:outlineLvl w:val="0"/>
        <w:rPr>
          <w:rFonts w:ascii="宋体" w:eastAsia="宋体" w:hAnsi="宋体" w:cs="宋体"/>
          <w:b/>
          <w:bCs/>
          <w:snapToGrid w:val="0"/>
          <w:color w:val="000000"/>
          <w:spacing w:val="-3"/>
          <w:kern w:val="0"/>
          <w:sz w:val="32"/>
          <w:szCs w:val="32"/>
        </w:rPr>
      </w:pPr>
      <w:r>
        <w:rPr>
          <w:rFonts w:ascii="宋体" w:eastAsia="宋体" w:hAnsi="宋体" w:cs="宋体" w:hint="eastAsia"/>
          <w:b/>
          <w:bCs/>
          <w:snapToGrid w:val="0"/>
          <w:color w:val="000000"/>
          <w:spacing w:val="-3"/>
          <w:kern w:val="0"/>
          <w:sz w:val="32"/>
          <w:szCs w:val="32"/>
        </w:rPr>
        <w:t>投资者</w:t>
      </w:r>
      <w:r>
        <w:rPr>
          <w:rFonts w:ascii="宋体" w:eastAsia="宋体" w:hAnsi="宋体" w:cs="宋体"/>
          <w:b/>
          <w:bCs/>
          <w:snapToGrid w:val="0"/>
          <w:color w:val="000000"/>
          <w:spacing w:val="-3"/>
          <w:kern w:val="0"/>
          <w:sz w:val="32"/>
          <w:szCs w:val="32"/>
        </w:rPr>
        <w:t>关系活动记录表</w:t>
      </w:r>
    </w:p>
    <w:tbl>
      <w:tblPr>
        <w:tblW w:w="89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6847"/>
      </w:tblGrid>
      <w:tr w:rsidR="00C3156D" w14:paraId="18B7A424" w14:textId="77777777">
        <w:tc>
          <w:tcPr>
            <w:tcW w:w="2055" w:type="dxa"/>
            <w:tcBorders>
              <w:top w:val="single" w:sz="4" w:space="0" w:color="auto"/>
              <w:left w:val="single" w:sz="4" w:space="0" w:color="auto"/>
              <w:bottom w:val="single" w:sz="4" w:space="0" w:color="auto"/>
              <w:right w:val="single" w:sz="4" w:space="0" w:color="auto"/>
            </w:tcBorders>
            <w:vAlign w:val="center"/>
          </w:tcPr>
          <w:p w14:paraId="475EB208" w14:textId="77777777" w:rsidR="00C3156D" w:rsidRDefault="004A4929">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hint="eastAsia"/>
                <w:bCs/>
                <w:iCs/>
                <w:color w:val="000000"/>
                <w:kern w:val="0"/>
                <w:sz w:val="24"/>
                <w:szCs w:val="24"/>
              </w:rPr>
              <w:t>投资者</w:t>
            </w:r>
            <w:r>
              <w:rPr>
                <w:rFonts w:ascii="宋体" w:eastAsia="宋体" w:hAnsi="宋体" w:cs="Times New Roman"/>
                <w:bCs/>
                <w:iCs/>
                <w:color w:val="000000"/>
                <w:kern w:val="0"/>
                <w:sz w:val="24"/>
                <w:szCs w:val="24"/>
              </w:rPr>
              <w:t>关系</w:t>
            </w:r>
          </w:p>
          <w:p w14:paraId="47C84220" w14:textId="77777777" w:rsidR="00C3156D" w:rsidRDefault="004A4929">
            <w:pPr>
              <w:spacing w:line="420" w:lineRule="exact"/>
              <w:jc w:val="center"/>
              <w:rPr>
                <w:rFonts w:ascii="宋体" w:eastAsia="宋体" w:hAnsi="宋体" w:cs="Times New Roman"/>
                <w:bCs/>
                <w:iCs/>
                <w:color w:val="000000"/>
                <w:sz w:val="24"/>
                <w:szCs w:val="24"/>
              </w:rPr>
            </w:pPr>
            <w:r>
              <w:rPr>
                <w:rFonts w:ascii="宋体" w:eastAsia="宋体" w:hAnsi="宋体" w:cs="Times New Roman"/>
                <w:bCs/>
                <w:iCs/>
                <w:color w:val="000000"/>
                <w:kern w:val="0"/>
                <w:sz w:val="24"/>
                <w:szCs w:val="24"/>
              </w:rPr>
              <w:t>活动类别</w:t>
            </w:r>
          </w:p>
        </w:tc>
        <w:tc>
          <w:tcPr>
            <w:tcW w:w="6847" w:type="dxa"/>
            <w:tcBorders>
              <w:top w:val="single" w:sz="4" w:space="0" w:color="auto"/>
              <w:left w:val="single" w:sz="4" w:space="0" w:color="auto"/>
              <w:bottom w:val="single" w:sz="4" w:space="0" w:color="auto"/>
              <w:right w:val="single" w:sz="4" w:space="0" w:color="auto"/>
            </w:tcBorders>
            <w:vAlign w:val="center"/>
          </w:tcPr>
          <w:p w14:paraId="3FADA663" w14:textId="77777777" w:rsidR="00C3156D" w:rsidRDefault="004A4929">
            <w:pPr>
              <w:tabs>
                <w:tab w:val="center" w:pos="3199"/>
              </w:tabs>
              <w:spacing w:line="420" w:lineRule="exact"/>
              <w:rPr>
                <w:rFonts w:ascii="宋体" w:eastAsia="宋体" w:hAnsi="宋体" w:cs="Times New Roman"/>
                <w:bCs/>
                <w:iCs/>
                <w:color w:val="000000"/>
                <w:sz w:val="24"/>
                <w:szCs w:val="24"/>
              </w:rPr>
            </w:pPr>
            <w:r>
              <w:rPr>
                <w:rFonts w:ascii="宋体" w:eastAsia="宋体" w:hAnsi="宋体" w:cs="Times New Roman" w:hint="eastAsia"/>
                <w:bCs/>
                <w:iCs/>
                <w:color w:val="000000"/>
                <w:kern w:val="0"/>
                <w:sz w:val="24"/>
                <w:szCs w:val="24"/>
              </w:rPr>
              <w:t>业绩说明会</w:t>
            </w:r>
          </w:p>
        </w:tc>
      </w:tr>
      <w:tr w:rsidR="00C3156D" w14:paraId="0E5340F9" w14:textId="77777777">
        <w:tc>
          <w:tcPr>
            <w:tcW w:w="2055" w:type="dxa"/>
            <w:tcBorders>
              <w:top w:val="single" w:sz="4" w:space="0" w:color="auto"/>
              <w:left w:val="single" w:sz="4" w:space="0" w:color="auto"/>
              <w:bottom w:val="single" w:sz="4" w:space="0" w:color="auto"/>
              <w:right w:val="single" w:sz="4" w:space="0" w:color="auto"/>
            </w:tcBorders>
            <w:vAlign w:val="center"/>
          </w:tcPr>
          <w:p w14:paraId="663F1DB8" w14:textId="77777777" w:rsidR="00C3156D" w:rsidRDefault="004A4929">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bCs/>
                <w:iCs/>
                <w:color w:val="000000"/>
                <w:kern w:val="0"/>
                <w:sz w:val="24"/>
                <w:szCs w:val="24"/>
              </w:rPr>
              <w:t>时间</w:t>
            </w:r>
          </w:p>
        </w:tc>
        <w:tc>
          <w:tcPr>
            <w:tcW w:w="6847" w:type="dxa"/>
            <w:tcBorders>
              <w:top w:val="single" w:sz="4" w:space="0" w:color="auto"/>
              <w:left w:val="single" w:sz="4" w:space="0" w:color="auto"/>
              <w:bottom w:val="single" w:sz="4" w:space="0" w:color="auto"/>
              <w:right w:val="single" w:sz="4" w:space="0" w:color="auto"/>
            </w:tcBorders>
            <w:vAlign w:val="center"/>
          </w:tcPr>
          <w:p w14:paraId="165937FB" w14:textId="77777777" w:rsidR="00C3156D" w:rsidRDefault="004A4929">
            <w:pPr>
              <w:spacing w:line="420" w:lineRule="exact"/>
              <w:rPr>
                <w:rFonts w:ascii="宋体" w:eastAsia="宋体" w:hAnsi="宋体" w:cs="Times New Roman"/>
                <w:bCs/>
                <w:iCs/>
                <w:color w:val="000000"/>
                <w:sz w:val="24"/>
                <w:szCs w:val="24"/>
              </w:rPr>
            </w:pPr>
            <w:r>
              <w:rPr>
                <w:rFonts w:ascii="宋体" w:eastAsia="宋体" w:hAnsi="宋体" w:cs="Times New Roman"/>
                <w:bCs/>
                <w:iCs/>
                <w:color w:val="000000"/>
                <w:sz w:val="24"/>
                <w:szCs w:val="24"/>
              </w:rPr>
              <w:t>2025年4</w:t>
            </w:r>
            <w:r>
              <w:rPr>
                <w:rFonts w:ascii="宋体" w:eastAsia="宋体" w:hAnsi="宋体" w:cs="Times New Roman" w:hint="eastAsia"/>
                <w:bCs/>
                <w:iCs/>
                <w:color w:val="000000"/>
                <w:sz w:val="24"/>
                <w:szCs w:val="24"/>
              </w:rPr>
              <w:t>月 2</w:t>
            </w:r>
            <w:r>
              <w:rPr>
                <w:rFonts w:ascii="宋体" w:eastAsia="宋体" w:hAnsi="宋体" w:cs="Times New Roman"/>
                <w:bCs/>
                <w:iCs/>
                <w:color w:val="000000"/>
                <w:sz w:val="24"/>
                <w:szCs w:val="24"/>
              </w:rPr>
              <w:t>5</w:t>
            </w:r>
            <w:r>
              <w:rPr>
                <w:rFonts w:ascii="宋体" w:eastAsia="宋体" w:hAnsi="宋体" w:cs="Times New Roman" w:hint="eastAsia"/>
                <w:bCs/>
                <w:iCs/>
                <w:color w:val="000000"/>
                <w:sz w:val="24"/>
                <w:szCs w:val="24"/>
              </w:rPr>
              <w:t>日</w:t>
            </w:r>
          </w:p>
        </w:tc>
      </w:tr>
      <w:tr w:rsidR="00C3156D" w14:paraId="6B05FFAE" w14:textId="77777777">
        <w:trPr>
          <w:trHeight w:val="456"/>
        </w:trPr>
        <w:tc>
          <w:tcPr>
            <w:tcW w:w="2055" w:type="dxa"/>
            <w:tcBorders>
              <w:top w:val="single" w:sz="4" w:space="0" w:color="auto"/>
              <w:left w:val="single" w:sz="4" w:space="0" w:color="auto"/>
              <w:bottom w:val="single" w:sz="4" w:space="0" w:color="auto"/>
              <w:right w:val="single" w:sz="4" w:space="0" w:color="auto"/>
            </w:tcBorders>
            <w:vAlign w:val="center"/>
          </w:tcPr>
          <w:p w14:paraId="10829124" w14:textId="77777777" w:rsidR="00C3156D" w:rsidRDefault="004A4929">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bCs/>
                <w:iCs/>
                <w:color w:val="000000"/>
                <w:kern w:val="0"/>
                <w:sz w:val="24"/>
                <w:szCs w:val="24"/>
              </w:rPr>
              <w:t>地点</w:t>
            </w:r>
          </w:p>
        </w:tc>
        <w:tc>
          <w:tcPr>
            <w:tcW w:w="6847" w:type="dxa"/>
            <w:tcBorders>
              <w:top w:val="single" w:sz="4" w:space="0" w:color="auto"/>
              <w:left w:val="single" w:sz="4" w:space="0" w:color="auto"/>
              <w:bottom w:val="single" w:sz="4" w:space="0" w:color="auto"/>
              <w:right w:val="single" w:sz="4" w:space="0" w:color="auto"/>
            </w:tcBorders>
            <w:vAlign w:val="center"/>
          </w:tcPr>
          <w:p w14:paraId="7D1BF755" w14:textId="77777777" w:rsidR="00C3156D" w:rsidRDefault="004A4929">
            <w:pPr>
              <w:spacing w:line="420" w:lineRule="exac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电话交流</w:t>
            </w:r>
          </w:p>
        </w:tc>
      </w:tr>
      <w:tr w:rsidR="00C3156D" w14:paraId="405781EB" w14:textId="77777777">
        <w:tc>
          <w:tcPr>
            <w:tcW w:w="2055" w:type="dxa"/>
            <w:tcBorders>
              <w:top w:val="single" w:sz="4" w:space="0" w:color="auto"/>
              <w:left w:val="single" w:sz="4" w:space="0" w:color="auto"/>
              <w:bottom w:val="single" w:sz="4" w:space="0" w:color="auto"/>
              <w:right w:val="single" w:sz="4" w:space="0" w:color="auto"/>
            </w:tcBorders>
            <w:vAlign w:val="center"/>
          </w:tcPr>
          <w:p w14:paraId="686C6643" w14:textId="77777777" w:rsidR="00C3156D" w:rsidRDefault="004A4929">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bCs/>
                <w:iCs/>
                <w:color w:val="000000"/>
                <w:kern w:val="0"/>
                <w:sz w:val="24"/>
                <w:szCs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60327BF1" w14:textId="77777777" w:rsidR="00C3156D" w:rsidRDefault="004A4929">
            <w:pPr>
              <w:spacing w:line="420" w:lineRule="exact"/>
              <w:rPr>
                <w:rFonts w:ascii="宋体" w:eastAsia="宋体" w:hAnsi="宋体" w:cs="Times New Roman"/>
                <w:bCs/>
                <w:iCs/>
                <w:color w:val="000000"/>
                <w:sz w:val="24"/>
                <w:szCs w:val="24"/>
                <w:lang w:val="en-GB"/>
              </w:rPr>
            </w:pPr>
            <w:r>
              <w:rPr>
                <w:rFonts w:ascii="宋体" w:eastAsia="宋体" w:hAnsi="宋体" w:cs="Times New Roman" w:hint="eastAsia"/>
                <w:bCs/>
                <w:iCs/>
                <w:color w:val="000000"/>
                <w:sz w:val="24"/>
                <w:szCs w:val="24"/>
                <w:lang w:val="en-GB"/>
              </w:rPr>
              <w:t>大成基金、国信证券、华泰证券等</w:t>
            </w:r>
            <w:r>
              <w:rPr>
                <w:rFonts w:ascii="宋体" w:eastAsia="宋体" w:hAnsi="宋体" w:cs="Times New Roman"/>
                <w:bCs/>
                <w:iCs/>
                <w:color w:val="000000"/>
                <w:sz w:val="24"/>
                <w:szCs w:val="24"/>
                <w:lang w:val="en-GB"/>
              </w:rPr>
              <w:t>68家机构82人。</w:t>
            </w:r>
          </w:p>
        </w:tc>
      </w:tr>
      <w:tr w:rsidR="00C3156D" w14:paraId="51AFE108" w14:textId="77777777">
        <w:tc>
          <w:tcPr>
            <w:tcW w:w="2055" w:type="dxa"/>
            <w:tcBorders>
              <w:top w:val="single" w:sz="4" w:space="0" w:color="auto"/>
              <w:left w:val="single" w:sz="4" w:space="0" w:color="auto"/>
              <w:bottom w:val="single" w:sz="4" w:space="0" w:color="auto"/>
              <w:right w:val="single" w:sz="4" w:space="0" w:color="auto"/>
            </w:tcBorders>
            <w:vAlign w:val="center"/>
          </w:tcPr>
          <w:p w14:paraId="1C0FE9CE" w14:textId="77777777" w:rsidR="00C3156D" w:rsidRDefault="004A4929">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bCs/>
                <w:iCs/>
                <w:color w:val="000000"/>
                <w:kern w:val="0"/>
                <w:sz w:val="24"/>
                <w:szCs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119489CF" w14:textId="77777777" w:rsidR="00C3156D" w:rsidRDefault="004A4929">
            <w:pPr>
              <w:pStyle w:val="aa"/>
              <w:numPr>
                <w:ilvl w:val="0"/>
                <w:numId w:val="1"/>
              </w:numPr>
              <w:spacing w:line="420" w:lineRule="exact"/>
              <w:ind w:firstLineChars="0"/>
              <w:rPr>
                <w:rFonts w:ascii="宋体" w:eastAsia="宋体" w:hAnsi="宋体" w:cs="Times New Roman"/>
                <w:bCs/>
                <w:sz w:val="24"/>
                <w:szCs w:val="24"/>
              </w:rPr>
            </w:pPr>
            <w:r>
              <w:rPr>
                <w:rFonts w:ascii="宋体" w:eastAsia="宋体" w:hAnsi="宋体" w:cs="Times New Roman" w:hint="eastAsia"/>
                <w:bCs/>
                <w:sz w:val="24"/>
                <w:szCs w:val="24"/>
              </w:rPr>
              <w:t>董事长：张新</w:t>
            </w:r>
          </w:p>
          <w:p w14:paraId="3B2F6571" w14:textId="77777777" w:rsidR="00C3156D" w:rsidRDefault="004A4929">
            <w:pPr>
              <w:pStyle w:val="aa"/>
              <w:numPr>
                <w:ilvl w:val="0"/>
                <w:numId w:val="1"/>
              </w:numPr>
              <w:spacing w:line="420" w:lineRule="exact"/>
              <w:ind w:firstLineChars="0"/>
              <w:rPr>
                <w:rFonts w:ascii="宋体" w:eastAsia="宋体" w:hAnsi="宋体" w:cs="Times New Roman"/>
                <w:bCs/>
                <w:sz w:val="24"/>
                <w:szCs w:val="24"/>
              </w:rPr>
            </w:pPr>
            <w:r>
              <w:rPr>
                <w:rFonts w:ascii="宋体" w:eastAsia="宋体" w:hAnsi="宋体" w:cs="Times New Roman" w:hint="eastAsia"/>
                <w:bCs/>
                <w:sz w:val="24"/>
                <w:szCs w:val="24"/>
              </w:rPr>
              <w:t>董事、总经理：黄汉杰</w:t>
            </w:r>
          </w:p>
          <w:p w14:paraId="6B839649" w14:textId="77777777" w:rsidR="00C3156D" w:rsidRDefault="004A4929">
            <w:pPr>
              <w:pStyle w:val="aa"/>
              <w:numPr>
                <w:ilvl w:val="0"/>
                <w:numId w:val="1"/>
              </w:numPr>
              <w:spacing w:line="420" w:lineRule="exact"/>
              <w:ind w:firstLineChars="0"/>
              <w:rPr>
                <w:rFonts w:ascii="宋体" w:eastAsia="宋体" w:hAnsi="宋体" w:cs="Times New Roman"/>
                <w:bCs/>
                <w:sz w:val="24"/>
                <w:szCs w:val="24"/>
              </w:rPr>
            </w:pPr>
            <w:r>
              <w:rPr>
                <w:rFonts w:ascii="宋体" w:eastAsia="宋体" w:hAnsi="宋体" w:cs="Times New Roman" w:hint="eastAsia"/>
                <w:bCs/>
                <w:sz w:val="24"/>
                <w:szCs w:val="24"/>
              </w:rPr>
              <w:t>总会计师：白云</w:t>
            </w:r>
            <w:proofErr w:type="gramStart"/>
            <w:r>
              <w:rPr>
                <w:rFonts w:ascii="宋体" w:eastAsia="宋体" w:hAnsi="宋体" w:cs="Times New Roman" w:hint="eastAsia"/>
                <w:bCs/>
                <w:sz w:val="24"/>
                <w:szCs w:val="24"/>
              </w:rPr>
              <w:t>罡</w:t>
            </w:r>
            <w:proofErr w:type="gramEnd"/>
          </w:p>
          <w:p w14:paraId="1C0B7AFF" w14:textId="77777777" w:rsidR="00C3156D" w:rsidRDefault="004A4929">
            <w:pPr>
              <w:pStyle w:val="aa"/>
              <w:numPr>
                <w:ilvl w:val="0"/>
                <w:numId w:val="1"/>
              </w:numPr>
              <w:spacing w:line="420" w:lineRule="exact"/>
              <w:ind w:firstLineChars="0"/>
              <w:rPr>
                <w:rFonts w:ascii="宋体" w:eastAsia="宋体" w:hAnsi="宋体" w:cs="Times New Roman"/>
                <w:bCs/>
                <w:sz w:val="24"/>
                <w:szCs w:val="24"/>
              </w:rPr>
            </w:pPr>
            <w:r>
              <w:rPr>
                <w:rFonts w:ascii="宋体" w:eastAsia="宋体" w:hAnsi="宋体" w:cs="Times New Roman"/>
                <w:bCs/>
                <w:sz w:val="24"/>
                <w:szCs w:val="24"/>
              </w:rPr>
              <w:t>董事会秘书</w:t>
            </w:r>
            <w:r>
              <w:rPr>
                <w:rFonts w:ascii="宋体" w:eastAsia="宋体" w:hAnsi="宋体" w:cs="Times New Roman" w:hint="eastAsia"/>
                <w:bCs/>
                <w:sz w:val="24"/>
                <w:szCs w:val="24"/>
              </w:rPr>
              <w:t>：焦海华</w:t>
            </w:r>
          </w:p>
          <w:p w14:paraId="70504463" w14:textId="77777777" w:rsidR="00C3156D" w:rsidRDefault="004A4929">
            <w:pPr>
              <w:pStyle w:val="aa"/>
              <w:numPr>
                <w:ilvl w:val="0"/>
                <w:numId w:val="1"/>
              </w:numPr>
              <w:spacing w:line="420" w:lineRule="exact"/>
              <w:ind w:firstLineChars="0"/>
              <w:rPr>
                <w:rFonts w:ascii="宋体" w:eastAsia="宋体" w:hAnsi="宋体" w:cs="Times New Roman"/>
                <w:bCs/>
                <w:sz w:val="24"/>
                <w:szCs w:val="24"/>
              </w:rPr>
            </w:pPr>
            <w:r>
              <w:rPr>
                <w:rFonts w:ascii="宋体" w:eastAsia="宋体" w:hAnsi="宋体" w:cs="Times New Roman" w:hint="eastAsia"/>
                <w:bCs/>
                <w:sz w:val="24"/>
                <w:szCs w:val="24"/>
              </w:rPr>
              <w:t>高级顾问：郭俊香</w:t>
            </w:r>
          </w:p>
        </w:tc>
      </w:tr>
      <w:tr w:rsidR="00C3156D" w14:paraId="699757B3" w14:textId="77777777">
        <w:tc>
          <w:tcPr>
            <w:tcW w:w="2055" w:type="dxa"/>
            <w:tcBorders>
              <w:top w:val="single" w:sz="4" w:space="0" w:color="auto"/>
              <w:left w:val="single" w:sz="4" w:space="0" w:color="auto"/>
              <w:bottom w:val="single" w:sz="4" w:space="0" w:color="auto"/>
              <w:right w:val="single" w:sz="4" w:space="0" w:color="auto"/>
            </w:tcBorders>
            <w:vAlign w:val="center"/>
          </w:tcPr>
          <w:p w14:paraId="7045B089" w14:textId="77777777" w:rsidR="00C3156D" w:rsidRDefault="004A4929">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hint="eastAsia"/>
                <w:bCs/>
                <w:iCs/>
                <w:color w:val="000000"/>
                <w:kern w:val="0"/>
                <w:sz w:val="24"/>
                <w:szCs w:val="24"/>
              </w:rPr>
              <w:t>交流内容</w:t>
            </w:r>
          </w:p>
        </w:tc>
        <w:tc>
          <w:tcPr>
            <w:tcW w:w="6847" w:type="dxa"/>
            <w:tcBorders>
              <w:top w:val="single" w:sz="4" w:space="0" w:color="auto"/>
              <w:left w:val="single" w:sz="4" w:space="0" w:color="auto"/>
              <w:bottom w:val="single" w:sz="4" w:space="0" w:color="auto"/>
              <w:right w:val="single" w:sz="4" w:space="0" w:color="auto"/>
            </w:tcBorders>
            <w:vAlign w:val="center"/>
          </w:tcPr>
          <w:p w14:paraId="02CBC135" w14:textId="5D3826D0" w:rsidR="00C3156D" w:rsidRDefault="004A4929">
            <w:pPr>
              <w:pStyle w:val="HTML"/>
              <w:numPr>
                <w:ilvl w:val="0"/>
                <w:numId w:val="2"/>
              </w:numPr>
              <w:overflowPunct w:val="0"/>
              <w:adjustRightInd w:val="0"/>
              <w:snapToGrid w:val="0"/>
              <w:spacing w:line="360" w:lineRule="auto"/>
              <w:ind w:left="0" w:firstLineChars="200" w:firstLine="480"/>
              <w:jc w:val="both"/>
              <w:rPr>
                <w:rFonts w:cs="宋体" w:hint="default"/>
              </w:rPr>
            </w:pPr>
            <w:r>
              <w:rPr>
                <w:rFonts w:cs="宋体"/>
              </w:rPr>
              <w:t>请介绍一下公司2024年度</w:t>
            </w:r>
            <w:r w:rsidR="00477541">
              <w:rPr>
                <w:rFonts w:cs="宋体"/>
              </w:rPr>
              <w:t>及2</w:t>
            </w:r>
            <w:r w:rsidR="00477541">
              <w:rPr>
                <w:rFonts w:cs="宋体" w:hint="default"/>
              </w:rPr>
              <w:t>025</w:t>
            </w:r>
            <w:r w:rsidR="00477541">
              <w:rPr>
                <w:rFonts w:cs="宋体"/>
              </w:rPr>
              <w:t>年一季度</w:t>
            </w:r>
            <w:bookmarkStart w:id="0" w:name="_GoBack"/>
            <w:bookmarkEnd w:id="0"/>
            <w:r>
              <w:rPr>
                <w:rFonts w:cs="宋体"/>
              </w:rPr>
              <w:t>业绩情况。</w:t>
            </w:r>
          </w:p>
          <w:p w14:paraId="4CBF24B7" w14:textId="77777777" w:rsidR="00C3156D" w:rsidRDefault="004A4929">
            <w:pPr>
              <w:pStyle w:val="HTML"/>
              <w:overflowPunct w:val="0"/>
              <w:adjustRightInd w:val="0"/>
              <w:snapToGrid w:val="0"/>
              <w:spacing w:line="360" w:lineRule="auto"/>
              <w:ind w:firstLineChars="200" w:firstLine="482"/>
              <w:jc w:val="both"/>
              <w:rPr>
                <w:rFonts w:cs="宋体" w:hint="default"/>
              </w:rPr>
            </w:pPr>
            <w:r>
              <w:rPr>
                <w:rFonts w:cs="宋体"/>
                <w:b/>
              </w:rPr>
              <w:t>答：</w:t>
            </w:r>
            <w:r>
              <w:rPr>
                <w:rFonts w:cs="宋体"/>
              </w:rPr>
              <w:t>“十四五”时期，国家加快建设清洁低碳、安全高效的能源体系，以新能源为主体的新型电力系统快速发展，大规模风光新能源基地等项目相继获批，输变电行业需求显著增长。2024年度全国主要发电企业电源工程完成投资1.1</w:t>
            </w:r>
            <w:proofErr w:type="gramStart"/>
            <w:r>
              <w:rPr>
                <w:rFonts w:cs="宋体"/>
              </w:rPr>
              <w:t>万亿</w:t>
            </w:r>
            <w:proofErr w:type="gramEnd"/>
            <w:r>
              <w:rPr>
                <w:rFonts w:cs="宋体"/>
              </w:rPr>
              <w:t>，电网工程完成投资6,083亿元，仍处于高位。光伏、风力发电方面，包括风电、</w:t>
            </w:r>
            <w:proofErr w:type="gramStart"/>
            <w:r>
              <w:rPr>
                <w:rFonts w:cs="宋体"/>
              </w:rPr>
              <w:t>光伏及生物质</w:t>
            </w:r>
            <w:proofErr w:type="gramEnd"/>
            <w:r>
              <w:rPr>
                <w:rFonts w:cs="宋体"/>
              </w:rPr>
              <w:t>在内的中国新能源发电累计装机达到1,450GW，首次超过火电装机规模。多晶硅方面：2024年中国多晶硅产量为184.5万吨，同比增长25.43%。受多晶</w:t>
            </w:r>
            <w:proofErr w:type="gramStart"/>
            <w:r>
              <w:rPr>
                <w:rFonts w:cs="宋体"/>
              </w:rPr>
              <w:t>硅行业</w:t>
            </w:r>
            <w:proofErr w:type="gramEnd"/>
            <w:r>
              <w:rPr>
                <w:rFonts w:cs="宋体"/>
              </w:rPr>
              <w:t>供需失衡和行业内卷影响，多晶硅市场价格自2024年4月起已跌破多晶</w:t>
            </w:r>
            <w:proofErr w:type="gramStart"/>
            <w:r>
              <w:rPr>
                <w:rFonts w:cs="宋体"/>
              </w:rPr>
              <w:t>硅企业</w:t>
            </w:r>
            <w:proofErr w:type="gramEnd"/>
            <w:r>
              <w:rPr>
                <w:rFonts w:cs="宋体"/>
              </w:rPr>
              <w:t>的成本且持续低位运行，多晶</w:t>
            </w:r>
            <w:proofErr w:type="gramStart"/>
            <w:r>
              <w:rPr>
                <w:rFonts w:cs="宋体"/>
              </w:rPr>
              <w:t>硅行业</w:t>
            </w:r>
            <w:proofErr w:type="gramEnd"/>
            <w:r>
              <w:rPr>
                <w:rFonts w:cs="宋体"/>
              </w:rPr>
              <w:t>处于全面亏损状态。尽管新能源行业长期向好，仍需应对短期结构性矛盾。能源产业方面：基于我国资源禀赋条件，煤炭、煤电仍是能源安全的“压舱石”。2024年煤炭行业持续巩固能源兜底保障作用，进一步增强供给保障韧性，以数字化、智能化引领煤炭产业高质量发展。新材料产业：2024年，在家用电器、消费电子及新能源汽车等消费呈现</w:t>
            </w:r>
            <w:r>
              <w:rPr>
                <w:rFonts w:cs="宋体"/>
              </w:rPr>
              <w:lastRenderedPageBreak/>
              <w:t>增长态势。</w:t>
            </w:r>
          </w:p>
          <w:p w14:paraId="74134A37" w14:textId="6F25C441" w:rsidR="00C3156D" w:rsidRDefault="004A4929">
            <w:pPr>
              <w:pStyle w:val="HTML"/>
              <w:overflowPunct w:val="0"/>
              <w:adjustRightInd w:val="0"/>
              <w:snapToGrid w:val="0"/>
              <w:spacing w:line="360" w:lineRule="auto"/>
              <w:ind w:firstLineChars="200" w:firstLine="480"/>
              <w:jc w:val="both"/>
              <w:rPr>
                <w:rFonts w:cs="宋体" w:hint="default"/>
              </w:rPr>
            </w:pPr>
            <w:r>
              <w:rPr>
                <w:rFonts w:cs="宋体"/>
              </w:rPr>
              <w:t>2024年，面对复杂严峻的经济形势，公司坚持稳健经营。2024年度公司实现营业收入977.82亿元，实现归属于母公司股东的净利润41.35亿元，公司实现平稳发展。输变电产业方面：2024年，公司输变电产业实现收入429.87亿元，其中电气设备产品实现收入223.64亿元；电线电缆产品实现收入156.92亿元；输变电成套工程实现收入49.31亿元。新能源产业方面：2024年，公司新能源产业及工程实现收入185.31亿元，其中多晶硅生产实现收入77.50亿元，较上年同期减少60.29%；多晶硅产品销售均价大幅下降。2024年实现多晶硅产量19.88万吨，较上年同期增长约3.92%；销量为19.92万吨，较去年同期下降约1.82%。2024年，公司完成并确认收入的风能及光伏电站建设项目装机约3GW，电站ECC业务实现收入77.28亿元。能源产业方面：2024年，公司煤炭业务实现营业收入192.64亿元，较上年同期增长5.67%，煤炭产品销量提升，销售均价下降。电费业务方面：2024年，公司发电业务（火电及新能源电站BT+BOO）实现收入56.03亿元，较上年同期增长30.99%，主要</w:t>
            </w:r>
            <w:proofErr w:type="gramStart"/>
            <w:r>
              <w:rPr>
                <w:rFonts w:cs="宋体"/>
              </w:rPr>
              <w:t>系报告</w:t>
            </w:r>
            <w:proofErr w:type="gramEnd"/>
            <w:r>
              <w:rPr>
                <w:rFonts w:cs="宋体"/>
              </w:rPr>
              <w:t>期公司新能源BOO电站、火电装机规模增加，发电量增加。黄金产品方面：报告期内，公司黄金营业收入11.94亿元，较上年同期大幅增长，主要</w:t>
            </w:r>
            <w:proofErr w:type="gramStart"/>
            <w:r>
              <w:rPr>
                <w:rFonts w:cs="宋体"/>
              </w:rPr>
              <w:t>系报告</w:t>
            </w:r>
            <w:proofErr w:type="gramEnd"/>
            <w:r>
              <w:rPr>
                <w:rFonts w:cs="宋体"/>
              </w:rPr>
              <w:t>期金精粉产品销量增加且黄金产品销售均价上涨。</w:t>
            </w:r>
          </w:p>
          <w:p w14:paraId="0FF60357" w14:textId="77777777" w:rsidR="00BB523A" w:rsidRDefault="004A4929" w:rsidP="00BB523A">
            <w:pPr>
              <w:pStyle w:val="HTML"/>
              <w:overflowPunct w:val="0"/>
              <w:adjustRightInd w:val="0"/>
              <w:snapToGrid w:val="0"/>
              <w:spacing w:line="360" w:lineRule="auto"/>
              <w:ind w:firstLineChars="200" w:firstLine="480"/>
              <w:jc w:val="both"/>
              <w:rPr>
                <w:rFonts w:cs="宋体" w:hint="default"/>
              </w:rPr>
            </w:pPr>
            <w:r>
              <w:rPr>
                <w:rFonts w:cs="宋体"/>
              </w:rPr>
              <w:t>2025年第一季度，公司实现营业收入233.57亿元，实现净利润16.58亿元，实现归属于母公司股东的净利润16.00亿元，公司实现平稳发展。</w:t>
            </w:r>
          </w:p>
          <w:p w14:paraId="7FC7E36B" w14:textId="161A748D" w:rsidR="00C3156D" w:rsidRDefault="004A4929" w:rsidP="00BB523A">
            <w:pPr>
              <w:pStyle w:val="HTML"/>
              <w:numPr>
                <w:ilvl w:val="0"/>
                <w:numId w:val="2"/>
              </w:numPr>
              <w:overflowPunct w:val="0"/>
              <w:adjustRightInd w:val="0"/>
              <w:snapToGrid w:val="0"/>
              <w:spacing w:line="360" w:lineRule="auto"/>
              <w:ind w:left="0" w:firstLineChars="200" w:firstLine="480"/>
              <w:jc w:val="both"/>
              <w:rPr>
                <w:rFonts w:cs="宋体" w:hint="default"/>
              </w:rPr>
            </w:pPr>
            <w:r>
              <w:rPr>
                <w:rFonts w:cs="宋体"/>
              </w:rPr>
              <w:t>公司对今年特高压招标的预期以及对未来持续性判断？</w:t>
            </w:r>
          </w:p>
          <w:p w14:paraId="7E4D19BE" w14:textId="77777777" w:rsidR="00C3156D" w:rsidRDefault="004A4929">
            <w:pPr>
              <w:pStyle w:val="HTML"/>
              <w:overflowPunct w:val="0"/>
              <w:adjustRightInd w:val="0"/>
              <w:snapToGrid w:val="0"/>
              <w:spacing w:line="360" w:lineRule="auto"/>
              <w:ind w:firstLineChars="200" w:firstLine="482"/>
              <w:jc w:val="both"/>
              <w:rPr>
                <w:rFonts w:cs="宋体" w:hint="default"/>
              </w:rPr>
            </w:pPr>
            <w:r>
              <w:rPr>
                <w:rFonts w:cs="宋体"/>
                <w:b/>
              </w:rPr>
              <w:t>答：</w:t>
            </w:r>
            <w:r>
              <w:rPr>
                <w:rFonts w:cs="宋体"/>
              </w:rPr>
              <w:t>国家电网、南方电网发布的2025年投资规划非常清晰，2025 年电网投资将深度响应电力需求增长与能源结构转型需求，推动电力基础设施向智能化、清洁化方向加速迈进。根据国家电网规划，今年电网投资将完成6,500亿元；南方电网将完成</w:t>
            </w:r>
            <w:r>
              <w:rPr>
                <w:rFonts w:cs="宋体"/>
              </w:rPr>
              <w:lastRenderedPageBreak/>
              <w:t>1,750亿；除了两大电网公司，内蒙古电网预计四、五百亿规模，电网投资总体规模较大。投资重点主要聚焦优化主电网、补强配电网、服务新能源高质量发展，推动“ 四交五直”特高压和“ 四交五直”省间电力互济工程年内核准；高标准实施农网巩固提升工程，加快推进县域联系薄弱电网补强、高层</w:t>
            </w:r>
            <w:proofErr w:type="gramStart"/>
            <w:r>
              <w:rPr>
                <w:rFonts w:cs="宋体"/>
              </w:rPr>
              <w:t>小区双</w:t>
            </w:r>
            <w:proofErr w:type="gramEnd"/>
            <w:r>
              <w:rPr>
                <w:rFonts w:cs="宋体"/>
              </w:rPr>
              <w:t>电源改造等工程建设。整体看，2025年是电网补强建设的关键之年。预计至 2030 年，电网领域投资将持续高位。随着北方、华北、西北地区大基地新能源项目以及西藏水电的大规模开发，这些区域的电力无法实现本地完全消纳，需通过 “西电东送”“北电南供” 的跨区域输电模式，将电力输送至南方及东南沿海等负荷中心省份。在此背景下，未来相当长时期内，特高压电网建设将进入高强度投资阶段。据了解，2025年特高压项目招标计划已明确，年内将启动两条交流和五条直流线路的招标工作；后续每年预计将保持新开工 4-5 条直流线路的建设规模，这种投资强度与建设节奏具备可持续性。</w:t>
            </w:r>
          </w:p>
          <w:p w14:paraId="01696A81" w14:textId="77777777" w:rsidR="00C3156D" w:rsidRDefault="004A4929">
            <w:pPr>
              <w:pStyle w:val="HTML"/>
              <w:overflowPunct w:val="0"/>
              <w:adjustRightInd w:val="0"/>
              <w:snapToGrid w:val="0"/>
              <w:spacing w:line="360" w:lineRule="auto"/>
              <w:ind w:firstLineChars="200" w:firstLine="480"/>
              <w:jc w:val="both"/>
              <w:rPr>
                <w:rFonts w:cs="宋体" w:hint="default"/>
              </w:rPr>
            </w:pPr>
            <w:r>
              <w:rPr>
                <w:rFonts w:cs="宋体"/>
              </w:rPr>
              <w:t>与此同时，随着分布式新能源（</w:t>
            </w:r>
            <w:proofErr w:type="gramStart"/>
            <w:r>
              <w:rPr>
                <w:rFonts w:cs="宋体"/>
              </w:rPr>
              <w:t>涵盖户</w:t>
            </w:r>
            <w:proofErr w:type="gramEnd"/>
            <w:r>
              <w:rPr>
                <w:rFonts w:cs="宋体"/>
              </w:rPr>
              <w:t>用光伏、屋顶光伏、分散式风电等项目）建设的加速推进，以及各类充电设施的广泛应用，电网建设需进一步强化就近消纳与灵活调配能力，城市配电网补强、智能电网升级及农村电网改造各类长周期基础设施建设的实施，中长期内电网需求增长动能强劲。</w:t>
            </w:r>
          </w:p>
          <w:p w14:paraId="752D1121" w14:textId="77777777" w:rsidR="00C3156D" w:rsidRDefault="004A4929">
            <w:pPr>
              <w:pStyle w:val="HTML"/>
              <w:numPr>
                <w:ilvl w:val="0"/>
                <w:numId w:val="2"/>
              </w:numPr>
              <w:overflowPunct w:val="0"/>
              <w:adjustRightInd w:val="0"/>
              <w:snapToGrid w:val="0"/>
              <w:spacing w:line="360" w:lineRule="auto"/>
              <w:ind w:left="0" w:firstLineChars="200" w:firstLine="480"/>
              <w:jc w:val="both"/>
              <w:rPr>
                <w:rFonts w:cs="宋体" w:hint="default"/>
              </w:rPr>
            </w:pPr>
            <w:r>
              <w:rPr>
                <w:rFonts w:cs="宋体"/>
              </w:rPr>
              <w:t>请问公司如何看待未来硅</w:t>
            </w:r>
            <w:proofErr w:type="gramStart"/>
            <w:r>
              <w:rPr>
                <w:rFonts w:cs="宋体"/>
              </w:rPr>
              <w:t>料行业</w:t>
            </w:r>
            <w:proofErr w:type="gramEnd"/>
            <w:r>
              <w:rPr>
                <w:rFonts w:cs="宋体"/>
              </w:rPr>
              <w:t>的发展以及对今年开工率的展望？</w:t>
            </w:r>
          </w:p>
          <w:p w14:paraId="71031184" w14:textId="77777777" w:rsidR="00C3156D" w:rsidRDefault="004A4929">
            <w:pPr>
              <w:pStyle w:val="HTML"/>
              <w:overflowPunct w:val="0"/>
              <w:adjustRightInd w:val="0"/>
              <w:snapToGrid w:val="0"/>
              <w:spacing w:line="360" w:lineRule="auto"/>
              <w:ind w:firstLineChars="200" w:firstLine="482"/>
              <w:jc w:val="both"/>
              <w:rPr>
                <w:rFonts w:cs="宋体" w:hint="default"/>
              </w:rPr>
            </w:pPr>
            <w:r>
              <w:rPr>
                <w:rFonts w:cs="宋体"/>
                <w:b/>
              </w:rPr>
              <w:t>答：</w:t>
            </w:r>
            <w:r>
              <w:rPr>
                <w:rFonts w:cs="宋体"/>
              </w:rPr>
              <w:t>多晶</w:t>
            </w:r>
            <w:proofErr w:type="gramStart"/>
            <w:r>
              <w:rPr>
                <w:rFonts w:cs="宋体"/>
              </w:rPr>
              <w:t>硅行业</w:t>
            </w:r>
            <w:proofErr w:type="gramEnd"/>
            <w:r>
              <w:rPr>
                <w:rFonts w:cs="宋体"/>
              </w:rPr>
              <w:t>在2021-2023年经历高速发展期，公司作为拥有存量产能的企业也充分受益于行业红利。然而，随着产能爆发式增长至过剩状态，多晶</w:t>
            </w:r>
            <w:proofErr w:type="gramStart"/>
            <w:r>
              <w:rPr>
                <w:rFonts w:cs="宋体"/>
              </w:rPr>
              <w:t>硅价格</w:t>
            </w:r>
            <w:proofErr w:type="gramEnd"/>
            <w:r>
              <w:rPr>
                <w:rFonts w:cs="宋体"/>
              </w:rPr>
              <w:t>从2024年持续走低，目前已跌破成本，导致全行业企业普遍亏损。为应对市场挑战，行业内企业普遍采取减产措施，加速产能出清进程。在此背景下，唯有具备技术领先优势、卓越成本管控能力、质量保障体系及雄厚资本实力的企业，方能实现可持续发展。</w:t>
            </w:r>
          </w:p>
          <w:p w14:paraId="49B0AB2B" w14:textId="77777777" w:rsidR="00C3156D" w:rsidRDefault="004A4929">
            <w:pPr>
              <w:pStyle w:val="HTML"/>
              <w:overflowPunct w:val="0"/>
              <w:adjustRightInd w:val="0"/>
              <w:snapToGrid w:val="0"/>
              <w:spacing w:line="360" w:lineRule="auto"/>
              <w:ind w:firstLineChars="200" w:firstLine="480"/>
              <w:jc w:val="both"/>
              <w:rPr>
                <w:rFonts w:cs="宋体" w:hint="default"/>
              </w:rPr>
            </w:pPr>
            <w:r>
              <w:rPr>
                <w:rFonts w:cs="宋体"/>
              </w:rPr>
              <w:lastRenderedPageBreak/>
              <w:t>新特能源目前拥有三大多晶硅生产基地，基于市场供需状况、生产线实际运营及成本测算，公司动态调整生产策略，</w:t>
            </w:r>
            <w:proofErr w:type="gramStart"/>
            <w:r>
              <w:rPr>
                <w:rFonts w:cs="宋体"/>
              </w:rPr>
              <w:t>当前仅</w:t>
            </w:r>
            <w:proofErr w:type="gramEnd"/>
            <w:r>
              <w:rPr>
                <w:rFonts w:cs="宋体"/>
              </w:rPr>
              <w:t>部分基地在生产，产能利用率维持在20%左右，通过精准控制产出规模有效降低亏损。同时，公司开展设备检修、技术改造与升级工作，通过提升产品品质、优化能耗指标，进一步强化核心竞争力。公司严格把控库存水平，当前存货周转周期控制在1个月以内，显著低于行业平均水平，采用“以销定产”模式，避免库存积压风险。值得关注的是，多晶硅期货于2023年在广州期货交易所正式挂牌交易，新特能源三大生产基地均被纳入首批交割仓库，并完成交割品种注册。这一创新交易机制为公司开辟了多元化销售渠道，有助于提升库存周转效率。此外，公司仍与核心客户保持战略合作伙伴关系，依托前期与客户签订的长期合作协议及预付款机制增强客户黏性，确保销售渠道稳定畅通。</w:t>
            </w:r>
          </w:p>
          <w:p w14:paraId="06F66097" w14:textId="77777777" w:rsidR="00C3156D" w:rsidRDefault="004A4929">
            <w:pPr>
              <w:pStyle w:val="HTML"/>
              <w:overflowPunct w:val="0"/>
              <w:adjustRightInd w:val="0"/>
              <w:snapToGrid w:val="0"/>
              <w:spacing w:line="360" w:lineRule="auto"/>
              <w:ind w:firstLineChars="200" w:firstLine="480"/>
              <w:jc w:val="both"/>
              <w:rPr>
                <w:rFonts w:cs="宋体" w:hint="default"/>
              </w:rPr>
            </w:pPr>
            <w:r>
              <w:rPr>
                <w:rFonts w:cs="宋体"/>
              </w:rPr>
              <w:t>总体看，公司将围绕两大核心策略应对行业挑战：一是全面推进提质降本增效工程，通过技术创新与管理优化，提升多晶</w:t>
            </w:r>
            <w:proofErr w:type="gramStart"/>
            <w:r>
              <w:rPr>
                <w:rFonts w:cs="宋体"/>
              </w:rPr>
              <w:t>硅业务</w:t>
            </w:r>
            <w:proofErr w:type="gramEnd"/>
            <w:r>
              <w:rPr>
                <w:rFonts w:cs="宋体"/>
              </w:rPr>
              <w:t>综合竞争力；二是密切跟踪市场动态，根据市场的变化灵活调整生产计划，实现满产满销，最大限度减少经营亏损。公司已做好长期应对行业低谷的准备，通过强化内部管理与外部合作，力争在行业周期波动中保持稳健发展，为后续市场复苏奠定坚实基础。</w:t>
            </w:r>
          </w:p>
          <w:p w14:paraId="7653794C" w14:textId="484C36ED" w:rsidR="00C3156D" w:rsidRDefault="004A4929">
            <w:pPr>
              <w:pStyle w:val="HTML"/>
              <w:numPr>
                <w:ilvl w:val="0"/>
                <w:numId w:val="2"/>
              </w:numPr>
              <w:overflowPunct w:val="0"/>
              <w:adjustRightInd w:val="0"/>
              <w:snapToGrid w:val="0"/>
              <w:spacing w:line="360" w:lineRule="auto"/>
              <w:ind w:left="0" w:firstLineChars="200" w:firstLine="480"/>
              <w:jc w:val="both"/>
              <w:rPr>
                <w:rFonts w:cs="宋体" w:hint="default"/>
              </w:rPr>
            </w:pPr>
            <w:r>
              <w:rPr>
                <w:rFonts w:cs="宋体"/>
              </w:rPr>
              <w:t>如何</w:t>
            </w:r>
            <w:proofErr w:type="gramStart"/>
            <w:r>
              <w:rPr>
                <w:rFonts w:cs="宋体"/>
              </w:rPr>
              <w:t>考量</w:t>
            </w:r>
            <w:proofErr w:type="gramEnd"/>
            <w:r>
              <w:rPr>
                <w:rFonts w:cs="宋体"/>
              </w:rPr>
              <w:t>公司未来的经营战略？各业务板块的资源投入如何配置？</w:t>
            </w:r>
          </w:p>
          <w:p w14:paraId="51F63B46" w14:textId="77777777" w:rsidR="00C3156D" w:rsidRDefault="004A4929">
            <w:pPr>
              <w:pStyle w:val="HTML"/>
              <w:overflowPunct w:val="0"/>
              <w:adjustRightInd w:val="0"/>
              <w:snapToGrid w:val="0"/>
              <w:spacing w:line="360" w:lineRule="auto"/>
              <w:ind w:firstLineChars="200" w:firstLine="482"/>
              <w:jc w:val="both"/>
              <w:rPr>
                <w:rFonts w:cs="宋体" w:hint="default"/>
              </w:rPr>
            </w:pPr>
            <w:r>
              <w:rPr>
                <w:rFonts w:cs="宋体"/>
                <w:b/>
              </w:rPr>
              <w:t>答：</w:t>
            </w:r>
            <w:proofErr w:type="gramStart"/>
            <w:r>
              <w:rPr>
                <w:rFonts w:cs="宋体"/>
              </w:rPr>
              <w:t>国家双碳战略</w:t>
            </w:r>
            <w:proofErr w:type="gramEnd"/>
            <w:r>
              <w:rPr>
                <w:rFonts w:cs="宋体"/>
              </w:rPr>
              <w:t>实施以来，中国的绿色发展在国内乃至世界形成了共识，特别是对围绕“沙戈荒”资源丰富的西部地区是重大的战略机遇。新疆独特的“三山夹两盆”的地貌特征拥有着丰富的风光资源，预测资源总量超65亿千瓦。基于西部地区丰富的土地资源、光照、风能资源，国家将在新疆加快建设“沙戈荒”新能源基地，同时大规模建设电源、</w:t>
            </w:r>
            <w:proofErr w:type="gramStart"/>
            <w:r>
              <w:rPr>
                <w:rFonts w:cs="宋体"/>
              </w:rPr>
              <w:t>提升疆电外送</w:t>
            </w:r>
            <w:proofErr w:type="gramEnd"/>
            <w:r>
              <w:rPr>
                <w:rFonts w:cs="宋体"/>
              </w:rPr>
              <w:t>的能力。根据规划，</w:t>
            </w:r>
            <w:proofErr w:type="gramStart"/>
            <w:r>
              <w:rPr>
                <w:rFonts w:cs="宋体"/>
              </w:rPr>
              <w:t>疆电外送</w:t>
            </w:r>
            <w:proofErr w:type="gramEnd"/>
            <w:r>
              <w:rPr>
                <w:rFonts w:cs="宋体"/>
              </w:rPr>
              <w:t>的第三条通道哈密-重庆特高压工程预计</w:t>
            </w:r>
            <w:r>
              <w:rPr>
                <w:rFonts w:cs="宋体"/>
              </w:rPr>
              <w:lastRenderedPageBreak/>
              <w:t>2025年末建成，若羌-成都特高压工程正在推动核准，</w:t>
            </w:r>
            <w:proofErr w:type="gramStart"/>
            <w:r>
              <w:rPr>
                <w:rFonts w:cs="宋体"/>
              </w:rPr>
              <w:t>疆电入</w:t>
            </w:r>
            <w:proofErr w:type="gramEnd"/>
            <w:r>
              <w:rPr>
                <w:rFonts w:cs="宋体"/>
              </w:rPr>
              <w:t>湘、</w:t>
            </w:r>
            <w:proofErr w:type="gramStart"/>
            <w:r>
              <w:rPr>
                <w:rFonts w:cs="宋体"/>
              </w:rPr>
              <w:t>疆电入</w:t>
            </w:r>
            <w:proofErr w:type="gramEnd"/>
            <w:r>
              <w:rPr>
                <w:rFonts w:cs="宋体"/>
              </w:rPr>
              <w:t>桂、</w:t>
            </w:r>
            <w:proofErr w:type="gramStart"/>
            <w:r>
              <w:rPr>
                <w:rFonts w:cs="宋体"/>
              </w:rPr>
              <w:t>疆电入粤工作</w:t>
            </w:r>
            <w:proofErr w:type="gramEnd"/>
            <w:r>
              <w:rPr>
                <w:rFonts w:cs="宋体"/>
              </w:rPr>
              <w:t>正在规划中。新疆“沙戈荒”新能源资源情况，具备建设至少三个新能源大基地的能力，每个基地都具备建设超1亿千瓦新能源装机（按照一条特高压外送400-500亿度电力计算，相当于一个基地需建设10条外送特高压大通道），三个大基地累计3亿千瓦装机，发电量1</w:t>
            </w:r>
            <w:r>
              <w:rPr>
                <w:rFonts w:cs="宋体" w:hint="default"/>
              </w:rPr>
              <w:t>.2</w:t>
            </w:r>
            <w:r>
              <w:rPr>
                <w:rFonts w:cs="宋体"/>
              </w:rPr>
              <w:t>-</w:t>
            </w:r>
            <w:r>
              <w:rPr>
                <w:rFonts w:cs="宋体" w:hint="default"/>
              </w:rPr>
              <w:t>1.5</w:t>
            </w:r>
            <w:r>
              <w:rPr>
                <w:rFonts w:cs="宋体"/>
              </w:rPr>
              <w:t>亿千瓦，相当于去年中国用电总量的10%-15%。预计到2050年，国内用电需求总量将达20</w:t>
            </w:r>
            <w:proofErr w:type="gramStart"/>
            <w:r>
              <w:rPr>
                <w:rFonts w:cs="宋体"/>
              </w:rPr>
              <w:t>万亿</w:t>
            </w:r>
            <w:proofErr w:type="gramEnd"/>
            <w:r>
              <w:rPr>
                <w:rFonts w:cs="宋体"/>
              </w:rPr>
              <w:t>度，较2</w:t>
            </w:r>
            <w:r>
              <w:rPr>
                <w:rFonts w:cs="宋体" w:hint="default"/>
              </w:rPr>
              <w:t>024</w:t>
            </w:r>
            <w:r>
              <w:rPr>
                <w:rFonts w:cs="宋体"/>
              </w:rPr>
              <w:t>年国内用电总量实现翻倍，主要应用于数据中心、电动汽车等以电驱动数字经济的第三产业绿色能源消费等，能源和新能源仍有巨大投资，带来长周期可持续发展机遇。</w:t>
            </w:r>
          </w:p>
          <w:p w14:paraId="2CBC94D6" w14:textId="77777777" w:rsidR="00C3156D" w:rsidRDefault="004A4929">
            <w:pPr>
              <w:pStyle w:val="HTML"/>
              <w:overflowPunct w:val="0"/>
              <w:adjustRightInd w:val="0"/>
              <w:snapToGrid w:val="0"/>
              <w:spacing w:line="360" w:lineRule="auto"/>
              <w:ind w:firstLineChars="200" w:firstLine="480"/>
              <w:jc w:val="both"/>
              <w:rPr>
                <w:rFonts w:cs="宋体" w:hint="default"/>
              </w:rPr>
            </w:pPr>
            <w:r>
              <w:rPr>
                <w:rFonts w:cs="宋体"/>
              </w:rPr>
              <w:t>国内的主要用电需求在中东部地区，但土地、风光资源主要集中在西部；随着特高压输电技术的逐步成熟、柔性直流输电技术的完善及迭代，意味着可以更高比例的消纳新能源，西电东送的成本进一步大幅下降；西部电力通过特高压输送到东中部地区仍具有较好的经济性及竞争力，西部地区持续为东中部地区提供低廉的绿色能源经济优势突显，为全国能源保供成为现实。把新疆及西部绿色能源转换成为经济优势、产业优势，为公司高质量可持续发展带来长远战略发展机遇和发展优势。</w:t>
            </w:r>
          </w:p>
          <w:p w14:paraId="616AA741" w14:textId="77777777" w:rsidR="00C3156D" w:rsidRDefault="004A4929">
            <w:pPr>
              <w:pStyle w:val="HTML"/>
              <w:overflowPunct w:val="0"/>
              <w:adjustRightInd w:val="0"/>
              <w:snapToGrid w:val="0"/>
              <w:spacing w:line="360" w:lineRule="auto"/>
              <w:ind w:firstLineChars="200" w:firstLine="480"/>
              <w:jc w:val="both"/>
              <w:rPr>
                <w:rFonts w:cs="宋体" w:hint="default"/>
              </w:rPr>
            </w:pPr>
            <w:r>
              <w:rPr>
                <w:rFonts w:cs="宋体"/>
              </w:rPr>
              <w:t>围绕国家发展战略公司将以高端化、智能化、绿色化、集成化、平台化发展为引领，一是能源高端装备制造业持续创新、引领助力和保障中国的“双碳”战略和绿色发展。近年来公司持续推动打造输变电的产业链建设，2024年</w:t>
            </w:r>
            <w:proofErr w:type="gramStart"/>
            <w:r>
              <w:rPr>
                <w:rFonts w:cs="宋体"/>
              </w:rPr>
              <w:t>完成合容电气</w:t>
            </w:r>
            <w:proofErr w:type="gramEnd"/>
            <w:r>
              <w:rPr>
                <w:rFonts w:cs="宋体"/>
              </w:rPr>
              <w:t>收购，补全电容器、空心电抗器等产品链，已完成了中低压开关到高压开关全产业链产品，推动了GIL创新能力建设，在二次控制设备领域快速发展，成为保障消费侧、电源电网侧、海上汇集站、城市地下大电网等的保障供给者和创新引领者。目前公司已实现输变电全产业链集成发展，后续将全面推动输变电领域数字化智造，推动公司向高质量、智能化、绿色化、</w:t>
            </w:r>
            <w:proofErr w:type="gramStart"/>
            <w:r>
              <w:rPr>
                <w:rFonts w:cs="宋体"/>
              </w:rPr>
              <w:t>低碳零碳园区</w:t>
            </w:r>
            <w:proofErr w:type="gramEnd"/>
            <w:r>
              <w:rPr>
                <w:rFonts w:cs="宋体"/>
              </w:rPr>
              <w:t>转变，打造全</w:t>
            </w:r>
            <w:r>
              <w:rPr>
                <w:rFonts w:cs="宋体"/>
              </w:rPr>
              <w:lastRenderedPageBreak/>
              <w:t>球产业竞争力。</w:t>
            </w:r>
          </w:p>
          <w:p w14:paraId="43E3961E" w14:textId="77777777" w:rsidR="00C3156D" w:rsidRDefault="004A4929">
            <w:pPr>
              <w:pStyle w:val="HTML"/>
              <w:overflowPunct w:val="0"/>
              <w:adjustRightInd w:val="0"/>
              <w:snapToGrid w:val="0"/>
              <w:spacing w:line="360" w:lineRule="auto"/>
              <w:ind w:firstLineChars="200" w:firstLine="480"/>
              <w:jc w:val="both"/>
              <w:rPr>
                <w:rFonts w:cs="宋体" w:hint="default"/>
              </w:rPr>
            </w:pPr>
            <w:r>
              <w:rPr>
                <w:rFonts w:cs="宋体"/>
              </w:rPr>
              <w:t>公司持续打造国家</w:t>
            </w:r>
            <w:proofErr w:type="gramStart"/>
            <w:r>
              <w:rPr>
                <w:rFonts w:cs="宋体"/>
              </w:rPr>
              <w:t>电力甲级</w:t>
            </w:r>
            <w:proofErr w:type="gramEnd"/>
            <w:r>
              <w:rPr>
                <w:rFonts w:cs="宋体"/>
              </w:rPr>
              <w:t>设计院建设，提升从方案的规划、设计、集成、交付、运维一体化的能源智能保障服务能力，实现制造业与制造服务业双轮驱动；同时将中国的成熟技术、产品与服务推向一带一路沿线国家，2024年，我们中标了沙特首个直流电网的换流产品、中标了巴西特高压直流工程换流产品，后期在中亚、东南亚、非洲、中东和南美区域等世界主要经济体会还更多的国际能源合作项目，实现快速发展。2025年预计输变电收入保持较好增长。</w:t>
            </w:r>
          </w:p>
          <w:p w14:paraId="05FE1FFE" w14:textId="77777777" w:rsidR="00C3156D" w:rsidRDefault="004A4929">
            <w:pPr>
              <w:pStyle w:val="HTML"/>
              <w:overflowPunct w:val="0"/>
              <w:adjustRightInd w:val="0"/>
              <w:snapToGrid w:val="0"/>
              <w:spacing w:line="360" w:lineRule="auto"/>
              <w:ind w:firstLineChars="200" w:firstLine="480"/>
              <w:jc w:val="both"/>
              <w:rPr>
                <w:rFonts w:cs="宋体" w:hint="default"/>
              </w:rPr>
            </w:pPr>
            <w:r>
              <w:rPr>
                <w:rFonts w:cs="宋体"/>
              </w:rPr>
              <w:t>二是公司加大了光伏、风能资源开发建设及运营规模，提升新能源核心装备制造业的盈利能力，逆变器在国企、</w:t>
            </w:r>
            <w:proofErr w:type="gramStart"/>
            <w:r>
              <w:rPr>
                <w:rFonts w:cs="宋体"/>
              </w:rPr>
              <w:t>央企中标</w:t>
            </w:r>
            <w:proofErr w:type="gramEnd"/>
            <w:r>
              <w:rPr>
                <w:rFonts w:cs="宋体"/>
              </w:rPr>
              <w:t>率和中标容量位居前列，低频</w:t>
            </w:r>
            <w:proofErr w:type="gramStart"/>
            <w:r>
              <w:rPr>
                <w:rFonts w:cs="宋体"/>
              </w:rPr>
              <w:t>柔直换</w:t>
            </w:r>
            <w:proofErr w:type="gramEnd"/>
            <w:r>
              <w:rPr>
                <w:rFonts w:cs="宋体"/>
              </w:rPr>
              <w:t>流阀海上风电商业化应用实现新突破；多晶</w:t>
            </w:r>
            <w:proofErr w:type="gramStart"/>
            <w:r>
              <w:rPr>
                <w:rFonts w:cs="宋体"/>
              </w:rPr>
              <w:t>硅行业</w:t>
            </w:r>
            <w:proofErr w:type="gramEnd"/>
            <w:r>
              <w:rPr>
                <w:rFonts w:cs="宋体"/>
              </w:rPr>
              <w:t>面临着国内低端或低质产能过剩，我们将利用新疆、内蒙的低成本电力、绿色能源优势，构建我们多晶硅绿色发展、低成本优势，同时增强研发投入，优化技术工艺，提升产品品质，既要高品质，又要低成本实现可持续长远发展。行业寒冬时期要强健公司体魄，通过创新、提质、降本，做强优势、赢在未来。</w:t>
            </w:r>
          </w:p>
          <w:p w14:paraId="002A1E98" w14:textId="77777777" w:rsidR="00C3156D" w:rsidRDefault="004A4929">
            <w:pPr>
              <w:pStyle w:val="HTML"/>
              <w:overflowPunct w:val="0"/>
              <w:adjustRightInd w:val="0"/>
              <w:snapToGrid w:val="0"/>
              <w:spacing w:line="360" w:lineRule="auto"/>
              <w:ind w:firstLineChars="200" w:firstLine="480"/>
              <w:jc w:val="both"/>
              <w:rPr>
                <w:rFonts w:cs="宋体" w:hint="default"/>
              </w:rPr>
            </w:pPr>
            <w:r>
              <w:rPr>
                <w:rFonts w:cs="宋体"/>
              </w:rPr>
              <w:t>三是新材料产业方面：由于国内铝土矿资源短缺，我国氧化铝原材料大部分依靠进口；2025 年，公司投资建设防城港240万吨氧化铝项目，旨在夯实新材料产业</w:t>
            </w:r>
            <w:proofErr w:type="gramStart"/>
            <w:r>
              <w:rPr>
                <w:rFonts w:cs="宋体"/>
              </w:rPr>
              <w:t>链核心</w:t>
            </w:r>
            <w:proofErr w:type="gramEnd"/>
            <w:r>
              <w:rPr>
                <w:rFonts w:cs="宋体"/>
              </w:rPr>
              <w:t>竞争力，完善“资源—材料—应用”一体化布局。防城港已建成20万吨深水港码头，预计今年10月正式投入，同时该项目正在</w:t>
            </w:r>
            <w:proofErr w:type="gramStart"/>
            <w:r>
              <w:rPr>
                <w:rFonts w:cs="宋体"/>
              </w:rPr>
              <w:t>建设约</w:t>
            </w:r>
            <w:proofErr w:type="gramEnd"/>
            <w:r>
              <w:rPr>
                <w:rFonts w:cs="宋体"/>
              </w:rPr>
              <w:t>10公里的氧化铝输送走廊，保障进港矿石直接进入生产厂房，节省储存、二次倒运成本，项目具有较好的比较优势。随着数字化产业、储能、新能源产业发展；铝电工新材料、</w:t>
            </w:r>
            <w:proofErr w:type="gramStart"/>
            <w:r>
              <w:rPr>
                <w:rFonts w:cs="宋体"/>
              </w:rPr>
              <w:t>铝电子</w:t>
            </w:r>
            <w:proofErr w:type="gramEnd"/>
            <w:r>
              <w:rPr>
                <w:rFonts w:cs="宋体"/>
              </w:rPr>
              <w:t>材料、铝储能、铝电池、汽车的轻量化材料、轨道交通铝材料、铝电解电容器等需求旺盛，展望未来，公司新材料产业仍将长远可持续发展。</w:t>
            </w:r>
          </w:p>
          <w:p w14:paraId="720C03E7" w14:textId="77777777" w:rsidR="00C3156D" w:rsidRDefault="004A4929">
            <w:pPr>
              <w:pStyle w:val="HTML"/>
              <w:overflowPunct w:val="0"/>
              <w:adjustRightInd w:val="0"/>
              <w:snapToGrid w:val="0"/>
              <w:spacing w:line="360" w:lineRule="auto"/>
              <w:ind w:firstLineChars="200" w:firstLine="480"/>
              <w:jc w:val="both"/>
              <w:rPr>
                <w:rFonts w:cs="宋体" w:hint="default"/>
              </w:rPr>
            </w:pPr>
            <w:r>
              <w:rPr>
                <w:rFonts w:cs="宋体"/>
              </w:rPr>
              <w:t>四是能源产业方面，国家领导多次来新疆提出，新疆要围绕</w:t>
            </w:r>
            <w:r>
              <w:rPr>
                <w:rFonts w:cs="宋体"/>
              </w:rPr>
              <w:lastRenderedPageBreak/>
              <w:t>优势资源，将传统能源转换成绿色发展优势，自治区围绕实际情况制定了十大产业战略。因出疆运力不足，兰新二线、库（尔勒）格（尔木）线通往成都铁路正在建设，将大幅增强出疆运力，极大程度降低西南地区的用煤成本。公司煤矿均为露天煤矿，资源储量约120亿吨，煤层资源禀赋优、剥采比低、开采条件较好，均按照智慧矿山、绿色矿山、人文矿山建设；公司大力推动建设大型煤矿坑口电站，极大程度降低发电成本。</w:t>
            </w:r>
          </w:p>
          <w:p w14:paraId="3CFBC3CA" w14:textId="77777777" w:rsidR="00C3156D" w:rsidRDefault="004A4929">
            <w:pPr>
              <w:pStyle w:val="HTML"/>
              <w:overflowPunct w:val="0"/>
              <w:adjustRightInd w:val="0"/>
              <w:snapToGrid w:val="0"/>
              <w:spacing w:line="360" w:lineRule="auto"/>
              <w:ind w:firstLineChars="200" w:firstLine="480"/>
              <w:jc w:val="both"/>
              <w:rPr>
                <w:rFonts w:cs="宋体" w:hint="default"/>
              </w:rPr>
            </w:pPr>
            <w:r>
              <w:rPr>
                <w:rFonts w:cs="宋体"/>
              </w:rPr>
              <w:t>我国天然气需求量大，对外依存度超过40%，利用我国优势煤炭资源转换成天然气，是保障能源安全的国家战略。新疆规划煤制天然气，首批60亿方共三个项目，公司首期20亿方/</w:t>
            </w:r>
            <w:proofErr w:type="gramStart"/>
            <w:r>
              <w:rPr>
                <w:rFonts w:cs="宋体"/>
              </w:rPr>
              <w:t>年项目</w:t>
            </w:r>
            <w:proofErr w:type="gramEnd"/>
            <w:r>
              <w:rPr>
                <w:rFonts w:cs="宋体"/>
              </w:rPr>
              <w:t>是三个煤制天然气国家示范工程之一，项目用煤按150-160元/吨测算，成本仍有下降空间，我们将科学设计进一步提高项目效益。该项目实施不仅能充分释放能源产业集群效应，深度延展公司煤炭业务产业链，还能进一步提升煤炭附加值、强化能源产业综合盈利能力，增强经营韧性；项目设计一系列科学举措实施碳排放管理，实现减</w:t>
            </w:r>
            <w:proofErr w:type="gramStart"/>
            <w:r>
              <w:rPr>
                <w:rFonts w:cs="宋体"/>
              </w:rPr>
              <w:t>污降碳</w:t>
            </w:r>
            <w:proofErr w:type="gramEnd"/>
            <w:r>
              <w:rPr>
                <w:rFonts w:cs="宋体"/>
              </w:rPr>
              <w:t>，为公司煤炭业务迈向高端化转型发挥关键引领作用。项目已经通过了股东大会审议。</w:t>
            </w:r>
          </w:p>
          <w:p w14:paraId="7B688055" w14:textId="77777777" w:rsidR="00C3156D" w:rsidRDefault="004A4929">
            <w:pPr>
              <w:pStyle w:val="HTML"/>
              <w:overflowPunct w:val="0"/>
              <w:adjustRightInd w:val="0"/>
              <w:snapToGrid w:val="0"/>
              <w:spacing w:line="360" w:lineRule="auto"/>
              <w:ind w:firstLineChars="200" w:firstLine="480"/>
              <w:jc w:val="both"/>
              <w:rPr>
                <w:rFonts w:cs="宋体" w:hint="default"/>
              </w:rPr>
            </w:pPr>
            <w:r>
              <w:rPr>
                <w:rFonts w:cs="宋体"/>
              </w:rPr>
              <w:t>特变电工四大产业都和能源密切相关，是传统能源保障企业、高端能源装备生产企业、高载能新材料又是能源的消费企业、公司还是新能源的提供企业；公司四大产业协同发力，优势互补，将全方位提升产业链价值，为国家经济高质量发展与产业结构优化升级贡献力量。</w:t>
            </w:r>
          </w:p>
          <w:p w14:paraId="063D4FD8" w14:textId="77777777" w:rsidR="00C3156D" w:rsidRDefault="004A4929">
            <w:pPr>
              <w:pStyle w:val="HTML"/>
              <w:numPr>
                <w:ilvl w:val="0"/>
                <w:numId w:val="2"/>
              </w:numPr>
              <w:overflowPunct w:val="0"/>
              <w:adjustRightInd w:val="0"/>
              <w:snapToGrid w:val="0"/>
              <w:spacing w:line="360" w:lineRule="auto"/>
              <w:ind w:left="0" w:firstLineChars="200" w:firstLine="480"/>
              <w:jc w:val="both"/>
              <w:rPr>
                <w:rFonts w:cs="宋体" w:hint="default"/>
              </w:rPr>
            </w:pPr>
            <w:r>
              <w:rPr>
                <w:rFonts w:cs="宋体"/>
              </w:rPr>
              <w:t>公司如何展望未来的装机规模？</w:t>
            </w:r>
          </w:p>
          <w:p w14:paraId="30A33163" w14:textId="77777777" w:rsidR="00C3156D" w:rsidRDefault="004A4929">
            <w:pPr>
              <w:pStyle w:val="HTML"/>
              <w:overflowPunct w:val="0"/>
              <w:adjustRightInd w:val="0"/>
              <w:snapToGrid w:val="0"/>
              <w:spacing w:line="360" w:lineRule="auto"/>
              <w:ind w:firstLineChars="200" w:firstLine="482"/>
              <w:jc w:val="both"/>
              <w:rPr>
                <w:rFonts w:cs="宋体" w:hint="default"/>
              </w:rPr>
            </w:pPr>
            <w:r>
              <w:rPr>
                <w:rFonts w:cs="宋体"/>
                <w:b/>
              </w:rPr>
              <w:t>答：</w:t>
            </w:r>
            <w:r>
              <w:rPr>
                <w:rFonts w:cs="宋体"/>
              </w:rPr>
              <w:t>在自身绿色化建设方面：公司致力于将多晶硅和工业硅生产中的</w:t>
            </w:r>
            <w:proofErr w:type="gramStart"/>
            <w:r>
              <w:rPr>
                <w:rFonts w:cs="宋体"/>
              </w:rPr>
              <w:t>绿电占</w:t>
            </w:r>
            <w:proofErr w:type="gramEnd"/>
            <w:r>
              <w:rPr>
                <w:rFonts w:cs="宋体"/>
              </w:rPr>
              <w:t>比分别提升。同时大力推进各产业园向低碳园区、</w:t>
            </w:r>
            <w:proofErr w:type="gramStart"/>
            <w:r>
              <w:rPr>
                <w:rFonts w:cs="宋体"/>
              </w:rPr>
              <w:t>零碳园区</w:t>
            </w:r>
            <w:proofErr w:type="gramEnd"/>
            <w:r>
              <w:rPr>
                <w:rFonts w:cs="宋体"/>
              </w:rPr>
              <w:t>转型，这不仅是我们当下重点工作内容，更是未来可持续发展的重要方向。</w:t>
            </w:r>
          </w:p>
          <w:p w14:paraId="6431A0D8" w14:textId="77777777" w:rsidR="00C3156D" w:rsidRDefault="004A4929">
            <w:pPr>
              <w:pStyle w:val="HTML"/>
              <w:overflowPunct w:val="0"/>
              <w:adjustRightInd w:val="0"/>
              <w:snapToGrid w:val="0"/>
              <w:spacing w:line="360" w:lineRule="auto"/>
              <w:ind w:firstLineChars="200" w:firstLine="480"/>
              <w:jc w:val="both"/>
              <w:rPr>
                <w:rFonts w:cs="宋体" w:hint="default"/>
              </w:rPr>
            </w:pPr>
            <w:r>
              <w:rPr>
                <w:rFonts w:cs="宋体"/>
              </w:rPr>
              <w:t>在绿色能源投资方面：公司积极推动优质绿色能源开发，聚焦</w:t>
            </w:r>
            <w:proofErr w:type="gramStart"/>
            <w:r>
              <w:rPr>
                <w:rFonts w:cs="宋体"/>
              </w:rPr>
              <w:t>于疆电外送</w:t>
            </w:r>
            <w:proofErr w:type="gramEnd"/>
            <w:r>
              <w:rPr>
                <w:rFonts w:cs="宋体"/>
              </w:rPr>
              <w:t>、特高压外送通道大基地新能源资源开发；以及价</w:t>
            </w:r>
            <w:r>
              <w:rPr>
                <w:rFonts w:cs="宋体"/>
              </w:rPr>
              <w:lastRenderedPageBreak/>
              <w:t>格高，需求大，消纳好的地区的新能源资源开发。鉴于我国经济持续发展带来的能源需求增长，以及抽水蓄能、水能、核能等能源现阶段发展规模有限的现状，煤电</w:t>
            </w:r>
            <w:proofErr w:type="gramStart"/>
            <w:r>
              <w:rPr>
                <w:rFonts w:cs="宋体"/>
              </w:rPr>
              <w:t>清洁发展</w:t>
            </w:r>
            <w:proofErr w:type="gramEnd"/>
            <w:r>
              <w:rPr>
                <w:rFonts w:cs="宋体"/>
              </w:rPr>
              <w:t>仍处于长周期的快速发展阶段。当前，煤电正向大机组化、低碳化、高效化、深度调峰方向转型，以先进机组替代传统中小机组。火电通过参与新能源调峰辅助服务市场，实现发电小时数与收益的动态平衡，既保障了新能源消纳，又提升了自身经济效益。</w:t>
            </w:r>
          </w:p>
          <w:p w14:paraId="30B9AD1D" w14:textId="2EE40215" w:rsidR="00C3156D" w:rsidRDefault="004A4929">
            <w:pPr>
              <w:widowControl/>
              <w:adjustRightInd w:val="0"/>
              <w:snapToGrid w:val="0"/>
              <w:spacing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截至</w:t>
            </w:r>
            <w:r>
              <w:rPr>
                <w:rFonts w:ascii="宋体" w:eastAsia="宋体" w:hAnsi="宋体" w:cs="Times New Roman"/>
                <w:kern w:val="0"/>
                <w:sz w:val="24"/>
                <w:szCs w:val="24"/>
              </w:rPr>
              <w:t>3月末</w:t>
            </w:r>
            <w:r>
              <w:rPr>
                <w:rFonts w:ascii="宋体" w:eastAsia="宋体" w:hAnsi="宋体" w:cs="Times New Roman" w:hint="eastAsia"/>
                <w:kern w:val="0"/>
                <w:sz w:val="24"/>
                <w:szCs w:val="24"/>
              </w:rPr>
              <w:t>，公司发电装机总规模</w:t>
            </w:r>
            <w:r>
              <w:rPr>
                <w:rFonts w:ascii="宋体" w:eastAsia="宋体" w:hAnsi="宋体" w:cs="Times New Roman"/>
                <w:kern w:val="0"/>
                <w:sz w:val="24"/>
                <w:szCs w:val="24"/>
              </w:rPr>
              <w:t>8,781MW</w:t>
            </w:r>
            <w:r>
              <w:rPr>
                <w:rFonts w:ascii="宋体" w:eastAsia="宋体" w:hAnsi="宋体" w:cs="Times New Roman" w:hint="eastAsia"/>
                <w:kern w:val="0"/>
                <w:sz w:val="24"/>
                <w:szCs w:val="24"/>
              </w:rPr>
              <w:t>，其中煤电</w:t>
            </w:r>
            <w:r>
              <w:rPr>
                <w:rFonts w:ascii="宋体" w:eastAsia="宋体" w:hAnsi="宋体" w:cs="Times New Roman"/>
                <w:kern w:val="0"/>
                <w:sz w:val="24"/>
                <w:szCs w:val="24"/>
              </w:rPr>
              <w:t>5,040MW</w:t>
            </w:r>
            <w:r>
              <w:rPr>
                <w:rFonts w:ascii="宋体" w:eastAsia="宋体" w:hAnsi="宋体" w:cs="Times New Roman" w:hint="eastAsia"/>
                <w:kern w:val="0"/>
                <w:sz w:val="24"/>
                <w:szCs w:val="24"/>
              </w:rPr>
              <w:t>，新能源装机中风电装机</w:t>
            </w:r>
            <w:r>
              <w:rPr>
                <w:rFonts w:ascii="宋体" w:eastAsia="宋体" w:hAnsi="宋体" w:cs="Times New Roman"/>
                <w:kern w:val="0"/>
                <w:sz w:val="24"/>
                <w:szCs w:val="24"/>
              </w:rPr>
              <w:t>2,416MW</w:t>
            </w:r>
            <w:r>
              <w:rPr>
                <w:rFonts w:ascii="宋体" w:eastAsia="宋体" w:hAnsi="宋体" w:cs="Times New Roman" w:hint="eastAsia"/>
                <w:kern w:val="0"/>
                <w:sz w:val="24"/>
                <w:szCs w:val="24"/>
              </w:rPr>
              <w:t>，光伏装机</w:t>
            </w:r>
            <w:r>
              <w:rPr>
                <w:rFonts w:ascii="宋体" w:eastAsia="宋体" w:hAnsi="宋体" w:cs="Times New Roman"/>
                <w:kern w:val="0"/>
                <w:sz w:val="24"/>
                <w:szCs w:val="24"/>
              </w:rPr>
              <w:t>1,325MW</w:t>
            </w:r>
            <w:r>
              <w:rPr>
                <w:rFonts w:ascii="宋体" w:eastAsia="宋体" w:hAnsi="宋体" w:cs="Times New Roman" w:hint="eastAsia"/>
                <w:kern w:val="0"/>
                <w:sz w:val="24"/>
                <w:szCs w:val="24"/>
              </w:rPr>
              <w:t>。公司正在推动准东</w:t>
            </w:r>
            <w:r>
              <w:rPr>
                <w:rFonts w:ascii="宋体" w:eastAsia="宋体" w:hAnsi="宋体" w:cs="Times New Roman"/>
                <w:kern w:val="0"/>
                <w:sz w:val="24"/>
                <w:szCs w:val="24"/>
              </w:rPr>
              <w:t>3GW</w:t>
            </w:r>
            <w:r>
              <w:rPr>
                <w:rFonts w:ascii="宋体" w:eastAsia="宋体" w:hAnsi="宋体" w:cs="Times New Roman" w:hint="eastAsia"/>
                <w:kern w:val="0"/>
                <w:sz w:val="24"/>
                <w:szCs w:val="24"/>
              </w:rPr>
              <w:t>风光电站建设及其他优质项目。公司将结合产业绿色发展需要、</w:t>
            </w:r>
            <w:r>
              <w:rPr>
                <w:rFonts w:ascii="宋体" w:eastAsia="宋体" w:hAnsi="宋体" w:cs="Segoe UI" w:hint="eastAsia"/>
                <w:kern w:val="0"/>
                <w:sz w:val="24"/>
                <w:szCs w:val="24"/>
                <w:shd w:val="clear" w:color="auto" w:fill="FFFFFF"/>
              </w:rPr>
              <w:t>经济性评估及区域消纳条件，有序推进新能源电站开发建设。</w:t>
            </w:r>
            <w:r>
              <w:rPr>
                <w:rFonts w:ascii="宋体" w:eastAsia="宋体" w:hAnsi="宋体" w:cs="Times New Roman" w:hint="eastAsia"/>
                <w:kern w:val="0"/>
                <w:sz w:val="24"/>
                <w:szCs w:val="24"/>
              </w:rPr>
              <w:t>公司也在积极与其他发电集团联合开发等模式，进行新能源电站的建设。公司规划每年建设新能源电站装机规模约</w:t>
            </w:r>
            <w:r>
              <w:rPr>
                <w:rFonts w:ascii="宋体" w:eastAsia="宋体" w:hAnsi="宋体" w:cs="Times New Roman"/>
                <w:kern w:val="0"/>
                <w:sz w:val="24"/>
                <w:szCs w:val="24"/>
              </w:rPr>
              <w:t>3-4GW</w:t>
            </w:r>
            <w:r>
              <w:rPr>
                <w:rFonts w:ascii="宋体" w:eastAsia="宋体" w:hAnsi="宋体" w:cs="Times New Roman" w:hint="eastAsia"/>
                <w:kern w:val="0"/>
                <w:sz w:val="24"/>
                <w:szCs w:val="24"/>
              </w:rPr>
              <w:t>。</w:t>
            </w:r>
          </w:p>
          <w:p w14:paraId="45207C73" w14:textId="77777777" w:rsidR="00C3156D" w:rsidRDefault="004A4929">
            <w:pPr>
              <w:pStyle w:val="HTML"/>
              <w:numPr>
                <w:ilvl w:val="0"/>
                <w:numId w:val="2"/>
              </w:numPr>
              <w:overflowPunct w:val="0"/>
              <w:adjustRightInd w:val="0"/>
              <w:snapToGrid w:val="0"/>
              <w:spacing w:line="360" w:lineRule="auto"/>
              <w:ind w:left="0" w:firstLineChars="200" w:firstLine="480"/>
              <w:jc w:val="both"/>
              <w:rPr>
                <w:rFonts w:cs="宋体" w:hint="default"/>
              </w:rPr>
            </w:pPr>
            <w:r>
              <w:rPr>
                <w:rFonts w:cs="宋体"/>
              </w:rPr>
              <w:t>公司海外业务收入结构按区域、按业务结构如何拆分？美国关税政策对公司业务有何影响？</w:t>
            </w:r>
          </w:p>
          <w:p w14:paraId="7074D470" w14:textId="77777777" w:rsidR="00C3156D" w:rsidRDefault="004A4929">
            <w:pPr>
              <w:pStyle w:val="HTML"/>
              <w:overflowPunct w:val="0"/>
              <w:adjustRightInd w:val="0"/>
              <w:snapToGrid w:val="0"/>
              <w:spacing w:line="360" w:lineRule="auto"/>
              <w:ind w:firstLineChars="200" w:firstLine="482"/>
              <w:jc w:val="both"/>
              <w:rPr>
                <w:rFonts w:cs="宋体" w:hint="default"/>
              </w:rPr>
            </w:pPr>
            <w:r>
              <w:rPr>
                <w:rFonts w:cs="宋体"/>
                <w:b/>
              </w:rPr>
              <w:t>答：</w:t>
            </w:r>
            <w:r>
              <w:rPr>
                <w:rFonts w:cs="宋体"/>
              </w:rPr>
              <w:t>公司长期将国际市场作为公司重要的发展方向，持续加强国际市场开拓。公司海外业务分为产品出口和输变电国际成套项目两部分，2024年公司国际业务实现收入约120亿元。2024年全年输变电单机签约同比增长近70%，其中输变电产品同比增长约65%，新能源逆变器、SVG同比增长超93%，今年第一季度签约同样保持高速增长。按合同订单结构来看，中东地区</w:t>
            </w:r>
            <w:proofErr w:type="gramStart"/>
            <w:r>
              <w:rPr>
                <w:rFonts w:cs="宋体"/>
              </w:rPr>
              <w:t>签约占</w:t>
            </w:r>
            <w:proofErr w:type="gramEnd"/>
            <w:r>
              <w:rPr>
                <w:rFonts w:cs="宋体"/>
              </w:rPr>
              <w:t>比超4</w:t>
            </w:r>
            <w:r>
              <w:rPr>
                <w:rFonts w:cs="宋体" w:hint="default"/>
              </w:rPr>
              <w:t>0</w:t>
            </w:r>
            <w:r>
              <w:rPr>
                <w:rFonts w:cs="宋体"/>
              </w:rPr>
              <w:t>%，中东以外的其他亚洲国家占比达20%，其他地区还包括北美洲、大洋洲、非洲、南美等地。输变电成套工程方面，随着中东、欧洲国家及部分新兴国家新能源业务的快速发展以及电网升级改造，带动了公司成套工程的需求。公司过去产品曾出口美国，近年来，出口美国几乎为零，因此美国关税政策对公司几乎没有影响。</w:t>
            </w:r>
          </w:p>
          <w:p w14:paraId="5D8E2488" w14:textId="77777777" w:rsidR="00C3156D" w:rsidRDefault="004A4929">
            <w:pPr>
              <w:pStyle w:val="HTML"/>
              <w:overflowPunct w:val="0"/>
              <w:adjustRightInd w:val="0"/>
              <w:snapToGrid w:val="0"/>
              <w:spacing w:line="360" w:lineRule="auto"/>
              <w:ind w:firstLineChars="200" w:firstLine="480"/>
              <w:jc w:val="both"/>
              <w:rPr>
                <w:rFonts w:cs="宋体" w:hint="default"/>
              </w:rPr>
            </w:pPr>
            <w:r>
              <w:rPr>
                <w:rFonts w:cs="宋体"/>
              </w:rPr>
              <w:t>在国际环境的压力下，公司产品技术进步及成套带动产品出</w:t>
            </w:r>
            <w:r>
              <w:rPr>
                <w:rFonts w:cs="宋体"/>
              </w:rPr>
              <w:lastRenderedPageBreak/>
              <w:t>口，拓展国内国际双循环驱动，实现公司长久可持续发展，预计2025年增速将远高于去年增速。</w:t>
            </w:r>
          </w:p>
          <w:p w14:paraId="061521D0" w14:textId="7C30AD40" w:rsidR="00C3156D" w:rsidRDefault="004A4929">
            <w:pPr>
              <w:pStyle w:val="HTML"/>
              <w:numPr>
                <w:ilvl w:val="0"/>
                <w:numId w:val="2"/>
              </w:numPr>
              <w:overflowPunct w:val="0"/>
              <w:adjustRightInd w:val="0"/>
              <w:snapToGrid w:val="0"/>
              <w:spacing w:line="360" w:lineRule="auto"/>
              <w:ind w:left="0" w:firstLineChars="200" w:firstLine="480"/>
              <w:jc w:val="both"/>
              <w:rPr>
                <w:rFonts w:cs="宋体" w:hint="default"/>
              </w:rPr>
            </w:pPr>
            <w:r>
              <w:rPr>
                <w:rFonts w:cs="宋体"/>
              </w:rPr>
              <w:t>煤炭生产的规划具体落实到哪一步？未来如何考虑煤炭消纳？公司大股东是否有增持考虑？</w:t>
            </w:r>
          </w:p>
          <w:p w14:paraId="71559161" w14:textId="77777777" w:rsidR="00C3156D" w:rsidRDefault="004A4929">
            <w:pPr>
              <w:pStyle w:val="HTML"/>
              <w:overflowPunct w:val="0"/>
              <w:adjustRightInd w:val="0"/>
              <w:snapToGrid w:val="0"/>
              <w:spacing w:line="360" w:lineRule="auto"/>
              <w:ind w:firstLineChars="200" w:firstLine="482"/>
              <w:jc w:val="both"/>
              <w:rPr>
                <w:rFonts w:cs="宋体" w:hint="default"/>
              </w:rPr>
            </w:pPr>
            <w:r>
              <w:rPr>
                <w:rFonts w:cs="宋体"/>
                <w:b/>
              </w:rPr>
              <w:t>答：</w:t>
            </w:r>
            <w:r>
              <w:rPr>
                <w:rFonts w:cs="宋体"/>
              </w:rPr>
              <w:t>基于露天煤矿具备低成本、安全性高等优势，当前国家鼓励以露天煤矿为主进行煤炭产能扩张。公司煤炭目前核定产能为7,400万吨/年，目前正在积极申请核增煤矿产能指标，将公司两大矿区打造成为国家大型露天煤矿保供基地。运力方面，公司矿区配套建设的铁路电气化工程进展顺利。将</w:t>
            </w:r>
            <w:proofErr w:type="gramStart"/>
            <w:r>
              <w:rPr>
                <w:rFonts w:cs="宋体"/>
              </w:rPr>
              <w:t>淖</w:t>
            </w:r>
            <w:proofErr w:type="gramEnd"/>
            <w:r>
              <w:rPr>
                <w:rFonts w:cs="宋体"/>
              </w:rPr>
              <w:t>线一期已建成通车，二期即将开工，双线贯通后外送能力将超亿吨，公司矿区紧邻铁路线，铁路运力建成投运后将有力提升</w:t>
            </w:r>
            <w:proofErr w:type="gramStart"/>
            <w:r>
              <w:rPr>
                <w:rFonts w:cs="宋体"/>
              </w:rPr>
              <w:t>公司疆煤外运</w:t>
            </w:r>
            <w:proofErr w:type="gramEnd"/>
            <w:r>
              <w:rPr>
                <w:rFonts w:cs="宋体"/>
              </w:rPr>
              <w:t>量。</w:t>
            </w:r>
          </w:p>
          <w:p w14:paraId="348FB46C" w14:textId="77777777" w:rsidR="00C3156D" w:rsidRDefault="004A4929">
            <w:pPr>
              <w:pStyle w:val="HTML"/>
              <w:overflowPunct w:val="0"/>
              <w:adjustRightInd w:val="0"/>
              <w:snapToGrid w:val="0"/>
              <w:spacing w:line="360" w:lineRule="auto"/>
              <w:ind w:firstLineChars="200" w:firstLine="480"/>
              <w:jc w:val="both"/>
              <w:rPr>
                <w:rFonts w:cs="宋体" w:hint="default"/>
              </w:rPr>
            </w:pPr>
            <w:r>
              <w:rPr>
                <w:rFonts w:cs="宋体"/>
              </w:rPr>
              <w:t>我们充分理解投资者的诉求，希望大股东增持，但特</w:t>
            </w:r>
            <w:proofErr w:type="gramStart"/>
            <w:r>
              <w:rPr>
                <w:rFonts w:cs="宋体"/>
              </w:rPr>
              <w:t>变集团</w:t>
            </w:r>
            <w:proofErr w:type="gramEnd"/>
            <w:r>
              <w:rPr>
                <w:rFonts w:cs="宋体"/>
              </w:rPr>
              <w:t>自身需要推动数字化转型促进发展。但从长期来看，特</w:t>
            </w:r>
            <w:proofErr w:type="gramStart"/>
            <w:r>
              <w:rPr>
                <w:rFonts w:cs="宋体"/>
              </w:rPr>
              <w:t>变集团</w:t>
            </w:r>
            <w:proofErr w:type="gramEnd"/>
            <w:r>
              <w:rPr>
                <w:rFonts w:cs="宋体"/>
              </w:rPr>
              <w:t>会支持公司发展，我们也会通过不懈的努力和长久的发展更好的回报投资者。</w:t>
            </w:r>
          </w:p>
          <w:p w14:paraId="7CD1E4BA" w14:textId="77777777" w:rsidR="00C3156D" w:rsidRDefault="004A4929">
            <w:pPr>
              <w:pStyle w:val="HTML"/>
              <w:numPr>
                <w:ilvl w:val="0"/>
                <w:numId w:val="2"/>
              </w:numPr>
              <w:overflowPunct w:val="0"/>
              <w:adjustRightInd w:val="0"/>
              <w:snapToGrid w:val="0"/>
              <w:spacing w:line="360" w:lineRule="auto"/>
              <w:ind w:left="0" w:firstLineChars="200" w:firstLine="480"/>
              <w:jc w:val="both"/>
              <w:rPr>
                <w:rFonts w:cs="宋体" w:hint="default"/>
              </w:rPr>
            </w:pPr>
            <w:r>
              <w:rPr>
                <w:rFonts w:cs="宋体"/>
              </w:rPr>
              <w:t>公司如何布局</w:t>
            </w:r>
            <w:proofErr w:type="gramStart"/>
            <w:r>
              <w:rPr>
                <w:rFonts w:cs="宋体"/>
              </w:rPr>
              <w:t>柔直换</w:t>
            </w:r>
            <w:proofErr w:type="gramEnd"/>
            <w:r>
              <w:rPr>
                <w:rFonts w:cs="宋体"/>
              </w:rPr>
              <w:t>流阀产品？</w:t>
            </w:r>
          </w:p>
          <w:p w14:paraId="29EEA13E" w14:textId="385A69D7" w:rsidR="00C3156D" w:rsidRDefault="004A4929">
            <w:pPr>
              <w:pStyle w:val="HTML"/>
              <w:overflowPunct w:val="0"/>
              <w:adjustRightInd w:val="0"/>
              <w:snapToGrid w:val="0"/>
              <w:spacing w:line="360" w:lineRule="auto"/>
              <w:ind w:firstLineChars="200" w:firstLine="482"/>
              <w:jc w:val="both"/>
              <w:rPr>
                <w:rFonts w:cs="宋体" w:hint="default"/>
              </w:rPr>
            </w:pPr>
            <w:r>
              <w:rPr>
                <w:rFonts w:cs="宋体"/>
                <w:b/>
              </w:rPr>
              <w:t>答：</w:t>
            </w:r>
            <w:r>
              <w:rPr>
                <w:rFonts w:cs="宋体"/>
              </w:rPr>
              <w:t>公司深度参与我国首个柔性直流特高压项目——乌东德水电站±800 千伏、5,000兆瓦输电工程建设。该项目由公司联合南方电网申报国家863科技攻关计划并取得成功，特变电工承建的广西柳州换流站作为核心节点，已稳定运行五年，</w:t>
            </w:r>
            <w:proofErr w:type="gramStart"/>
            <w:r>
              <w:rPr>
                <w:rFonts w:cs="宋体"/>
              </w:rPr>
              <w:t>实现零非计划</w:t>
            </w:r>
            <w:proofErr w:type="gramEnd"/>
            <w:r>
              <w:rPr>
                <w:rFonts w:cs="宋体"/>
              </w:rPr>
              <w:t>停运，获</w:t>
            </w:r>
            <w:proofErr w:type="gramStart"/>
            <w:r>
              <w:rPr>
                <w:rFonts w:cs="宋体"/>
              </w:rPr>
              <w:t>行业院士</w:t>
            </w:r>
            <w:proofErr w:type="gramEnd"/>
            <w:r>
              <w:rPr>
                <w:rFonts w:cs="宋体"/>
              </w:rPr>
              <w:t>专家及南方电网高度认可，成为世界首台柔性直流输电技术应用的标杆案例。该项目核心部件换流阀阀片采用ABB进口产品保障了系统可靠性。为突破技术瓶颈、降低成本，公司同步推进 “两条腿” 研发战略：一方面与国外领先企业深化阀片核心技术合作，另一方面联合国内科</w:t>
            </w:r>
            <w:proofErr w:type="gramStart"/>
            <w:r>
              <w:rPr>
                <w:rFonts w:cs="宋体"/>
              </w:rPr>
              <w:t>研</w:t>
            </w:r>
            <w:proofErr w:type="gramEnd"/>
            <w:r>
              <w:rPr>
                <w:rFonts w:cs="宋体"/>
              </w:rPr>
              <w:t>力量开展国产化攻关。近期，公司与南方</w:t>
            </w:r>
            <w:proofErr w:type="gramStart"/>
            <w:r>
              <w:rPr>
                <w:rFonts w:cs="宋体"/>
              </w:rPr>
              <w:t>电网电科院</w:t>
            </w:r>
            <w:proofErr w:type="gramEnd"/>
            <w:r>
              <w:rPr>
                <w:rFonts w:cs="宋体"/>
              </w:rPr>
              <w:t>共同研发的国产化阀片已在乌东德工程挂网试运行，初步运行状态良好，标志着关键技术自主化取得重要进展。</w:t>
            </w:r>
          </w:p>
          <w:p w14:paraId="4274F498" w14:textId="7EB1E970" w:rsidR="00C3156D" w:rsidRDefault="004A4929">
            <w:pPr>
              <w:pStyle w:val="HTML"/>
              <w:overflowPunct w:val="0"/>
              <w:adjustRightInd w:val="0"/>
              <w:snapToGrid w:val="0"/>
              <w:spacing w:line="360" w:lineRule="auto"/>
              <w:ind w:firstLineChars="200" w:firstLine="480"/>
              <w:jc w:val="both"/>
              <w:rPr>
                <w:rFonts w:cs="宋体" w:hint="default"/>
              </w:rPr>
            </w:pPr>
            <w:r>
              <w:rPr>
                <w:rFonts w:cs="宋体"/>
              </w:rPr>
              <w:t>未来，特变电工将持续强化</w:t>
            </w:r>
            <w:r w:rsidRPr="004A4929">
              <w:rPr>
                <w:rFonts w:cs="宋体"/>
              </w:rPr>
              <w:t>科研机构合作</w:t>
            </w:r>
            <w:r>
              <w:rPr>
                <w:rFonts w:cs="宋体"/>
              </w:rPr>
              <w:t>，协同创新，与怀</w:t>
            </w:r>
            <w:r>
              <w:rPr>
                <w:rFonts w:cs="宋体"/>
              </w:rPr>
              <w:lastRenderedPageBreak/>
              <w:t>柔实验室、汤院士团队、国家</w:t>
            </w:r>
            <w:proofErr w:type="gramStart"/>
            <w:r>
              <w:rPr>
                <w:rFonts w:cs="宋体"/>
              </w:rPr>
              <w:t>电网电科院</w:t>
            </w:r>
            <w:proofErr w:type="gramEnd"/>
            <w:r>
              <w:rPr>
                <w:rFonts w:cs="宋体"/>
              </w:rPr>
              <w:t>、</w:t>
            </w:r>
            <w:proofErr w:type="gramStart"/>
            <w:r>
              <w:rPr>
                <w:rFonts w:cs="宋体"/>
              </w:rPr>
              <w:t>南网电科</w:t>
            </w:r>
            <w:proofErr w:type="gramEnd"/>
            <w:r>
              <w:rPr>
                <w:rFonts w:cs="宋体"/>
              </w:rPr>
              <w:t>院及各大高校等科研机构展开深度合作，加大科研投入、人才培育及实验室建设力度，全力推动新一代柔性直流输电技术迭代升级，为全球绿色能源高效输送与消</w:t>
            </w:r>
            <w:proofErr w:type="gramStart"/>
            <w:r>
              <w:rPr>
                <w:rFonts w:cs="宋体"/>
              </w:rPr>
              <w:t>纳提供</w:t>
            </w:r>
            <w:proofErr w:type="gramEnd"/>
            <w:r>
              <w:rPr>
                <w:rFonts w:cs="宋体"/>
              </w:rPr>
              <w:t>技术支撑，引领行业高质量发展。</w:t>
            </w:r>
          </w:p>
          <w:p w14:paraId="00BB9617" w14:textId="77777777" w:rsidR="00C3156D" w:rsidRDefault="004A4929">
            <w:pPr>
              <w:pStyle w:val="HTML"/>
              <w:numPr>
                <w:ilvl w:val="0"/>
                <w:numId w:val="2"/>
              </w:numPr>
              <w:overflowPunct w:val="0"/>
              <w:adjustRightInd w:val="0"/>
              <w:snapToGrid w:val="0"/>
              <w:spacing w:line="360" w:lineRule="auto"/>
              <w:ind w:left="0" w:firstLineChars="200" w:firstLine="480"/>
              <w:jc w:val="both"/>
              <w:rPr>
                <w:rFonts w:cs="宋体" w:hint="default"/>
              </w:rPr>
            </w:pPr>
            <w:r>
              <w:rPr>
                <w:rFonts w:cs="宋体"/>
              </w:rPr>
              <w:t>我们没有问题了，非常感谢管理层的解答。</w:t>
            </w:r>
          </w:p>
          <w:p w14:paraId="74EC76D7" w14:textId="77777777" w:rsidR="00C3156D" w:rsidRDefault="004A4929">
            <w:pPr>
              <w:pStyle w:val="HTML"/>
              <w:overflowPunct w:val="0"/>
              <w:adjustRightInd w:val="0"/>
              <w:snapToGrid w:val="0"/>
              <w:spacing w:line="360" w:lineRule="auto"/>
              <w:ind w:firstLineChars="200" w:firstLine="482"/>
              <w:jc w:val="both"/>
              <w:rPr>
                <w:rFonts w:cs="宋体" w:hint="default"/>
              </w:rPr>
            </w:pPr>
            <w:r>
              <w:rPr>
                <w:rFonts w:cs="宋体"/>
                <w:b/>
              </w:rPr>
              <w:t>答：</w:t>
            </w:r>
            <w:r>
              <w:rPr>
                <w:rFonts w:cs="宋体"/>
              </w:rPr>
              <w:t>感谢各位投资者的时间，欢迎来公司现场调研。</w:t>
            </w:r>
          </w:p>
        </w:tc>
      </w:tr>
    </w:tbl>
    <w:p w14:paraId="3AF4182F" w14:textId="77777777" w:rsidR="00C3156D" w:rsidRDefault="004A4929">
      <w:pPr>
        <w:rPr>
          <w:rFonts w:ascii="宋体" w:eastAsia="宋体" w:hAnsi="宋体"/>
          <w:sz w:val="24"/>
          <w:szCs w:val="24"/>
        </w:rPr>
      </w:pPr>
      <w:r>
        <w:rPr>
          <w:rFonts w:ascii="宋体" w:eastAsia="宋体" w:hAnsi="宋体" w:hint="eastAsia"/>
          <w:sz w:val="24"/>
          <w:szCs w:val="24"/>
        </w:rPr>
        <w:lastRenderedPageBreak/>
        <w:t>风险提示：以上如涉及对行业预测、公司发展战略和经营计划等相关内容</w:t>
      </w:r>
      <w:r>
        <w:rPr>
          <w:rFonts w:ascii="宋体" w:eastAsia="宋体" w:hAnsi="宋体"/>
          <w:sz w:val="24"/>
          <w:szCs w:val="24"/>
        </w:rPr>
        <w:t>,不能</w:t>
      </w:r>
      <w:r>
        <w:rPr>
          <w:rFonts w:ascii="宋体" w:eastAsia="宋体" w:hAnsi="宋体" w:hint="eastAsia"/>
          <w:sz w:val="24"/>
          <w:szCs w:val="24"/>
        </w:rPr>
        <w:t>视作公司或公司管理层对行业、公司发展或业绩的承诺和保证，敬请广大注意投资风险。</w:t>
      </w:r>
    </w:p>
    <w:sectPr w:rsidR="00C3156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D56D2" w14:textId="77777777" w:rsidR="00A82FAB" w:rsidRDefault="00A82FAB" w:rsidP="00365061">
      <w:r>
        <w:separator/>
      </w:r>
    </w:p>
  </w:endnote>
  <w:endnote w:type="continuationSeparator" w:id="0">
    <w:p w14:paraId="2D1F2320" w14:textId="77777777" w:rsidR="00A82FAB" w:rsidRDefault="00A82FAB" w:rsidP="0036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94D34" w14:textId="77777777" w:rsidR="00A82FAB" w:rsidRDefault="00A82FAB" w:rsidP="00365061">
      <w:r>
        <w:separator/>
      </w:r>
    </w:p>
  </w:footnote>
  <w:footnote w:type="continuationSeparator" w:id="0">
    <w:p w14:paraId="60156577" w14:textId="77777777" w:rsidR="00A82FAB" w:rsidRDefault="00A82FAB" w:rsidP="003650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ED75B" w14:textId="3C9DD997" w:rsidR="00365061" w:rsidRPr="00365061" w:rsidRDefault="00365061" w:rsidP="00365061">
    <w:pPr>
      <w:pStyle w:val="a8"/>
      <w:tabs>
        <w:tab w:val="clear" w:pos="4153"/>
      </w:tabs>
      <w:jc w:val="right"/>
      <w:rPr>
        <w:rFonts w:ascii="宋体" w:eastAsia="宋体" w:hAnsi="宋体"/>
      </w:rPr>
    </w:pPr>
    <w:r>
      <w:rPr>
        <w:rFonts w:ascii="宋体" w:eastAsia="宋体" w:hAnsi="宋体" w:hint="eastAsia"/>
      </w:rPr>
      <w:t>特变电工股份有限公司投资者关系活动记录表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83D55"/>
    <w:multiLevelType w:val="multilevel"/>
    <w:tmpl w:val="64583D55"/>
    <w:lvl w:ilvl="0">
      <w:start w:val="1"/>
      <w:numFmt w:val="decimal"/>
      <w:suff w:val="nothing"/>
      <w:lvlText w:val="%1、"/>
      <w:lvlJc w:val="left"/>
      <w:pPr>
        <w:ind w:left="900" w:hanging="420"/>
      </w:pPr>
      <w:rPr>
        <w:rFonts w:hint="default"/>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65D97235"/>
    <w:multiLevelType w:val="multilevel"/>
    <w:tmpl w:val="65D972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98"/>
    <w:rsid w:val="000023E5"/>
    <w:rsid w:val="00002931"/>
    <w:rsid w:val="00003A59"/>
    <w:rsid w:val="00004FBF"/>
    <w:rsid w:val="00011862"/>
    <w:rsid w:val="00013DF6"/>
    <w:rsid w:val="00014E0A"/>
    <w:rsid w:val="0001640D"/>
    <w:rsid w:val="00017522"/>
    <w:rsid w:val="00020D4F"/>
    <w:rsid w:val="000225EF"/>
    <w:rsid w:val="00024606"/>
    <w:rsid w:val="00024F3A"/>
    <w:rsid w:val="00025F73"/>
    <w:rsid w:val="00026D30"/>
    <w:rsid w:val="00026FE8"/>
    <w:rsid w:val="000412C1"/>
    <w:rsid w:val="00042CE8"/>
    <w:rsid w:val="00043135"/>
    <w:rsid w:val="00043547"/>
    <w:rsid w:val="000439EA"/>
    <w:rsid w:val="00043ED7"/>
    <w:rsid w:val="0004427D"/>
    <w:rsid w:val="000525BC"/>
    <w:rsid w:val="00054745"/>
    <w:rsid w:val="000608E6"/>
    <w:rsid w:val="0006190C"/>
    <w:rsid w:val="000652E9"/>
    <w:rsid w:val="00073A8A"/>
    <w:rsid w:val="0007624B"/>
    <w:rsid w:val="0007749F"/>
    <w:rsid w:val="00086BE9"/>
    <w:rsid w:val="0008759F"/>
    <w:rsid w:val="00091F03"/>
    <w:rsid w:val="00092B71"/>
    <w:rsid w:val="00093BC1"/>
    <w:rsid w:val="00094389"/>
    <w:rsid w:val="000A0632"/>
    <w:rsid w:val="000A19D4"/>
    <w:rsid w:val="000A32E2"/>
    <w:rsid w:val="000A5B9D"/>
    <w:rsid w:val="000B1AE6"/>
    <w:rsid w:val="000B1C99"/>
    <w:rsid w:val="000B3A5E"/>
    <w:rsid w:val="000B3D5B"/>
    <w:rsid w:val="000B7FEE"/>
    <w:rsid w:val="000C5B2D"/>
    <w:rsid w:val="000C73B6"/>
    <w:rsid w:val="000C7E27"/>
    <w:rsid w:val="000D24E4"/>
    <w:rsid w:val="000E356C"/>
    <w:rsid w:val="000E561C"/>
    <w:rsid w:val="000E62C8"/>
    <w:rsid w:val="000E674A"/>
    <w:rsid w:val="000F0759"/>
    <w:rsid w:val="000F2A94"/>
    <w:rsid w:val="000F429D"/>
    <w:rsid w:val="000F69DE"/>
    <w:rsid w:val="001004A7"/>
    <w:rsid w:val="00101108"/>
    <w:rsid w:val="0010179F"/>
    <w:rsid w:val="00102263"/>
    <w:rsid w:val="00104900"/>
    <w:rsid w:val="00104C23"/>
    <w:rsid w:val="00104FF1"/>
    <w:rsid w:val="0010558B"/>
    <w:rsid w:val="00105878"/>
    <w:rsid w:val="001063CB"/>
    <w:rsid w:val="00110239"/>
    <w:rsid w:val="0011506C"/>
    <w:rsid w:val="00127949"/>
    <w:rsid w:val="00132205"/>
    <w:rsid w:val="00132990"/>
    <w:rsid w:val="001371B0"/>
    <w:rsid w:val="00142759"/>
    <w:rsid w:val="00143371"/>
    <w:rsid w:val="00143386"/>
    <w:rsid w:val="00144479"/>
    <w:rsid w:val="00147438"/>
    <w:rsid w:val="0014760C"/>
    <w:rsid w:val="00151017"/>
    <w:rsid w:val="001520FD"/>
    <w:rsid w:val="00152E06"/>
    <w:rsid w:val="00156C22"/>
    <w:rsid w:val="00157F6D"/>
    <w:rsid w:val="00160570"/>
    <w:rsid w:val="001611CC"/>
    <w:rsid w:val="00161483"/>
    <w:rsid w:val="00165458"/>
    <w:rsid w:val="00167513"/>
    <w:rsid w:val="00171A1A"/>
    <w:rsid w:val="00172166"/>
    <w:rsid w:val="00172B60"/>
    <w:rsid w:val="00174905"/>
    <w:rsid w:val="00174DD4"/>
    <w:rsid w:val="001761E0"/>
    <w:rsid w:val="00181E64"/>
    <w:rsid w:val="001850A8"/>
    <w:rsid w:val="001853EA"/>
    <w:rsid w:val="00186398"/>
    <w:rsid w:val="001875F1"/>
    <w:rsid w:val="00187DA7"/>
    <w:rsid w:val="00187DBC"/>
    <w:rsid w:val="00194638"/>
    <w:rsid w:val="00194E83"/>
    <w:rsid w:val="00196BC5"/>
    <w:rsid w:val="001A15AF"/>
    <w:rsid w:val="001A213A"/>
    <w:rsid w:val="001A2531"/>
    <w:rsid w:val="001A3F9C"/>
    <w:rsid w:val="001A5B37"/>
    <w:rsid w:val="001B1523"/>
    <w:rsid w:val="001B3A37"/>
    <w:rsid w:val="001B4C50"/>
    <w:rsid w:val="001B5C18"/>
    <w:rsid w:val="001B6BDA"/>
    <w:rsid w:val="001C0856"/>
    <w:rsid w:val="001C2496"/>
    <w:rsid w:val="001C4168"/>
    <w:rsid w:val="001C51CC"/>
    <w:rsid w:val="001C53C0"/>
    <w:rsid w:val="001C5D14"/>
    <w:rsid w:val="001C72C8"/>
    <w:rsid w:val="001C7E8F"/>
    <w:rsid w:val="001C7F6C"/>
    <w:rsid w:val="001D174A"/>
    <w:rsid w:val="001D5B1E"/>
    <w:rsid w:val="001E272D"/>
    <w:rsid w:val="001E31EA"/>
    <w:rsid w:val="001E490F"/>
    <w:rsid w:val="001E67E6"/>
    <w:rsid w:val="001F08D2"/>
    <w:rsid w:val="001F0A2E"/>
    <w:rsid w:val="001F3569"/>
    <w:rsid w:val="001F37AB"/>
    <w:rsid w:val="001F63F8"/>
    <w:rsid w:val="002001E3"/>
    <w:rsid w:val="00200AA4"/>
    <w:rsid w:val="002024C6"/>
    <w:rsid w:val="00206594"/>
    <w:rsid w:val="002106A1"/>
    <w:rsid w:val="00212C24"/>
    <w:rsid w:val="00213614"/>
    <w:rsid w:val="00217C2D"/>
    <w:rsid w:val="00222D43"/>
    <w:rsid w:val="0022304F"/>
    <w:rsid w:val="00226CF2"/>
    <w:rsid w:val="00232306"/>
    <w:rsid w:val="00232980"/>
    <w:rsid w:val="002346B1"/>
    <w:rsid w:val="00235D98"/>
    <w:rsid w:val="00235E72"/>
    <w:rsid w:val="00236E04"/>
    <w:rsid w:val="00240B41"/>
    <w:rsid w:val="00244500"/>
    <w:rsid w:val="002449B4"/>
    <w:rsid w:val="00247139"/>
    <w:rsid w:val="002473EE"/>
    <w:rsid w:val="00251CD3"/>
    <w:rsid w:val="00254EA1"/>
    <w:rsid w:val="002555DC"/>
    <w:rsid w:val="00255B63"/>
    <w:rsid w:val="00256B09"/>
    <w:rsid w:val="00264122"/>
    <w:rsid w:val="00265AC7"/>
    <w:rsid w:val="002703FC"/>
    <w:rsid w:val="002709E1"/>
    <w:rsid w:val="00275A8D"/>
    <w:rsid w:val="00280C1B"/>
    <w:rsid w:val="0028348A"/>
    <w:rsid w:val="0028357D"/>
    <w:rsid w:val="00286CE1"/>
    <w:rsid w:val="0028705E"/>
    <w:rsid w:val="0029012F"/>
    <w:rsid w:val="002915CE"/>
    <w:rsid w:val="00294301"/>
    <w:rsid w:val="00294552"/>
    <w:rsid w:val="00297B46"/>
    <w:rsid w:val="002A1311"/>
    <w:rsid w:val="002A3201"/>
    <w:rsid w:val="002A4E07"/>
    <w:rsid w:val="002A5AA6"/>
    <w:rsid w:val="002A6CAC"/>
    <w:rsid w:val="002A6EB6"/>
    <w:rsid w:val="002B096F"/>
    <w:rsid w:val="002B1681"/>
    <w:rsid w:val="002B6188"/>
    <w:rsid w:val="002C08B1"/>
    <w:rsid w:val="002C4A9F"/>
    <w:rsid w:val="002C71A7"/>
    <w:rsid w:val="002D02B7"/>
    <w:rsid w:val="002D2324"/>
    <w:rsid w:val="002D3AFC"/>
    <w:rsid w:val="002D7549"/>
    <w:rsid w:val="002D773C"/>
    <w:rsid w:val="002E2ABD"/>
    <w:rsid w:val="002E428B"/>
    <w:rsid w:val="002E45AE"/>
    <w:rsid w:val="002E65FE"/>
    <w:rsid w:val="002E6FAF"/>
    <w:rsid w:val="002E7F6E"/>
    <w:rsid w:val="002F271B"/>
    <w:rsid w:val="002F483C"/>
    <w:rsid w:val="002F4843"/>
    <w:rsid w:val="002F5A61"/>
    <w:rsid w:val="0030262C"/>
    <w:rsid w:val="00305748"/>
    <w:rsid w:val="00306F39"/>
    <w:rsid w:val="003076DF"/>
    <w:rsid w:val="0030778B"/>
    <w:rsid w:val="00312DD4"/>
    <w:rsid w:val="003130D7"/>
    <w:rsid w:val="003134BC"/>
    <w:rsid w:val="00313D95"/>
    <w:rsid w:val="003165BC"/>
    <w:rsid w:val="003172A7"/>
    <w:rsid w:val="00324579"/>
    <w:rsid w:val="00325A83"/>
    <w:rsid w:val="003269BD"/>
    <w:rsid w:val="003316ED"/>
    <w:rsid w:val="00333222"/>
    <w:rsid w:val="00336476"/>
    <w:rsid w:val="003371B0"/>
    <w:rsid w:val="003402FB"/>
    <w:rsid w:val="003442D6"/>
    <w:rsid w:val="00344460"/>
    <w:rsid w:val="00345F24"/>
    <w:rsid w:val="00346F7D"/>
    <w:rsid w:val="003504AD"/>
    <w:rsid w:val="00351E84"/>
    <w:rsid w:val="00352F3B"/>
    <w:rsid w:val="0035591F"/>
    <w:rsid w:val="00356B02"/>
    <w:rsid w:val="00362545"/>
    <w:rsid w:val="003631B9"/>
    <w:rsid w:val="00365061"/>
    <w:rsid w:val="00367F3A"/>
    <w:rsid w:val="00370477"/>
    <w:rsid w:val="003715EF"/>
    <w:rsid w:val="0037623F"/>
    <w:rsid w:val="003771C0"/>
    <w:rsid w:val="00377EFD"/>
    <w:rsid w:val="003819EC"/>
    <w:rsid w:val="00382B6C"/>
    <w:rsid w:val="00382F83"/>
    <w:rsid w:val="00384667"/>
    <w:rsid w:val="00387595"/>
    <w:rsid w:val="00387D01"/>
    <w:rsid w:val="00390F8C"/>
    <w:rsid w:val="00393CC5"/>
    <w:rsid w:val="00395142"/>
    <w:rsid w:val="00397D33"/>
    <w:rsid w:val="003A2512"/>
    <w:rsid w:val="003A6A0B"/>
    <w:rsid w:val="003A7594"/>
    <w:rsid w:val="003A7CAC"/>
    <w:rsid w:val="003B16B6"/>
    <w:rsid w:val="003B2D8E"/>
    <w:rsid w:val="003B752D"/>
    <w:rsid w:val="003C005C"/>
    <w:rsid w:val="003C494F"/>
    <w:rsid w:val="003C4C3A"/>
    <w:rsid w:val="003C50BF"/>
    <w:rsid w:val="003C56EA"/>
    <w:rsid w:val="003D1AED"/>
    <w:rsid w:val="003D3730"/>
    <w:rsid w:val="003D7D91"/>
    <w:rsid w:val="003E0A74"/>
    <w:rsid w:val="003E1E67"/>
    <w:rsid w:val="003E4772"/>
    <w:rsid w:val="003E49CF"/>
    <w:rsid w:val="003E4AA5"/>
    <w:rsid w:val="003E7F0A"/>
    <w:rsid w:val="003F0432"/>
    <w:rsid w:val="003F0C66"/>
    <w:rsid w:val="003F1444"/>
    <w:rsid w:val="003F2DE3"/>
    <w:rsid w:val="003F3607"/>
    <w:rsid w:val="003F55AB"/>
    <w:rsid w:val="003F6F82"/>
    <w:rsid w:val="004038C4"/>
    <w:rsid w:val="00407599"/>
    <w:rsid w:val="00411B56"/>
    <w:rsid w:val="004178AF"/>
    <w:rsid w:val="004206B9"/>
    <w:rsid w:val="00422610"/>
    <w:rsid w:val="00423F54"/>
    <w:rsid w:val="00427D22"/>
    <w:rsid w:val="00430E7F"/>
    <w:rsid w:val="00431986"/>
    <w:rsid w:val="004365BF"/>
    <w:rsid w:val="00436C49"/>
    <w:rsid w:val="004378A8"/>
    <w:rsid w:val="00450F37"/>
    <w:rsid w:val="0045144F"/>
    <w:rsid w:val="004536FB"/>
    <w:rsid w:val="0045595B"/>
    <w:rsid w:val="004559D5"/>
    <w:rsid w:val="00457C7B"/>
    <w:rsid w:val="00461F24"/>
    <w:rsid w:val="0046462B"/>
    <w:rsid w:val="00472D71"/>
    <w:rsid w:val="00473737"/>
    <w:rsid w:val="00476BFD"/>
    <w:rsid w:val="00477541"/>
    <w:rsid w:val="0048083D"/>
    <w:rsid w:val="004843B1"/>
    <w:rsid w:val="004844A8"/>
    <w:rsid w:val="0048474C"/>
    <w:rsid w:val="00486B2D"/>
    <w:rsid w:val="0049202F"/>
    <w:rsid w:val="00494095"/>
    <w:rsid w:val="00497D13"/>
    <w:rsid w:val="004A377C"/>
    <w:rsid w:val="004A4929"/>
    <w:rsid w:val="004B0533"/>
    <w:rsid w:val="004B1833"/>
    <w:rsid w:val="004C0EDF"/>
    <w:rsid w:val="004C1B7B"/>
    <w:rsid w:val="004C5197"/>
    <w:rsid w:val="004C69AC"/>
    <w:rsid w:val="004D105E"/>
    <w:rsid w:val="004D3F7F"/>
    <w:rsid w:val="004D522D"/>
    <w:rsid w:val="004E40B0"/>
    <w:rsid w:val="004E4424"/>
    <w:rsid w:val="004E453B"/>
    <w:rsid w:val="004E7E37"/>
    <w:rsid w:val="004F0666"/>
    <w:rsid w:val="004F10A9"/>
    <w:rsid w:val="004F141D"/>
    <w:rsid w:val="004F49E0"/>
    <w:rsid w:val="004F4D46"/>
    <w:rsid w:val="004F7DB8"/>
    <w:rsid w:val="005019DF"/>
    <w:rsid w:val="00501F78"/>
    <w:rsid w:val="00503BD3"/>
    <w:rsid w:val="00504A20"/>
    <w:rsid w:val="00507A67"/>
    <w:rsid w:val="00510730"/>
    <w:rsid w:val="00511BA1"/>
    <w:rsid w:val="00513777"/>
    <w:rsid w:val="00513A94"/>
    <w:rsid w:val="00515205"/>
    <w:rsid w:val="005209F7"/>
    <w:rsid w:val="005251FA"/>
    <w:rsid w:val="00527F64"/>
    <w:rsid w:val="00530E1F"/>
    <w:rsid w:val="00536BC4"/>
    <w:rsid w:val="00541A72"/>
    <w:rsid w:val="005442C3"/>
    <w:rsid w:val="00546015"/>
    <w:rsid w:val="005521BD"/>
    <w:rsid w:val="005540D2"/>
    <w:rsid w:val="00555385"/>
    <w:rsid w:val="00556EA0"/>
    <w:rsid w:val="00557EE5"/>
    <w:rsid w:val="00560974"/>
    <w:rsid w:val="00561E92"/>
    <w:rsid w:val="005631B3"/>
    <w:rsid w:val="005647C8"/>
    <w:rsid w:val="00567739"/>
    <w:rsid w:val="00570E17"/>
    <w:rsid w:val="0057360B"/>
    <w:rsid w:val="00573BD0"/>
    <w:rsid w:val="0057570B"/>
    <w:rsid w:val="0057767D"/>
    <w:rsid w:val="00582B15"/>
    <w:rsid w:val="005850A6"/>
    <w:rsid w:val="00585F40"/>
    <w:rsid w:val="00594678"/>
    <w:rsid w:val="00594E80"/>
    <w:rsid w:val="005954F4"/>
    <w:rsid w:val="00595579"/>
    <w:rsid w:val="00597C0E"/>
    <w:rsid w:val="00597DC5"/>
    <w:rsid w:val="005A16F9"/>
    <w:rsid w:val="005A71CD"/>
    <w:rsid w:val="005B1458"/>
    <w:rsid w:val="005B3649"/>
    <w:rsid w:val="005B3C9C"/>
    <w:rsid w:val="005B4656"/>
    <w:rsid w:val="005B4E09"/>
    <w:rsid w:val="005B5350"/>
    <w:rsid w:val="005B5A87"/>
    <w:rsid w:val="005B6F26"/>
    <w:rsid w:val="005C12C7"/>
    <w:rsid w:val="005C1703"/>
    <w:rsid w:val="005C4935"/>
    <w:rsid w:val="005C50BC"/>
    <w:rsid w:val="005C6663"/>
    <w:rsid w:val="005C7164"/>
    <w:rsid w:val="005D0520"/>
    <w:rsid w:val="005D1CB5"/>
    <w:rsid w:val="005D2282"/>
    <w:rsid w:val="005D49C0"/>
    <w:rsid w:val="005D5ABA"/>
    <w:rsid w:val="005D5B0D"/>
    <w:rsid w:val="005D5C0B"/>
    <w:rsid w:val="005D611C"/>
    <w:rsid w:val="005D7016"/>
    <w:rsid w:val="005E205B"/>
    <w:rsid w:val="005F5EF1"/>
    <w:rsid w:val="006014AE"/>
    <w:rsid w:val="00601711"/>
    <w:rsid w:val="00604442"/>
    <w:rsid w:val="00605CAF"/>
    <w:rsid w:val="00611106"/>
    <w:rsid w:val="0062237F"/>
    <w:rsid w:val="00624CC6"/>
    <w:rsid w:val="00624D93"/>
    <w:rsid w:val="00626A78"/>
    <w:rsid w:val="00632197"/>
    <w:rsid w:val="006354BE"/>
    <w:rsid w:val="00640A56"/>
    <w:rsid w:val="00640AE6"/>
    <w:rsid w:val="006458E3"/>
    <w:rsid w:val="0065043A"/>
    <w:rsid w:val="00650EC2"/>
    <w:rsid w:val="00652B38"/>
    <w:rsid w:val="00655709"/>
    <w:rsid w:val="006611E3"/>
    <w:rsid w:val="0066413A"/>
    <w:rsid w:val="00665FF1"/>
    <w:rsid w:val="006707BF"/>
    <w:rsid w:val="00673284"/>
    <w:rsid w:val="00673EB5"/>
    <w:rsid w:val="006755AB"/>
    <w:rsid w:val="00680E90"/>
    <w:rsid w:val="00681474"/>
    <w:rsid w:val="00681A5F"/>
    <w:rsid w:val="00681BBA"/>
    <w:rsid w:val="006833BF"/>
    <w:rsid w:val="00683834"/>
    <w:rsid w:val="00686B98"/>
    <w:rsid w:val="00695CF0"/>
    <w:rsid w:val="0069637A"/>
    <w:rsid w:val="006A0B74"/>
    <w:rsid w:val="006A1279"/>
    <w:rsid w:val="006A14AB"/>
    <w:rsid w:val="006A2FB8"/>
    <w:rsid w:val="006A78B4"/>
    <w:rsid w:val="006B0829"/>
    <w:rsid w:val="006B1A35"/>
    <w:rsid w:val="006B1D69"/>
    <w:rsid w:val="006B288C"/>
    <w:rsid w:val="006B36B3"/>
    <w:rsid w:val="006B4D83"/>
    <w:rsid w:val="006B7DE5"/>
    <w:rsid w:val="006C3F69"/>
    <w:rsid w:val="006C7D23"/>
    <w:rsid w:val="006D01BD"/>
    <w:rsid w:val="006D1539"/>
    <w:rsid w:val="006D255A"/>
    <w:rsid w:val="006D291A"/>
    <w:rsid w:val="006D2A24"/>
    <w:rsid w:val="006D4673"/>
    <w:rsid w:val="006D7ACB"/>
    <w:rsid w:val="006E0AA1"/>
    <w:rsid w:val="006E4B59"/>
    <w:rsid w:val="006E60C7"/>
    <w:rsid w:val="006E7697"/>
    <w:rsid w:val="006E7F67"/>
    <w:rsid w:val="006F23AC"/>
    <w:rsid w:val="006F3A8E"/>
    <w:rsid w:val="006F45C7"/>
    <w:rsid w:val="006F5BA0"/>
    <w:rsid w:val="006F61B9"/>
    <w:rsid w:val="00701576"/>
    <w:rsid w:val="00705619"/>
    <w:rsid w:val="007119D5"/>
    <w:rsid w:val="00713350"/>
    <w:rsid w:val="00713EB0"/>
    <w:rsid w:val="007164CD"/>
    <w:rsid w:val="007207CC"/>
    <w:rsid w:val="00720BC3"/>
    <w:rsid w:val="00722EF9"/>
    <w:rsid w:val="00724A6F"/>
    <w:rsid w:val="00724CD2"/>
    <w:rsid w:val="007252DF"/>
    <w:rsid w:val="00734585"/>
    <w:rsid w:val="007351C8"/>
    <w:rsid w:val="00736E94"/>
    <w:rsid w:val="007400A7"/>
    <w:rsid w:val="007435F8"/>
    <w:rsid w:val="00744928"/>
    <w:rsid w:val="00744F5F"/>
    <w:rsid w:val="0074697C"/>
    <w:rsid w:val="00750191"/>
    <w:rsid w:val="007539DA"/>
    <w:rsid w:val="0075466E"/>
    <w:rsid w:val="00760147"/>
    <w:rsid w:val="00765754"/>
    <w:rsid w:val="007658E1"/>
    <w:rsid w:val="0076692A"/>
    <w:rsid w:val="007678DA"/>
    <w:rsid w:val="007724F1"/>
    <w:rsid w:val="00772A1B"/>
    <w:rsid w:val="00773784"/>
    <w:rsid w:val="00775B4E"/>
    <w:rsid w:val="00783618"/>
    <w:rsid w:val="007906EF"/>
    <w:rsid w:val="0079109F"/>
    <w:rsid w:val="0079250E"/>
    <w:rsid w:val="00792B32"/>
    <w:rsid w:val="00793D45"/>
    <w:rsid w:val="0079575C"/>
    <w:rsid w:val="007A0715"/>
    <w:rsid w:val="007A16F7"/>
    <w:rsid w:val="007A46A9"/>
    <w:rsid w:val="007A6303"/>
    <w:rsid w:val="007A7009"/>
    <w:rsid w:val="007A7FF8"/>
    <w:rsid w:val="007B0A41"/>
    <w:rsid w:val="007B1F5B"/>
    <w:rsid w:val="007B2A17"/>
    <w:rsid w:val="007B516D"/>
    <w:rsid w:val="007C791F"/>
    <w:rsid w:val="007E0DD3"/>
    <w:rsid w:val="007E3449"/>
    <w:rsid w:val="007E5850"/>
    <w:rsid w:val="007E67C0"/>
    <w:rsid w:val="007E6BBB"/>
    <w:rsid w:val="007F06C4"/>
    <w:rsid w:val="007F64B0"/>
    <w:rsid w:val="007F6DD5"/>
    <w:rsid w:val="007F7325"/>
    <w:rsid w:val="008027A2"/>
    <w:rsid w:val="008044D0"/>
    <w:rsid w:val="00815D91"/>
    <w:rsid w:val="00816503"/>
    <w:rsid w:val="0081713E"/>
    <w:rsid w:val="00820C45"/>
    <w:rsid w:val="00824E60"/>
    <w:rsid w:val="00827D43"/>
    <w:rsid w:val="00830C9B"/>
    <w:rsid w:val="0083280F"/>
    <w:rsid w:val="008336B8"/>
    <w:rsid w:val="00835A75"/>
    <w:rsid w:val="00840534"/>
    <w:rsid w:val="00840EBC"/>
    <w:rsid w:val="00847CB4"/>
    <w:rsid w:val="00850F22"/>
    <w:rsid w:val="008513F1"/>
    <w:rsid w:val="0085175D"/>
    <w:rsid w:val="00862C21"/>
    <w:rsid w:val="00864BE3"/>
    <w:rsid w:val="00866C36"/>
    <w:rsid w:val="0087444D"/>
    <w:rsid w:val="00880A9D"/>
    <w:rsid w:val="00883B49"/>
    <w:rsid w:val="00892166"/>
    <w:rsid w:val="0089235B"/>
    <w:rsid w:val="00895F40"/>
    <w:rsid w:val="00896292"/>
    <w:rsid w:val="008A00CC"/>
    <w:rsid w:val="008A1EA2"/>
    <w:rsid w:val="008A2E6E"/>
    <w:rsid w:val="008A4CEB"/>
    <w:rsid w:val="008A764B"/>
    <w:rsid w:val="008B05E2"/>
    <w:rsid w:val="008B328D"/>
    <w:rsid w:val="008C21FA"/>
    <w:rsid w:val="008C62AA"/>
    <w:rsid w:val="008C7817"/>
    <w:rsid w:val="008C78BB"/>
    <w:rsid w:val="008D075B"/>
    <w:rsid w:val="008D47E9"/>
    <w:rsid w:val="008D498D"/>
    <w:rsid w:val="008D52C8"/>
    <w:rsid w:val="008E2E83"/>
    <w:rsid w:val="008E32ED"/>
    <w:rsid w:val="008E75CC"/>
    <w:rsid w:val="008F22AF"/>
    <w:rsid w:val="008F2E53"/>
    <w:rsid w:val="008F7D59"/>
    <w:rsid w:val="009021C2"/>
    <w:rsid w:val="00907452"/>
    <w:rsid w:val="00907AE9"/>
    <w:rsid w:val="00913417"/>
    <w:rsid w:val="0091464E"/>
    <w:rsid w:val="009147AC"/>
    <w:rsid w:val="009160C8"/>
    <w:rsid w:val="00916E46"/>
    <w:rsid w:val="009171CE"/>
    <w:rsid w:val="0091768E"/>
    <w:rsid w:val="009200DB"/>
    <w:rsid w:val="00920F13"/>
    <w:rsid w:val="00922189"/>
    <w:rsid w:val="00922505"/>
    <w:rsid w:val="00922734"/>
    <w:rsid w:val="00922A9B"/>
    <w:rsid w:val="009232B2"/>
    <w:rsid w:val="00925DD0"/>
    <w:rsid w:val="00926986"/>
    <w:rsid w:val="00927235"/>
    <w:rsid w:val="009362AD"/>
    <w:rsid w:val="009371D4"/>
    <w:rsid w:val="009402E9"/>
    <w:rsid w:val="00940AF7"/>
    <w:rsid w:val="00941381"/>
    <w:rsid w:val="00944016"/>
    <w:rsid w:val="0095184C"/>
    <w:rsid w:val="009526FE"/>
    <w:rsid w:val="00960355"/>
    <w:rsid w:val="00961404"/>
    <w:rsid w:val="009632F5"/>
    <w:rsid w:val="00964F01"/>
    <w:rsid w:val="0096587D"/>
    <w:rsid w:val="00966D7A"/>
    <w:rsid w:val="009728E2"/>
    <w:rsid w:val="009731BE"/>
    <w:rsid w:val="009745ED"/>
    <w:rsid w:val="00976C9E"/>
    <w:rsid w:val="0097754A"/>
    <w:rsid w:val="0098145E"/>
    <w:rsid w:val="00981934"/>
    <w:rsid w:val="0098322D"/>
    <w:rsid w:val="0098345B"/>
    <w:rsid w:val="00997865"/>
    <w:rsid w:val="009A026E"/>
    <w:rsid w:val="009A0ECD"/>
    <w:rsid w:val="009A2DD7"/>
    <w:rsid w:val="009A47DE"/>
    <w:rsid w:val="009A617C"/>
    <w:rsid w:val="009A6C60"/>
    <w:rsid w:val="009B1209"/>
    <w:rsid w:val="009B1453"/>
    <w:rsid w:val="009B1AED"/>
    <w:rsid w:val="009B5671"/>
    <w:rsid w:val="009B7590"/>
    <w:rsid w:val="009C1394"/>
    <w:rsid w:val="009C22E9"/>
    <w:rsid w:val="009C283D"/>
    <w:rsid w:val="009C5051"/>
    <w:rsid w:val="009C789C"/>
    <w:rsid w:val="009D23E0"/>
    <w:rsid w:val="009D3C6A"/>
    <w:rsid w:val="009D497A"/>
    <w:rsid w:val="009D6C98"/>
    <w:rsid w:val="009D711D"/>
    <w:rsid w:val="009D775A"/>
    <w:rsid w:val="009D7BDB"/>
    <w:rsid w:val="009E0D63"/>
    <w:rsid w:val="009E2E09"/>
    <w:rsid w:val="009E2F0E"/>
    <w:rsid w:val="009E5EE8"/>
    <w:rsid w:val="009E6FD1"/>
    <w:rsid w:val="009F03DC"/>
    <w:rsid w:val="009F1C23"/>
    <w:rsid w:val="009F26EA"/>
    <w:rsid w:val="009F353C"/>
    <w:rsid w:val="009F37C8"/>
    <w:rsid w:val="009F6414"/>
    <w:rsid w:val="009F726D"/>
    <w:rsid w:val="00A02C8B"/>
    <w:rsid w:val="00A047A2"/>
    <w:rsid w:val="00A0688E"/>
    <w:rsid w:val="00A11CC6"/>
    <w:rsid w:val="00A12377"/>
    <w:rsid w:val="00A137C9"/>
    <w:rsid w:val="00A13EFD"/>
    <w:rsid w:val="00A144F4"/>
    <w:rsid w:val="00A14A58"/>
    <w:rsid w:val="00A15F88"/>
    <w:rsid w:val="00A17D4D"/>
    <w:rsid w:val="00A218D9"/>
    <w:rsid w:val="00A22285"/>
    <w:rsid w:val="00A22739"/>
    <w:rsid w:val="00A227CB"/>
    <w:rsid w:val="00A27D98"/>
    <w:rsid w:val="00A31F62"/>
    <w:rsid w:val="00A34680"/>
    <w:rsid w:val="00A371DB"/>
    <w:rsid w:val="00A37D83"/>
    <w:rsid w:val="00A40AC2"/>
    <w:rsid w:val="00A420F1"/>
    <w:rsid w:val="00A43A9D"/>
    <w:rsid w:val="00A44B9A"/>
    <w:rsid w:val="00A46E6B"/>
    <w:rsid w:val="00A51956"/>
    <w:rsid w:val="00A5531E"/>
    <w:rsid w:val="00A564D4"/>
    <w:rsid w:val="00A56CA9"/>
    <w:rsid w:val="00A6113F"/>
    <w:rsid w:val="00A6191E"/>
    <w:rsid w:val="00A65177"/>
    <w:rsid w:val="00A678D0"/>
    <w:rsid w:val="00A7127D"/>
    <w:rsid w:val="00A7454B"/>
    <w:rsid w:val="00A74D3E"/>
    <w:rsid w:val="00A7616E"/>
    <w:rsid w:val="00A8010D"/>
    <w:rsid w:val="00A81FCD"/>
    <w:rsid w:val="00A827F0"/>
    <w:rsid w:val="00A82FAB"/>
    <w:rsid w:val="00A83848"/>
    <w:rsid w:val="00A83A06"/>
    <w:rsid w:val="00A84879"/>
    <w:rsid w:val="00A84FB1"/>
    <w:rsid w:val="00A856F8"/>
    <w:rsid w:val="00A91B18"/>
    <w:rsid w:val="00A92E53"/>
    <w:rsid w:val="00AA62D4"/>
    <w:rsid w:val="00AB0508"/>
    <w:rsid w:val="00AB4732"/>
    <w:rsid w:val="00AB4E17"/>
    <w:rsid w:val="00AB573A"/>
    <w:rsid w:val="00AC0264"/>
    <w:rsid w:val="00AC2402"/>
    <w:rsid w:val="00AC33E2"/>
    <w:rsid w:val="00AC48C9"/>
    <w:rsid w:val="00AC5373"/>
    <w:rsid w:val="00AC6DE0"/>
    <w:rsid w:val="00AD15B3"/>
    <w:rsid w:val="00AD3572"/>
    <w:rsid w:val="00AD3EA9"/>
    <w:rsid w:val="00AD5CB1"/>
    <w:rsid w:val="00AD7685"/>
    <w:rsid w:val="00AE1AEA"/>
    <w:rsid w:val="00AE2FDD"/>
    <w:rsid w:val="00AE3134"/>
    <w:rsid w:val="00AE799E"/>
    <w:rsid w:val="00AF0EA9"/>
    <w:rsid w:val="00AF5330"/>
    <w:rsid w:val="00B05B99"/>
    <w:rsid w:val="00B074BB"/>
    <w:rsid w:val="00B10207"/>
    <w:rsid w:val="00B11AF0"/>
    <w:rsid w:val="00B13268"/>
    <w:rsid w:val="00B165C6"/>
    <w:rsid w:val="00B17532"/>
    <w:rsid w:val="00B17713"/>
    <w:rsid w:val="00B21981"/>
    <w:rsid w:val="00B27FEE"/>
    <w:rsid w:val="00B30055"/>
    <w:rsid w:val="00B32F4E"/>
    <w:rsid w:val="00B34774"/>
    <w:rsid w:val="00B3736D"/>
    <w:rsid w:val="00B4191D"/>
    <w:rsid w:val="00B4347C"/>
    <w:rsid w:val="00B43482"/>
    <w:rsid w:val="00B43642"/>
    <w:rsid w:val="00B46A75"/>
    <w:rsid w:val="00B52652"/>
    <w:rsid w:val="00B52A00"/>
    <w:rsid w:val="00B53983"/>
    <w:rsid w:val="00B547B9"/>
    <w:rsid w:val="00B60A20"/>
    <w:rsid w:val="00B61B3F"/>
    <w:rsid w:val="00B62438"/>
    <w:rsid w:val="00B63707"/>
    <w:rsid w:val="00B671E8"/>
    <w:rsid w:val="00B7051F"/>
    <w:rsid w:val="00B71577"/>
    <w:rsid w:val="00B730C1"/>
    <w:rsid w:val="00B7784A"/>
    <w:rsid w:val="00B77FFA"/>
    <w:rsid w:val="00B8018D"/>
    <w:rsid w:val="00B80264"/>
    <w:rsid w:val="00B85362"/>
    <w:rsid w:val="00B864F3"/>
    <w:rsid w:val="00B91736"/>
    <w:rsid w:val="00B92C08"/>
    <w:rsid w:val="00B95149"/>
    <w:rsid w:val="00B9532F"/>
    <w:rsid w:val="00B95E3E"/>
    <w:rsid w:val="00BA37CF"/>
    <w:rsid w:val="00BA6BE1"/>
    <w:rsid w:val="00BA6CB7"/>
    <w:rsid w:val="00BA791C"/>
    <w:rsid w:val="00BB3385"/>
    <w:rsid w:val="00BB523A"/>
    <w:rsid w:val="00BB558E"/>
    <w:rsid w:val="00BB7891"/>
    <w:rsid w:val="00BC1F82"/>
    <w:rsid w:val="00BC2D2E"/>
    <w:rsid w:val="00BC53EF"/>
    <w:rsid w:val="00BD220C"/>
    <w:rsid w:val="00BD2213"/>
    <w:rsid w:val="00BD5598"/>
    <w:rsid w:val="00BD6D60"/>
    <w:rsid w:val="00BE1DE9"/>
    <w:rsid w:val="00C11D67"/>
    <w:rsid w:val="00C12BFC"/>
    <w:rsid w:val="00C12C2E"/>
    <w:rsid w:val="00C1639A"/>
    <w:rsid w:val="00C17039"/>
    <w:rsid w:val="00C172B2"/>
    <w:rsid w:val="00C1764A"/>
    <w:rsid w:val="00C20C28"/>
    <w:rsid w:val="00C230DC"/>
    <w:rsid w:val="00C23C1D"/>
    <w:rsid w:val="00C24B4B"/>
    <w:rsid w:val="00C3156D"/>
    <w:rsid w:val="00C35EB7"/>
    <w:rsid w:val="00C37C43"/>
    <w:rsid w:val="00C41859"/>
    <w:rsid w:val="00C430A8"/>
    <w:rsid w:val="00C47313"/>
    <w:rsid w:val="00C53806"/>
    <w:rsid w:val="00C551BF"/>
    <w:rsid w:val="00C55215"/>
    <w:rsid w:val="00C56343"/>
    <w:rsid w:val="00C5790D"/>
    <w:rsid w:val="00C60FBD"/>
    <w:rsid w:val="00C6347A"/>
    <w:rsid w:val="00C71B72"/>
    <w:rsid w:val="00C71C79"/>
    <w:rsid w:val="00C71CFF"/>
    <w:rsid w:val="00C73098"/>
    <w:rsid w:val="00C74A20"/>
    <w:rsid w:val="00C80C9A"/>
    <w:rsid w:val="00C84E72"/>
    <w:rsid w:val="00C90EAD"/>
    <w:rsid w:val="00C96262"/>
    <w:rsid w:val="00C97290"/>
    <w:rsid w:val="00CA3FA4"/>
    <w:rsid w:val="00CA5D17"/>
    <w:rsid w:val="00CA6955"/>
    <w:rsid w:val="00CA6E09"/>
    <w:rsid w:val="00CB0864"/>
    <w:rsid w:val="00CB17F9"/>
    <w:rsid w:val="00CB2F55"/>
    <w:rsid w:val="00CB72D7"/>
    <w:rsid w:val="00CC003C"/>
    <w:rsid w:val="00CC08F5"/>
    <w:rsid w:val="00CC0C6E"/>
    <w:rsid w:val="00CC583F"/>
    <w:rsid w:val="00CC7284"/>
    <w:rsid w:val="00CD4FFE"/>
    <w:rsid w:val="00CD595D"/>
    <w:rsid w:val="00CD6DD2"/>
    <w:rsid w:val="00CD6FE1"/>
    <w:rsid w:val="00CE6A79"/>
    <w:rsid w:val="00CF1072"/>
    <w:rsid w:val="00CF79F6"/>
    <w:rsid w:val="00CF7BF2"/>
    <w:rsid w:val="00D0050F"/>
    <w:rsid w:val="00D010A4"/>
    <w:rsid w:val="00D02B42"/>
    <w:rsid w:val="00D02FCB"/>
    <w:rsid w:val="00D04DD1"/>
    <w:rsid w:val="00D05AF8"/>
    <w:rsid w:val="00D066BD"/>
    <w:rsid w:val="00D06A9C"/>
    <w:rsid w:val="00D06BC1"/>
    <w:rsid w:val="00D10224"/>
    <w:rsid w:val="00D112EE"/>
    <w:rsid w:val="00D12D20"/>
    <w:rsid w:val="00D1482A"/>
    <w:rsid w:val="00D1567F"/>
    <w:rsid w:val="00D21B4C"/>
    <w:rsid w:val="00D23850"/>
    <w:rsid w:val="00D23BFD"/>
    <w:rsid w:val="00D25EDE"/>
    <w:rsid w:val="00D30C48"/>
    <w:rsid w:val="00D33B75"/>
    <w:rsid w:val="00D34FD3"/>
    <w:rsid w:val="00D35FB1"/>
    <w:rsid w:val="00D403AD"/>
    <w:rsid w:val="00D425E5"/>
    <w:rsid w:val="00D45DF3"/>
    <w:rsid w:val="00D46944"/>
    <w:rsid w:val="00D519EF"/>
    <w:rsid w:val="00D5270D"/>
    <w:rsid w:val="00D562EA"/>
    <w:rsid w:val="00D57131"/>
    <w:rsid w:val="00D60984"/>
    <w:rsid w:val="00D620CF"/>
    <w:rsid w:val="00D62AB8"/>
    <w:rsid w:val="00D64FD3"/>
    <w:rsid w:val="00D64FFE"/>
    <w:rsid w:val="00D66FD2"/>
    <w:rsid w:val="00D72CF8"/>
    <w:rsid w:val="00D809A5"/>
    <w:rsid w:val="00D82285"/>
    <w:rsid w:val="00D83BF5"/>
    <w:rsid w:val="00D8500E"/>
    <w:rsid w:val="00D86454"/>
    <w:rsid w:val="00D865B6"/>
    <w:rsid w:val="00D8674D"/>
    <w:rsid w:val="00D90363"/>
    <w:rsid w:val="00D90BDD"/>
    <w:rsid w:val="00D91778"/>
    <w:rsid w:val="00DA5D75"/>
    <w:rsid w:val="00DB1060"/>
    <w:rsid w:val="00DB3163"/>
    <w:rsid w:val="00DB3BC0"/>
    <w:rsid w:val="00DC3128"/>
    <w:rsid w:val="00DC469A"/>
    <w:rsid w:val="00DC544C"/>
    <w:rsid w:val="00DC59DD"/>
    <w:rsid w:val="00DD3084"/>
    <w:rsid w:val="00DE1D3D"/>
    <w:rsid w:val="00DE243B"/>
    <w:rsid w:val="00DE3770"/>
    <w:rsid w:val="00DE4CA7"/>
    <w:rsid w:val="00DE55F1"/>
    <w:rsid w:val="00DE7CE9"/>
    <w:rsid w:val="00DF1626"/>
    <w:rsid w:val="00DF3371"/>
    <w:rsid w:val="00DF3A7C"/>
    <w:rsid w:val="00DF43FE"/>
    <w:rsid w:val="00DF5ACF"/>
    <w:rsid w:val="00DF7101"/>
    <w:rsid w:val="00E03D44"/>
    <w:rsid w:val="00E04AF6"/>
    <w:rsid w:val="00E05BB9"/>
    <w:rsid w:val="00E1055F"/>
    <w:rsid w:val="00E1264D"/>
    <w:rsid w:val="00E14EF2"/>
    <w:rsid w:val="00E16B95"/>
    <w:rsid w:val="00E178DD"/>
    <w:rsid w:val="00E17C53"/>
    <w:rsid w:val="00E21D64"/>
    <w:rsid w:val="00E22945"/>
    <w:rsid w:val="00E2581B"/>
    <w:rsid w:val="00E25A16"/>
    <w:rsid w:val="00E262BB"/>
    <w:rsid w:val="00E27E78"/>
    <w:rsid w:val="00E31EA7"/>
    <w:rsid w:val="00E33967"/>
    <w:rsid w:val="00E348F1"/>
    <w:rsid w:val="00E34987"/>
    <w:rsid w:val="00E37B1B"/>
    <w:rsid w:val="00E4390D"/>
    <w:rsid w:val="00E4592E"/>
    <w:rsid w:val="00E4675C"/>
    <w:rsid w:val="00E531F7"/>
    <w:rsid w:val="00E620CE"/>
    <w:rsid w:val="00E62563"/>
    <w:rsid w:val="00E63278"/>
    <w:rsid w:val="00E635F9"/>
    <w:rsid w:val="00E6442A"/>
    <w:rsid w:val="00E6601B"/>
    <w:rsid w:val="00E70716"/>
    <w:rsid w:val="00E72470"/>
    <w:rsid w:val="00E81464"/>
    <w:rsid w:val="00E83528"/>
    <w:rsid w:val="00E8603D"/>
    <w:rsid w:val="00E92E16"/>
    <w:rsid w:val="00E93C76"/>
    <w:rsid w:val="00E93E55"/>
    <w:rsid w:val="00E93EAB"/>
    <w:rsid w:val="00EA017E"/>
    <w:rsid w:val="00EA03A4"/>
    <w:rsid w:val="00EA1628"/>
    <w:rsid w:val="00EA374D"/>
    <w:rsid w:val="00EA3A9B"/>
    <w:rsid w:val="00EA7A38"/>
    <w:rsid w:val="00EB3E9A"/>
    <w:rsid w:val="00EB3F40"/>
    <w:rsid w:val="00EB72F8"/>
    <w:rsid w:val="00EC1F89"/>
    <w:rsid w:val="00EC208D"/>
    <w:rsid w:val="00EC3788"/>
    <w:rsid w:val="00EC3F05"/>
    <w:rsid w:val="00EC4A9E"/>
    <w:rsid w:val="00EC625F"/>
    <w:rsid w:val="00ED061C"/>
    <w:rsid w:val="00ED28B9"/>
    <w:rsid w:val="00ED5F03"/>
    <w:rsid w:val="00ED6021"/>
    <w:rsid w:val="00ED6EB6"/>
    <w:rsid w:val="00ED7D95"/>
    <w:rsid w:val="00EE0543"/>
    <w:rsid w:val="00EE3058"/>
    <w:rsid w:val="00EE44A2"/>
    <w:rsid w:val="00EE5FE4"/>
    <w:rsid w:val="00EF08EC"/>
    <w:rsid w:val="00EF3663"/>
    <w:rsid w:val="00EF36D4"/>
    <w:rsid w:val="00EF4CFA"/>
    <w:rsid w:val="00EF55FE"/>
    <w:rsid w:val="00EF56E9"/>
    <w:rsid w:val="00EF5D45"/>
    <w:rsid w:val="00EF6479"/>
    <w:rsid w:val="00EF6C59"/>
    <w:rsid w:val="00EF74B5"/>
    <w:rsid w:val="00F01798"/>
    <w:rsid w:val="00F052B7"/>
    <w:rsid w:val="00F115AD"/>
    <w:rsid w:val="00F13069"/>
    <w:rsid w:val="00F141BE"/>
    <w:rsid w:val="00F1577C"/>
    <w:rsid w:val="00F162A9"/>
    <w:rsid w:val="00F20989"/>
    <w:rsid w:val="00F209C5"/>
    <w:rsid w:val="00F22970"/>
    <w:rsid w:val="00F22DFC"/>
    <w:rsid w:val="00F23F4A"/>
    <w:rsid w:val="00F276C2"/>
    <w:rsid w:val="00F31B3F"/>
    <w:rsid w:val="00F3421E"/>
    <w:rsid w:val="00F345D8"/>
    <w:rsid w:val="00F34668"/>
    <w:rsid w:val="00F440B0"/>
    <w:rsid w:val="00F444E1"/>
    <w:rsid w:val="00F448DC"/>
    <w:rsid w:val="00F4547D"/>
    <w:rsid w:val="00F458D8"/>
    <w:rsid w:val="00F46546"/>
    <w:rsid w:val="00F506E4"/>
    <w:rsid w:val="00F52AA2"/>
    <w:rsid w:val="00F54117"/>
    <w:rsid w:val="00F5714D"/>
    <w:rsid w:val="00F5788E"/>
    <w:rsid w:val="00F60EAD"/>
    <w:rsid w:val="00F6115F"/>
    <w:rsid w:val="00F62BCB"/>
    <w:rsid w:val="00F63867"/>
    <w:rsid w:val="00F65556"/>
    <w:rsid w:val="00F67560"/>
    <w:rsid w:val="00F70005"/>
    <w:rsid w:val="00F71BEE"/>
    <w:rsid w:val="00F80974"/>
    <w:rsid w:val="00F83B4F"/>
    <w:rsid w:val="00F8426F"/>
    <w:rsid w:val="00F84B93"/>
    <w:rsid w:val="00F902C6"/>
    <w:rsid w:val="00F963AE"/>
    <w:rsid w:val="00FA568F"/>
    <w:rsid w:val="00FA5F0B"/>
    <w:rsid w:val="00FA6D4A"/>
    <w:rsid w:val="00FB29DC"/>
    <w:rsid w:val="00FB70FD"/>
    <w:rsid w:val="00FC1D0D"/>
    <w:rsid w:val="00FC62E4"/>
    <w:rsid w:val="00FC6AAE"/>
    <w:rsid w:val="00FD1E34"/>
    <w:rsid w:val="00FD3460"/>
    <w:rsid w:val="00FD5622"/>
    <w:rsid w:val="00FE29F5"/>
    <w:rsid w:val="00FE2CD0"/>
    <w:rsid w:val="00FE41D4"/>
    <w:rsid w:val="00FE4F67"/>
    <w:rsid w:val="00FF01D1"/>
    <w:rsid w:val="00FF29AB"/>
    <w:rsid w:val="00FF30EC"/>
    <w:rsid w:val="00FF6F32"/>
    <w:rsid w:val="1AE25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5D8E"/>
  <w15:docId w15:val="{A8FBF033-7571-4FE9-B89E-DBC90D85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customStyle="1" w:styleId="TableNormal">
    <w:name w:val="Table Normal"/>
    <w:autoRedefine/>
    <w:semiHidden/>
    <w:unhideWhenUsed/>
    <w:qFormat/>
    <w:rPr>
      <w:rFonts w:ascii="Times New Roman" w:eastAsia="宋体" w:hAnsi="Times New Roman" w:cs="Times New Roman"/>
    </w:rPr>
    <w:tblPr>
      <w:tblCellMar>
        <w:top w:w="0" w:type="dxa"/>
        <w:left w:w="0" w:type="dxa"/>
        <w:bottom w:w="0" w:type="dxa"/>
        <w:right w:w="0" w:type="dxa"/>
      </w:tblCellMar>
    </w:tblPr>
  </w:style>
  <w:style w:type="character" w:customStyle="1" w:styleId="a5">
    <w:name w:val="批注框文本 字符"/>
    <w:basedOn w:val="a0"/>
    <w:link w:val="a4"/>
    <w:uiPriority w:val="99"/>
    <w:semiHidden/>
    <w:rPr>
      <w:sz w:val="18"/>
      <w:szCs w:val="18"/>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qFormat/>
    <w:rPr>
      <w:sz w:val="18"/>
      <w:szCs w:val="18"/>
    </w:rPr>
  </w:style>
  <w:style w:type="paragraph" w:customStyle="1" w:styleId="1">
    <w:name w:val="修订1"/>
    <w:hidden/>
    <w:uiPriority w:val="99"/>
    <w:semiHidden/>
    <w:rPr>
      <w:kern w:val="2"/>
      <w:sz w:val="21"/>
      <w:szCs w:val="22"/>
    </w:rPr>
  </w:style>
  <w:style w:type="character" w:customStyle="1" w:styleId="HTML0">
    <w:name w:val="HTML 预设格式 字符"/>
    <w:basedOn w:val="a0"/>
    <w:link w:val="HTML"/>
    <w:rPr>
      <w:rFonts w:ascii="宋体" w:eastAsia="宋体" w:hAnsi="宋体" w:cs="Times New Roman"/>
      <w:kern w:val="0"/>
      <w:sz w:val="24"/>
      <w:szCs w:val="24"/>
    </w:rPr>
  </w:style>
  <w:style w:type="paragraph" w:styleId="aa">
    <w:name w:val="List Paragraph"/>
    <w:basedOn w:val="a"/>
    <w:uiPriority w:val="34"/>
    <w:qFormat/>
    <w:pPr>
      <w:ind w:firstLineChars="200" w:firstLine="420"/>
    </w:pPr>
  </w:style>
  <w:style w:type="character" w:styleId="ab">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E9585-9AB6-4D17-87F9-C5E7F80F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10</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608774</dc:creator>
  <cp:lastModifiedBy>936696</cp:lastModifiedBy>
  <cp:revision>40</cp:revision>
  <cp:lastPrinted>2024-09-04T13:06:00Z</cp:lastPrinted>
  <dcterms:created xsi:type="dcterms:W3CDTF">2024-09-02T10:40:00Z</dcterms:created>
  <dcterms:modified xsi:type="dcterms:W3CDTF">2025-04-29T04:49:00Z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eyJoZGlkIjoiZTE1OGZkYTlmYzhlOTg3YWY0N2MyNGI4N2NiYzEyOTAiLCJ1c2VySWQiOiIyNTYwMDY0MjMifQ==</vt:lpwstr>
  </property>
  <property fmtid="{D5CDD505-2E9C-101B-9397-08002B2CF9AE}" pid="3" name="KSOProductBuildVer">
    <vt:lpwstr>2052-12.1.0.19770</vt:lpwstr>
  </property>
  <property fmtid="{D5CDD505-2E9C-101B-9397-08002B2CF9AE}" pid="4" name="ICV">
    <vt:lpwstr>EEB07AAE40C345E987144119C9AC49B2_13</vt:lpwstr>
  </property>
</Properties>
</file>