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31CD" w14:textId="77777777" w:rsidR="006F0F69" w:rsidRDefault="00000000">
      <w:pPr>
        <w:pStyle w:val="a4"/>
        <w:spacing w:before="1" w:line="480" w:lineRule="exact"/>
        <w:ind w:left="0" w:right="453" w:firstLineChars="100" w:firstLine="241"/>
        <w:rPr>
          <w:rFonts w:hint="eastAsia"/>
          <w:b/>
          <w:lang w:val="en-US"/>
        </w:rPr>
      </w:pPr>
      <w:r>
        <w:rPr>
          <w:b/>
        </w:rPr>
        <w:t>证券代码：</w:t>
      </w:r>
      <w:r>
        <w:rPr>
          <w:rFonts w:ascii="Times New Roman" w:eastAsia="Times New Roman"/>
          <w:b/>
        </w:rPr>
        <w:t>6</w:t>
      </w:r>
      <w:r>
        <w:rPr>
          <w:rFonts w:ascii="Times New Roman" w:hint="eastAsia"/>
          <w:b/>
          <w:lang w:val="en-US"/>
        </w:rPr>
        <w:t>03477</w:t>
      </w:r>
      <w:r>
        <w:rPr>
          <w:rFonts w:ascii="Times New Roman" w:eastAsia="等线"/>
          <w:b/>
        </w:rPr>
        <w:t xml:space="preserve">                             </w:t>
      </w:r>
      <w:r>
        <w:rPr>
          <w:b/>
        </w:rPr>
        <w:t>证券简称：</w:t>
      </w:r>
      <w:r>
        <w:rPr>
          <w:rFonts w:hint="eastAsia"/>
          <w:b/>
          <w:lang w:val="en-US"/>
        </w:rPr>
        <w:t>巨星农牧</w:t>
      </w:r>
    </w:p>
    <w:p w14:paraId="68790492" w14:textId="77777777" w:rsidR="006F0F69" w:rsidRDefault="00000000">
      <w:pPr>
        <w:pStyle w:val="a4"/>
        <w:spacing w:before="1" w:line="480" w:lineRule="exact"/>
        <w:ind w:left="0" w:right="453" w:firstLineChars="100" w:firstLine="241"/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>债券代码：</w:t>
      </w:r>
      <w:r>
        <w:rPr>
          <w:rFonts w:ascii="Times New Roman" w:hint="eastAsia"/>
          <w:b/>
          <w:lang w:val="en-US"/>
        </w:rPr>
        <w:t>113648</w:t>
      </w:r>
      <w:r>
        <w:rPr>
          <w:rFonts w:hint="eastAsia"/>
          <w:b/>
          <w:lang w:val="en-US"/>
        </w:rPr>
        <w:t xml:space="preserve">                             债券简称：巨星转债</w:t>
      </w:r>
    </w:p>
    <w:p w14:paraId="0FE832AB" w14:textId="77777777" w:rsidR="006F0F69" w:rsidRDefault="006F0F69">
      <w:pPr>
        <w:pStyle w:val="a4"/>
        <w:spacing w:before="1" w:line="480" w:lineRule="exact"/>
        <w:ind w:left="0" w:right="453"/>
        <w:rPr>
          <w:rFonts w:hint="eastAsia"/>
          <w:b/>
        </w:rPr>
      </w:pPr>
    </w:p>
    <w:p w14:paraId="6D8D412D" w14:textId="77777777" w:rsidR="006F0F69" w:rsidRDefault="00000000">
      <w:pPr>
        <w:pStyle w:val="a4"/>
        <w:spacing w:before="1" w:line="480" w:lineRule="exact"/>
        <w:ind w:right="453" w:firstLine="479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/>
        </w:rPr>
        <w:t>乐山巨星农牧</w:t>
      </w:r>
      <w:r>
        <w:rPr>
          <w:b/>
          <w:bCs/>
          <w:sz w:val="36"/>
          <w:szCs w:val="36"/>
        </w:rPr>
        <w:t>股份有限公司</w:t>
      </w:r>
    </w:p>
    <w:p w14:paraId="22A394DF" w14:textId="77777777" w:rsidR="006F0F69" w:rsidRDefault="00000000">
      <w:pPr>
        <w:pStyle w:val="a4"/>
        <w:spacing w:before="1" w:line="480" w:lineRule="exact"/>
        <w:ind w:right="453" w:firstLine="479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投资者关系活动记录表</w:t>
      </w:r>
    </w:p>
    <w:p w14:paraId="682830B8" w14:textId="77777777" w:rsidR="006F0F69" w:rsidRDefault="006F0F69">
      <w:pPr>
        <w:tabs>
          <w:tab w:val="left" w:pos="6306"/>
        </w:tabs>
        <w:spacing w:before="74" w:line="480" w:lineRule="exact"/>
        <w:rPr>
          <w:rFonts w:eastAsia="等线" w:hint="eastAsia"/>
          <w:b/>
          <w:bCs/>
          <w:sz w:val="21"/>
          <w:szCs w:val="21"/>
        </w:rPr>
      </w:pPr>
    </w:p>
    <w:tbl>
      <w:tblPr>
        <w:tblW w:w="636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532"/>
        <w:gridCol w:w="2663"/>
        <w:gridCol w:w="2775"/>
      </w:tblGrid>
      <w:tr w:rsidR="006F0F69" w14:paraId="312E949A" w14:textId="77777777">
        <w:trPr>
          <w:trHeight w:val="1161"/>
          <w:jc w:val="center"/>
        </w:trPr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0969D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1201" w:type="pct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54753DA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t xml:space="preserve">□特定对象调研 </w:t>
            </w:r>
          </w:p>
          <w:p w14:paraId="5578A4EA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52"/>
            </w:r>
            <w:r>
              <w:t xml:space="preserve">业绩说明会 </w:t>
            </w:r>
          </w:p>
          <w:p w14:paraId="1E70725D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52"/>
            </w:r>
            <w:r>
              <w:t xml:space="preserve">现场参观 </w:t>
            </w:r>
          </w:p>
        </w:tc>
        <w:tc>
          <w:tcPr>
            <w:tcW w:w="1264" w:type="pct"/>
            <w:tcBorders>
              <w:left w:val="nil"/>
              <w:bottom w:val="single" w:sz="6" w:space="0" w:color="000000"/>
              <w:right w:val="nil"/>
            </w:tcBorders>
          </w:tcPr>
          <w:p w14:paraId="346786E0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52"/>
            </w:r>
            <w:r>
              <w:t xml:space="preserve">分析师会议 </w:t>
            </w:r>
          </w:p>
          <w:p w14:paraId="68E71A69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t xml:space="preserve">□新闻发布会 </w:t>
            </w:r>
          </w:p>
          <w:p w14:paraId="5DAA253D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sym w:font="Wingdings 2" w:char="0052"/>
            </w:r>
            <w:r>
              <w:t>其他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2025年一季报业绩交流会/电话会议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/>
              </w:rPr>
              <w:t xml:space="preserve">       </w:t>
            </w:r>
          </w:p>
        </w:tc>
        <w:tc>
          <w:tcPr>
            <w:tcW w:w="1317" w:type="pct"/>
            <w:tcBorders>
              <w:left w:val="nil"/>
              <w:bottom w:val="single" w:sz="6" w:space="0" w:color="000000"/>
            </w:tcBorders>
          </w:tcPr>
          <w:p w14:paraId="6459BA76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A3"/>
            </w:r>
            <w:r>
              <w:t>媒</w:t>
            </w:r>
            <w:r>
              <w:rPr>
                <w:rFonts w:hint="eastAsia"/>
              </w:rPr>
              <w:t>体采访</w:t>
            </w:r>
          </w:p>
          <w:p w14:paraId="07BF97A9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sym w:font="Wingdings 2" w:char="00A3"/>
            </w:r>
            <w:r>
              <w:t>路</w:t>
            </w:r>
            <w:r>
              <w:rPr>
                <w:rFonts w:hint="eastAsia"/>
              </w:rPr>
              <w:t>演</w:t>
            </w:r>
            <w:r>
              <w:t xml:space="preserve">活动 </w:t>
            </w:r>
          </w:p>
          <w:p w14:paraId="75474706" w14:textId="77777777" w:rsidR="006F0F69" w:rsidRDefault="006F0F69">
            <w:pPr>
              <w:pStyle w:val="TableParagraph"/>
              <w:spacing w:line="480" w:lineRule="exact"/>
              <w:rPr>
                <w:rFonts w:hint="eastAsia"/>
              </w:rPr>
            </w:pPr>
          </w:p>
        </w:tc>
      </w:tr>
      <w:tr w:rsidR="006F0F69" w14:paraId="1B2D057F" w14:textId="77777777">
        <w:trPr>
          <w:trHeight w:val="748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0B8F8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参与单位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B4A295" w14:textId="6AE04A5B" w:rsidR="006F0F69" w:rsidRDefault="00000000">
            <w:pPr>
              <w:pStyle w:val="TableParagraph"/>
              <w:spacing w:line="48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中信证券、中金公司、华泰证券、长江证券、开源证券、申万宏源、广发证券、国联民生、天风证券、华鑫证券、国海证券、浙商证券、招商证券、兴业证券、华福证券、国金证券、方正证券、华西证券、首创证券、国盛证券、甬兴证券、西部证券、华创证券、</w:t>
            </w:r>
            <w:r w:rsidR="008076C4">
              <w:rPr>
                <w:rFonts w:hint="eastAsia"/>
                <w:lang w:val="en-US"/>
              </w:rPr>
              <w:t>国泰海通证券、</w:t>
            </w:r>
            <w:r>
              <w:rPr>
                <w:rFonts w:hint="eastAsia"/>
                <w:lang w:val="en-US"/>
              </w:rPr>
              <w:t>华夏基金、中欧基金、银河基金、万家基金、华泰保兴基金、利檀投资、鼎锋资产、金鹰基金、翰聚私募、青岛中航赛维投资、尚雅投资、金翼私募、肇万资产、海富通基金、老虎寰投咨询、圆信永丰基金、光大保德信基金、玄卜投资、递归私募、诚盛投资、鸿运私募、果行育德管理咨询、融通基金、毕盛资产、深高私募、安信基金、富安达基金、嘉恒私募、万丰友方投资、中银理财、胤胜资产、成都银行、金新农</w:t>
            </w:r>
          </w:p>
          <w:p w14:paraId="467B9DF8" w14:textId="77777777" w:rsidR="006F0F69" w:rsidRDefault="00000000">
            <w:pPr>
              <w:pStyle w:val="TableParagraph"/>
              <w:spacing w:line="48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（以上排名不分先后）</w:t>
            </w:r>
          </w:p>
          <w:p w14:paraId="73489EA3" w14:textId="77777777" w:rsidR="006F0F69" w:rsidRDefault="00000000">
            <w:pPr>
              <w:pStyle w:val="TableParagraph"/>
              <w:spacing w:line="48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重要提示：参与单位由组织机构整理提供，鉴于参与单位数量较多，公司无法</w:t>
            </w:r>
          </w:p>
          <w:p w14:paraId="10DC391F" w14:textId="77777777" w:rsidR="006F0F69" w:rsidRDefault="00000000">
            <w:pPr>
              <w:pStyle w:val="TableParagraph"/>
              <w:spacing w:line="48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完全保证参与单位的完整性、准确性，敬请投资者特别注意。</w:t>
            </w:r>
          </w:p>
        </w:tc>
      </w:tr>
      <w:tr w:rsidR="006F0F69" w14:paraId="7BBCFE15" w14:textId="77777777">
        <w:trPr>
          <w:trHeight w:val="748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2C5F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FFA0B8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2025年4月27日至28日</w:t>
            </w:r>
          </w:p>
        </w:tc>
      </w:tr>
      <w:tr w:rsidR="006F0F69" w14:paraId="3905EADC" w14:textId="77777777">
        <w:trPr>
          <w:trHeight w:val="705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C7E7B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0E40D2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成都·公司总部会议室</w:t>
            </w:r>
          </w:p>
        </w:tc>
      </w:tr>
      <w:tr w:rsidR="006F0F69" w14:paraId="7C36F43C" w14:textId="77777777">
        <w:trPr>
          <w:trHeight w:val="832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0B71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上市</w:t>
            </w:r>
            <w:r>
              <w:rPr>
                <w:rFonts w:hint="eastAsia"/>
                <w:b/>
                <w:bCs/>
              </w:rPr>
              <w:t>公司</w:t>
            </w:r>
          </w:p>
          <w:p w14:paraId="34BD383F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接待人员姓名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F6647F" w14:textId="77777777" w:rsidR="006F0F69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董事会秘书：</w:t>
            </w:r>
            <w:r>
              <w:rPr>
                <w:rFonts w:hint="eastAsia"/>
                <w:lang w:val="en-US"/>
              </w:rPr>
              <w:t>张耕</w:t>
            </w:r>
          </w:p>
          <w:p w14:paraId="6C9B3DBC" w14:textId="77777777" w:rsidR="006F0F69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副总经理：徐成聪</w:t>
            </w:r>
          </w:p>
          <w:p w14:paraId="721FEB6A" w14:textId="77777777" w:rsidR="006F0F69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证券事务代表：张诗琪</w:t>
            </w:r>
          </w:p>
        </w:tc>
      </w:tr>
      <w:tr w:rsidR="006F0F69" w14:paraId="0E0E64C6" w14:textId="77777777">
        <w:trPr>
          <w:trHeight w:val="569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1331F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 xml:space="preserve">  </w:t>
            </w:r>
            <w:r>
              <w:rPr>
                <w:rFonts w:hint="eastAsia"/>
                <w:b/>
                <w:bCs/>
              </w:rPr>
              <w:t>投资者关系活动</w:t>
            </w:r>
          </w:p>
          <w:p w14:paraId="47F32A3C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主要内容介绍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8AF505" w14:textId="77777777" w:rsidR="006F0F69" w:rsidRPr="007538DE" w:rsidRDefault="00000000">
            <w:pPr>
              <w:spacing w:line="520" w:lineRule="exact"/>
              <w:jc w:val="both"/>
              <w:rPr>
                <w:rFonts w:hint="eastAsia"/>
                <w:b/>
                <w:bCs/>
                <w:lang w:val="en-US"/>
              </w:rPr>
            </w:pPr>
            <w:bookmarkStart w:id="0" w:name="7182-1592134663918"/>
            <w:bookmarkEnd w:id="0"/>
            <w:r w:rsidRPr="007538DE">
              <w:rPr>
                <w:rFonts w:hint="eastAsia"/>
                <w:b/>
                <w:bCs/>
                <w:lang w:val="en-US"/>
              </w:rPr>
              <w:t>会议交流主要内容</w:t>
            </w:r>
          </w:p>
          <w:p w14:paraId="60974675" w14:textId="77777777" w:rsidR="006F0F69" w:rsidRPr="007538DE" w:rsidRDefault="00000000">
            <w:pPr>
              <w:spacing w:line="520" w:lineRule="exact"/>
              <w:jc w:val="both"/>
              <w:rPr>
                <w:rFonts w:hint="eastAsia"/>
                <w:b/>
                <w:bCs/>
                <w:lang w:val="en-US"/>
              </w:rPr>
            </w:pPr>
            <w:r w:rsidRPr="007538DE">
              <w:rPr>
                <w:rFonts w:hint="eastAsia"/>
                <w:b/>
                <w:bCs/>
                <w:lang w:val="en-US"/>
              </w:rPr>
              <w:t>一、公司业绩回顾与发展展望</w:t>
            </w:r>
          </w:p>
          <w:p w14:paraId="388432BD" w14:textId="77777777" w:rsidR="006F0F69" w:rsidRPr="007538DE" w:rsidRDefault="00000000">
            <w:pPr>
              <w:spacing w:line="520" w:lineRule="exact"/>
              <w:ind w:firstLineChars="200" w:firstLine="442"/>
              <w:jc w:val="both"/>
              <w:rPr>
                <w:rFonts w:hint="eastAsia"/>
                <w:b/>
                <w:bCs/>
                <w:lang w:val="en-US"/>
              </w:rPr>
            </w:pPr>
            <w:r w:rsidRPr="007538DE">
              <w:rPr>
                <w:rFonts w:hint="eastAsia"/>
                <w:b/>
                <w:bCs/>
                <w:lang w:val="en-US"/>
              </w:rPr>
              <w:t>1、业绩回顾</w:t>
            </w:r>
          </w:p>
          <w:p w14:paraId="0016B7D3" w14:textId="77777777" w:rsidR="006F0F69" w:rsidRPr="007538DE" w:rsidRDefault="00000000">
            <w:pPr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lang w:val="en-US"/>
              </w:rPr>
              <w:t>2025年第一季度，公司营业收入16.45亿元，同比增长73.45%，实现归母净利润1.30亿元，同比增长193.91%。</w:t>
            </w:r>
          </w:p>
          <w:p w14:paraId="26E98304" w14:textId="628F09EF" w:rsidR="006F0F69" w:rsidRPr="007538DE" w:rsidRDefault="00000000">
            <w:pPr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lang w:val="en-US"/>
              </w:rPr>
              <w:t>2025年第一季度，公司生猪出栏量达83.30万头，其中商品猪出栏81.</w:t>
            </w:r>
            <w:r w:rsidR="007538DE" w:rsidRPr="007538DE">
              <w:rPr>
                <w:rFonts w:hint="eastAsia"/>
                <w:lang w:val="en-US"/>
              </w:rPr>
              <w:t>67</w:t>
            </w:r>
            <w:r w:rsidRPr="007538DE">
              <w:rPr>
                <w:rFonts w:hint="eastAsia"/>
                <w:lang w:val="en-US"/>
              </w:rPr>
              <w:t>万头，生猪出栏量同比增加62.40%，商品猪出栏量同比增加63.31%。</w:t>
            </w:r>
          </w:p>
          <w:p w14:paraId="7A304C5B" w14:textId="77777777" w:rsidR="006F0F69" w:rsidRPr="007538DE" w:rsidRDefault="00000000">
            <w:pPr>
              <w:spacing w:line="520" w:lineRule="exact"/>
              <w:ind w:firstLineChars="200" w:firstLine="442"/>
              <w:jc w:val="both"/>
              <w:rPr>
                <w:rFonts w:hint="eastAsia"/>
                <w:b/>
                <w:bCs/>
                <w:lang w:val="en-US"/>
              </w:rPr>
            </w:pPr>
            <w:r w:rsidRPr="007538DE">
              <w:rPr>
                <w:rFonts w:hint="eastAsia"/>
                <w:b/>
                <w:bCs/>
                <w:lang w:val="en-US"/>
              </w:rPr>
              <w:t>2、发展展望</w:t>
            </w:r>
          </w:p>
          <w:p w14:paraId="4E41C550" w14:textId="77777777" w:rsidR="006F0F69" w:rsidRPr="007538DE" w:rsidRDefault="00000000">
            <w:pPr>
              <w:widowControl/>
              <w:autoSpaceDE/>
              <w:autoSpaceDN/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lang w:val="en-US"/>
              </w:rPr>
              <w:t>公司持续聚焦生猪养殖业务主航道，在安全经营的同时保持高质量发展。</w:t>
            </w:r>
            <w:r w:rsidRPr="007538DE">
              <w:rPr>
                <w:rFonts w:hint="eastAsia"/>
                <w:lang w:val="en-US" w:bidi="ar"/>
              </w:rPr>
              <w:t>2025年一季度，公司生猪养殖业务实现了跨越式增长，公司将在“产能发展、成本管控”等方面继续突破，持续增强竞争优势和盈利能力，实现公司年度经营计划目标。</w:t>
            </w:r>
          </w:p>
          <w:p w14:paraId="117B9AFF" w14:textId="77777777" w:rsidR="006F0F69" w:rsidRPr="007538DE" w:rsidRDefault="006F0F69">
            <w:pPr>
              <w:spacing w:line="520" w:lineRule="exact"/>
              <w:jc w:val="both"/>
              <w:rPr>
                <w:rFonts w:hint="eastAsia"/>
                <w:lang w:val="en-US"/>
              </w:rPr>
            </w:pPr>
          </w:p>
          <w:p w14:paraId="6477C084" w14:textId="77777777" w:rsidR="006F0F69" w:rsidRPr="007538DE" w:rsidRDefault="00000000">
            <w:pPr>
              <w:spacing w:line="520" w:lineRule="exact"/>
              <w:jc w:val="both"/>
              <w:rPr>
                <w:rFonts w:hint="eastAsia"/>
                <w:b/>
                <w:bCs/>
                <w:lang w:val="en-US"/>
              </w:rPr>
            </w:pPr>
            <w:r w:rsidRPr="007538DE">
              <w:rPr>
                <w:rFonts w:hint="eastAsia"/>
                <w:b/>
                <w:bCs/>
                <w:lang w:val="en-US"/>
              </w:rPr>
              <w:t xml:space="preserve">二、公司生猪养殖生产指标情况？ </w:t>
            </w:r>
          </w:p>
          <w:p w14:paraId="39464F93" w14:textId="77777777" w:rsidR="006F0F69" w:rsidRPr="007538DE" w:rsidRDefault="00000000">
            <w:pPr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lang w:val="en-US"/>
              </w:rPr>
              <w:t xml:space="preserve">2025年一季度，公司生猪养殖业务的PSY约为28头、料肉比约为2.57。 </w:t>
            </w:r>
          </w:p>
          <w:p w14:paraId="399574FE" w14:textId="77777777" w:rsidR="006F0F69" w:rsidRPr="007538DE" w:rsidRDefault="006F0F69">
            <w:pPr>
              <w:spacing w:line="520" w:lineRule="exact"/>
              <w:jc w:val="both"/>
              <w:rPr>
                <w:rFonts w:hint="eastAsia"/>
                <w:lang w:val="en-US"/>
              </w:rPr>
            </w:pPr>
          </w:p>
          <w:p w14:paraId="2D5DA917" w14:textId="77777777" w:rsidR="006F0F69" w:rsidRPr="007538DE" w:rsidRDefault="00000000">
            <w:pPr>
              <w:spacing w:line="520" w:lineRule="exact"/>
              <w:jc w:val="both"/>
              <w:rPr>
                <w:rFonts w:hint="eastAsia"/>
                <w:b/>
                <w:bCs/>
                <w:lang w:val="en-US"/>
              </w:rPr>
            </w:pPr>
            <w:r w:rsidRPr="007538DE">
              <w:rPr>
                <w:rFonts w:hint="eastAsia"/>
                <w:b/>
                <w:bCs/>
                <w:lang w:val="en-US"/>
              </w:rPr>
              <w:t>三、公司生猪产能发展情况？</w:t>
            </w:r>
          </w:p>
          <w:p w14:paraId="11654199" w14:textId="77777777" w:rsidR="006F0F69" w:rsidRPr="007538DE" w:rsidRDefault="00000000">
            <w:pPr>
              <w:spacing w:line="520" w:lineRule="exact"/>
              <w:ind w:firstLineChars="200" w:firstLine="440"/>
              <w:jc w:val="both"/>
              <w:rPr>
                <w:rFonts w:hint="eastAsia"/>
                <w:b/>
                <w:bCs/>
                <w:lang w:val="en-US"/>
              </w:rPr>
            </w:pPr>
            <w:r w:rsidRPr="007538DE">
              <w:rPr>
                <w:rFonts w:hint="eastAsia"/>
                <w:lang w:val="en-US"/>
              </w:rPr>
              <w:t>公司现有18万头以上种猪场产能和28万头以上存栏种猪，能够有效保障公司生猪养殖产能规模的稳健、持续增长。公司将继续推动整合优质产能资源和提高产能利用率，按计划有序推进“生猪养殖产能新建项目、养殖技术研究基地建设项目”等项目的投资建设，专项推动自建、租赁种猪场自2025年第二季度起的交付和引种，实施在现有产能基础上增加4-5万头种猪场产能的计划，实现公司的高质量发展。</w:t>
            </w:r>
          </w:p>
          <w:p w14:paraId="7B6F8348" w14:textId="77777777" w:rsidR="006F0F69" w:rsidRPr="007538DE" w:rsidRDefault="006F0F69">
            <w:pPr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</w:p>
          <w:p w14:paraId="09DAE34F" w14:textId="77777777" w:rsidR="006F0F69" w:rsidRPr="007538DE" w:rsidRDefault="00000000">
            <w:pPr>
              <w:spacing w:line="520" w:lineRule="exact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b/>
                <w:bCs/>
                <w:lang w:val="en-US"/>
              </w:rPr>
              <w:t>四、公司股份回购进展情况？</w:t>
            </w:r>
          </w:p>
          <w:p w14:paraId="4A49BE95" w14:textId="77777777" w:rsidR="006F0F69" w:rsidRPr="007538DE" w:rsidRDefault="00000000">
            <w:pPr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lang w:val="en-US"/>
              </w:rPr>
              <w:t>为坚定发展和持续深耕生猪养殖行业，促进企业长期内在发展价值的充分体现，提振股东投资信心，公司自2024年8月以来已完成两轮股份回购，累计回购公司股份17,548,400股，回购股数占总股本比例3.44%，并已启动新一轮的股份回购。</w:t>
            </w:r>
          </w:p>
          <w:p w14:paraId="3AEC8637" w14:textId="77777777" w:rsidR="006F0F69" w:rsidRPr="007538DE" w:rsidRDefault="00000000">
            <w:pPr>
              <w:spacing w:line="520" w:lineRule="exact"/>
              <w:ind w:firstLineChars="200" w:firstLine="440"/>
              <w:jc w:val="both"/>
              <w:rPr>
                <w:rFonts w:hint="eastAsia"/>
                <w:lang w:val="en-US"/>
              </w:rPr>
            </w:pPr>
            <w:r w:rsidRPr="007538DE">
              <w:rPr>
                <w:rFonts w:hint="eastAsia"/>
                <w:lang w:val="en-US"/>
              </w:rPr>
              <w:lastRenderedPageBreak/>
              <w:t>公司于2025年4月24日披露了《关于以集中竞价方式回购股份的方案》，回购股份期限为自公司董事会审议通过本次回购股份方案之日起12个月内，回购股份资金总额不低于人民币5,000万元（含）且不超过人民币10,000万元（含）。公司将在回购期限内根据市场情况择机做出回购决策并予以实施，并根据回购股份事项进展情况及时履行信息披露义务。</w:t>
            </w:r>
          </w:p>
        </w:tc>
      </w:tr>
      <w:tr w:rsidR="006F0F69" w14:paraId="607A0643" w14:textId="77777777">
        <w:trPr>
          <w:trHeight w:val="794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03D08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附件清单（如有）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417945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无</w:t>
            </w:r>
          </w:p>
        </w:tc>
      </w:tr>
      <w:tr w:rsidR="006F0F69" w14:paraId="4572C895" w14:textId="77777777">
        <w:trPr>
          <w:trHeight w:val="749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02EBB" w14:textId="77777777" w:rsidR="006F0F69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日期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252084" w14:textId="77777777" w:rsidR="006F0F69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2025年4月27日至28日</w:t>
            </w:r>
          </w:p>
        </w:tc>
      </w:tr>
    </w:tbl>
    <w:p w14:paraId="213123B5" w14:textId="77777777" w:rsidR="006F0F69" w:rsidRDefault="006F0F69">
      <w:pPr>
        <w:spacing w:line="480" w:lineRule="exact"/>
        <w:rPr>
          <w:rFonts w:hint="eastAsia"/>
        </w:rPr>
      </w:pPr>
    </w:p>
    <w:sectPr w:rsidR="006F0F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wMmExZDZmNDI3YTI0ZTA3YTlkODY1MDIyMDY1YmQifQ=="/>
  </w:docVars>
  <w:rsids>
    <w:rsidRoot w:val="00172A27"/>
    <w:rsid w:val="00003A23"/>
    <w:rsid w:val="00012C3C"/>
    <w:rsid w:val="00021A23"/>
    <w:rsid w:val="00043144"/>
    <w:rsid w:val="0005797E"/>
    <w:rsid w:val="00066B41"/>
    <w:rsid w:val="000A5FF0"/>
    <w:rsid w:val="000D401A"/>
    <w:rsid w:val="001027CE"/>
    <w:rsid w:val="00172A27"/>
    <w:rsid w:val="001777D7"/>
    <w:rsid w:val="001D6B58"/>
    <w:rsid w:val="001E1559"/>
    <w:rsid w:val="001E6FA8"/>
    <w:rsid w:val="00212EE9"/>
    <w:rsid w:val="00222182"/>
    <w:rsid w:val="00237FD3"/>
    <w:rsid w:val="00267242"/>
    <w:rsid w:val="002771C1"/>
    <w:rsid w:val="002772C9"/>
    <w:rsid w:val="00281466"/>
    <w:rsid w:val="00297859"/>
    <w:rsid w:val="002B06D1"/>
    <w:rsid w:val="002C20BC"/>
    <w:rsid w:val="002C5FED"/>
    <w:rsid w:val="002F239D"/>
    <w:rsid w:val="00325770"/>
    <w:rsid w:val="00382DEE"/>
    <w:rsid w:val="00393382"/>
    <w:rsid w:val="003A0D3D"/>
    <w:rsid w:val="00427279"/>
    <w:rsid w:val="00451F63"/>
    <w:rsid w:val="00454B1E"/>
    <w:rsid w:val="00484D5D"/>
    <w:rsid w:val="004D3A8C"/>
    <w:rsid w:val="004F3CD1"/>
    <w:rsid w:val="00504925"/>
    <w:rsid w:val="00523918"/>
    <w:rsid w:val="00535CFB"/>
    <w:rsid w:val="00584537"/>
    <w:rsid w:val="005B2C6A"/>
    <w:rsid w:val="005E3F93"/>
    <w:rsid w:val="005E6EE3"/>
    <w:rsid w:val="00621968"/>
    <w:rsid w:val="00623D63"/>
    <w:rsid w:val="00630ED4"/>
    <w:rsid w:val="00680DF4"/>
    <w:rsid w:val="00690C0F"/>
    <w:rsid w:val="00694EA3"/>
    <w:rsid w:val="006A1001"/>
    <w:rsid w:val="006A325B"/>
    <w:rsid w:val="006E50D8"/>
    <w:rsid w:val="006F0F69"/>
    <w:rsid w:val="006F3C3A"/>
    <w:rsid w:val="00706238"/>
    <w:rsid w:val="00716F9E"/>
    <w:rsid w:val="0071754D"/>
    <w:rsid w:val="0072278D"/>
    <w:rsid w:val="00741EC4"/>
    <w:rsid w:val="007538DE"/>
    <w:rsid w:val="00761751"/>
    <w:rsid w:val="00771863"/>
    <w:rsid w:val="007740DC"/>
    <w:rsid w:val="007A179B"/>
    <w:rsid w:val="007C7866"/>
    <w:rsid w:val="007D5E4C"/>
    <w:rsid w:val="007E773D"/>
    <w:rsid w:val="00805BB0"/>
    <w:rsid w:val="008076C4"/>
    <w:rsid w:val="008173A4"/>
    <w:rsid w:val="0083050D"/>
    <w:rsid w:val="00832179"/>
    <w:rsid w:val="00837083"/>
    <w:rsid w:val="008435C7"/>
    <w:rsid w:val="00865AAD"/>
    <w:rsid w:val="00867ED8"/>
    <w:rsid w:val="00887EEF"/>
    <w:rsid w:val="008A5769"/>
    <w:rsid w:val="008A593D"/>
    <w:rsid w:val="008B0EB1"/>
    <w:rsid w:val="008C7824"/>
    <w:rsid w:val="00953938"/>
    <w:rsid w:val="009C1ED4"/>
    <w:rsid w:val="00A662B0"/>
    <w:rsid w:val="00A775A7"/>
    <w:rsid w:val="00AE0D36"/>
    <w:rsid w:val="00B35DFB"/>
    <w:rsid w:val="00B40388"/>
    <w:rsid w:val="00B65A43"/>
    <w:rsid w:val="00B706B1"/>
    <w:rsid w:val="00B71531"/>
    <w:rsid w:val="00B74C38"/>
    <w:rsid w:val="00BC261E"/>
    <w:rsid w:val="00BC7084"/>
    <w:rsid w:val="00BD3F5F"/>
    <w:rsid w:val="00C124B4"/>
    <w:rsid w:val="00C162F0"/>
    <w:rsid w:val="00C21BEF"/>
    <w:rsid w:val="00C22BFF"/>
    <w:rsid w:val="00C24231"/>
    <w:rsid w:val="00C3689D"/>
    <w:rsid w:val="00C55837"/>
    <w:rsid w:val="00C62EF2"/>
    <w:rsid w:val="00C75AD5"/>
    <w:rsid w:val="00C92C7A"/>
    <w:rsid w:val="00C93833"/>
    <w:rsid w:val="00CA613C"/>
    <w:rsid w:val="00CB3418"/>
    <w:rsid w:val="00CB66CC"/>
    <w:rsid w:val="00CC29BF"/>
    <w:rsid w:val="00CD7A61"/>
    <w:rsid w:val="00CE6E5D"/>
    <w:rsid w:val="00CF599A"/>
    <w:rsid w:val="00D24451"/>
    <w:rsid w:val="00D51161"/>
    <w:rsid w:val="00D53792"/>
    <w:rsid w:val="00D73DF2"/>
    <w:rsid w:val="00DB4DD3"/>
    <w:rsid w:val="00DC140D"/>
    <w:rsid w:val="00DD6BA7"/>
    <w:rsid w:val="00E26C16"/>
    <w:rsid w:val="00E354B5"/>
    <w:rsid w:val="00E733E4"/>
    <w:rsid w:val="00E86D43"/>
    <w:rsid w:val="00EA2F91"/>
    <w:rsid w:val="00EF5382"/>
    <w:rsid w:val="00F01814"/>
    <w:rsid w:val="00F039D0"/>
    <w:rsid w:val="00F52695"/>
    <w:rsid w:val="00F802A5"/>
    <w:rsid w:val="00F80918"/>
    <w:rsid w:val="00FA1388"/>
    <w:rsid w:val="00FB5A77"/>
    <w:rsid w:val="00FC46A8"/>
    <w:rsid w:val="00FF0827"/>
    <w:rsid w:val="00FF749E"/>
    <w:rsid w:val="01172A03"/>
    <w:rsid w:val="01396E1E"/>
    <w:rsid w:val="017B7436"/>
    <w:rsid w:val="01A52705"/>
    <w:rsid w:val="01B464A4"/>
    <w:rsid w:val="020E02AA"/>
    <w:rsid w:val="02346ABB"/>
    <w:rsid w:val="024C18BD"/>
    <w:rsid w:val="02910C29"/>
    <w:rsid w:val="02C75822"/>
    <w:rsid w:val="02F92D08"/>
    <w:rsid w:val="03023B12"/>
    <w:rsid w:val="033E071B"/>
    <w:rsid w:val="03433F84"/>
    <w:rsid w:val="034F46D6"/>
    <w:rsid w:val="03667C72"/>
    <w:rsid w:val="0405748B"/>
    <w:rsid w:val="04073203"/>
    <w:rsid w:val="04365896"/>
    <w:rsid w:val="045035FE"/>
    <w:rsid w:val="045C354F"/>
    <w:rsid w:val="048E6375"/>
    <w:rsid w:val="04A76B24"/>
    <w:rsid w:val="050E4DFB"/>
    <w:rsid w:val="054D733B"/>
    <w:rsid w:val="055D6392"/>
    <w:rsid w:val="05777F14"/>
    <w:rsid w:val="059005EC"/>
    <w:rsid w:val="05B169EF"/>
    <w:rsid w:val="05C80770"/>
    <w:rsid w:val="064A7E58"/>
    <w:rsid w:val="06606C84"/>
    <w:rsid w:val="06652463"/>
    <w:rsid w:val="06930D7E"/>
    <w:rsid w:val="069517C3"/>
    <w:rsid w:val="06A66D03"/>
    <w:rsid w:val="06C87A51"/>
    <w:rsid w:val="070954E4"/>
    <w:rsid w:val="073D0CEA"/>
    <w:rsid w:val="076444C8"/>
    <w:rsid w:val="0790350F"/>
    <w:rsid w:val="07953C33"/>
    <w:rsid w:val="0797489E"/>
    <w:rsid w:val="07DB082D"/>
    <w:rsid w:val="07FE66CB"/>
    <w:rsid w:val="080A1514"/>
    <w:rsid w:val="081C23EE"/>
    <w:rsid w:val="086A722B"/>
    <w:rsid w:val="0874698D"/>
    <w:rsid w:val="08D13DE0"/>
    <w:rsid w:val="095523FA"/>
    <w:rsid w:val="09D02FE3"/>
    <w:rsid w:val="0A6842D0"/>
    <w:rsid w:val="0A7E1D45"/>
    <w:rsid w:val="0AB1211B"/>
    <w:rsid w:val="0AD019C3"/>
    <w:rsid w:val="0B143E90"/>
    <w:rsid w:val="0B372620"/>
    <w:rsid w:val="0B3F3282"/>
    <w:rsid w:val="0BCB2D68"/>
    <w:rsid w:val="0BCB667F"/>
    <w:rsid w:val="0C2C33CB"/>
    <w:rsid w:val="0C3721AC"/>
    <w:rsid w:val="0C54227B"/>
    <w:rsid w:val="0C6D1CE1"/>
    <w:rsid w:val="0C7358DA"/>
    <w:rsid w:val="0C767F6B"/>
    <w:rsid w:val="0C7B653C"/>
    <w:rsid w:val="0C8D626F"/>
    <w:rsid w:val="0CC7352F"/>
    <w:rsid w:val="0D0D37A8"/>
    <w:rsid w:val="0D9553DC"/>
    <w:rsid w:val="0E4F36CC"/>
    <w:rsid w:val="0EB16245"/>
    <w:rsid w:val="0EC3241C"/>
    <w:rsid w:val="0EC95C85"/>
    <w:rsid w:val="0EDC703A"/>
    <w:rsid w:val="0EF44384"/>
    <w:rsid w:val="0F0A1DF9"/>
    <w:rsid w:val="0F2E7C9C"/>
    <w:rsid w:val="0F451083"/>
    <w:rsid w:val="0F56503F"/>
    <w:rsid w:val="0F6E05DA"/>
    <w:rsid w:val="0FC621C4"/>
    <w:rsid w:val="0FC65D20"/>
    <w:rsid w:val="0FFF1232"/>
    <w:rsid w:val="10003D03"/>
    <w:rsid w:val="10305890"/>
    <w:rsid w:val="105E064F"/>
    <w:rsid w:val="108005C5"/>
    <w:rsid w:val="10B262A5"/>
    <w:rsid w:val="10B4026F"/>
    <w:rsid w:val="10D47958"/>
    <w:rsid w:val="10D73F5D"/>
    <w:rsid w:val="11034D52"/>
    <w:rsid w:val="11365128"/>
    <w:rsid w:val="11496C09"/>
    <w:rsid w:val="114A2981"/>
    <w:rsid w:val="1158509E"/>
    <w:rsid w:val="115E01DA"/>
    <w:rsid w:val="118E0AC0"/>
    <w:rsid w:val="11A42091"/>
    <w:rsid w:val="11BF511D"/>
    <w:rsid w:val="12D509AD"/>
    <w:rsid w:val="1300779B"/>
    <w:rsid w:val="134753CA"/>
    <w:rsid w:val="13DD5D2E"/>
    <w:rsid w:val="13E0137B"/>
    <w:rsid w:val="14074B59"/>
    <w:rsid w:val="148F7029"/>
    <w:rsid w:val="14AE3227"/>
    <w:rsid w:val="14C747AB"/>
    <w:rsid w:val="14F74BCE"/>
    <w:rsid w:val="15001CD4"/>
    <w:rsid w:val="153E0A4F"/>
    <w:rsid w:val="161E0045"/>
    <w:rsid w:val="16210154"/>
    <w:rsid w:val="162437A1"/>
    <w:rsid w:val="16810BF3"/>
    <w:rsid w:val="169E79F7"/>
    <w:rsid w:val="169F376F"/>
    <w:rsid w:val="16B03286"/>
    <w:rsid w:val="16F05D79"/>
    <w:rsid w:val="171001C9"/>
    <w:rsid w:val="173E0892"/>
    <w:rsid w:val="1771220A"/>
    <w:rsid w:val="177D51E7"/>
    <w:rsid w:val="178D35C8"/>
    <w:rsid w:val="17C76AD9"/>
    <w:rsid w:val="17CD1C16"/>
    <w:rsid w:val="17DD00AB"/>
    <w:rsid w:val="17E21B65"/>
    <w:rsid w:val="17F3167D"/>
    <w:rsid w:val="18187335"/>
    <w:rsid w:val="183879D7"/>
    <w:rsid w:val="183D6D9C"/>
    <w:rsid w:val="183E3F37"/>
    <w:rsid w:val="1869193F"/>
    <w:rsid w:val="18824AD6"/>
    <w:rsid w:val="188C387F"/>
    <w:rsid w:val="18B62EA4"/>
    <w:rsid w:val="18D15DBA"/>
    <w:rsid w:val="18FF22A3"/>
    <w:rsid w:val="19273169"/>
    <w:rsid w:val="19466E27"/>
    <w:rsid w:val="196D545F"/>
    <w:rsid w:val="197C1B46"/>
    <w:rsid w:val="199450E1"/>
    <w:rsid w:val="19B65058"/>
    <w:rsid w:val="1A0318E8"/>
    <w:rsid w:val="1A3146DE"/>
    <w:rsid w:val="1A566023"/>
    <w:rsid w:val="1AC11F06"/>
    <w:rsid w:val="1ACE4623"/>
    <w:rsid w:val="1B43291B"/>
    <w:rsid w:val="1B5667A8"/>
    <w:rsid w:val="1B796AD5"/>
    <w:rsid w:val="1BCA303C"/>
    <w:rsid w:val="1BD23C9F"/>
    <w:rsid w:val="1C080DA8"/>
    <w:rsid w:val="1C0A3439"/>
    <w:rsid w:val="1CA1729E"/>
    <w:rsid w:val="1CB82E95"/>
    <w:rsid w:val="1D2422D8"/>
    <w:rsid w:val="1D295B40"/>
    <w:rsid w:val="1D3139D9"/>
    <w:rsid w:val="1D9751A0"/>
    <w:rsid w:val="1DF86605"/>
    <w:rsid w:val="1E214681"/>
    <w:rsid w:val="1E2E78B2"/>
    <w:rsid w:val="1E470974"/>
    <w:rsid w:val="1F520C33"/>
    <w:rsid w:val="1F7D440A"/>
    <w:rsid w:val="1FC436EF"/>
    <w:rsid w:val="204A474C"/>
    <w:rsid w:val="20692C6F"/>
    <w:rsid w:val="209634ED"/>
    <w:rsid w:val="20D12777"/>
    <w:rsid w:val="21076199"/>
    <w:rsid w:val="21260D15"/>
    <w:rsid w:val="219C0FD7"/>
    <w:rsid w:val="21AE3541"/>
    <w:rsid w:val="222608A0"/>
    <w:rsid w:val="222A213F"/>
    <w:rsid w:val="22433200"/>
    <w:rsid w:val="224A27E1"/>
    <w:rsid w:val="225278E7"/>
    <w:rsid w:val="22850ED9"/>
    <w:rsid w:val="22941CAE"/>
    <w:rsid w:val="22BD3143"/>
    <w:rsid w:val="22EA7B20"/>
    <w:rsid w:val="233314C7"/>
    <w:rsid w:val="2351194D"/>
    <w:rsid w:val="2369313B"/>
    <w:rsid w:val="23AE6D9F"/>
    <w:rsid w:val="23C325CA"/>
    <w:rsid w:val="23C860B3"/>
    <w:rsid w:val="241C01AD"/>
    <w:rsid w:val="243F3E9B"/>
    <w:rsid w:val="246649A5"/>
    <w:rsid w:val="246C2EE2"/>
    <w:rsid w:val="247D50F0"/>
    <w:rsid w:val="24945F95"/>
    <w:rsid w:val="249E6E14"/>
    <w:rsid w:val="24D64800"/>
    <w:rsid w:val="24F609FE"/>
    <w:rsid w:val="24FD7FDE"/>
    <w:rsid w:val="25181F7F"/>
    <w:rsid w:val="25584F97"/>
    <w:rsid w:val="25D36F91"/>
    <w:rsid w:val="25F5515A"/>
    <w:rsid w:val="262670C1"/>
    <w:rsid w:val="265256F1"/>
    <w:rsid w:val="267B565F"/>
    <w:rsid w:val="26BE554B"/>
    <w:rsid w:val="26D134D1"/>
    <w:rsid w:val="26EB3E67"/>
    <w:rsid w:val="26ED4885"/>
    <w:rsid w:val="26F45411"/>
    <w:rsid w:val="273121C1"/>
    <w:rsid w:val="27473793"/>
    <w:rsid w:val="274E68CF"/>
    <w:rsid w:val="275A389E"/>
    <w:rsid w:val="27677991"/>
    <w:rsid w:val="278B7B24"/>
    <w:rsid w:val="279F35CF"/>
    <w:rsid w:val="283E6C8E"/>
    <w:rsid w:val="287E4F92"/>
    <w:rsid w:val="292024ED"/>
    <w:rsid w:val="292F425E"/>
    <w:rsid w:val="294E0E09"/>
    <w:rsid w:val="298A6873"/>
    <w:rsid w:val="29F00112"/>
    <w:rsid w:val="2A043BBD"/>
    <w:rsid w:val="2A732C8B"/>
    <w:rsid w:val="2ADC2444"/>
    <w:rsid w:val="2AE00186"/>
    <w:rsid w:val="2B027480"/>
    <w:rsid w:val="2B3B360F"/>
    <w:rsid w:val="2B517236"/>
    <w:rsid w:val="2B9E76FA"/>
    <w:rsid w:val="2BCE6231"/>
    <w:rsid w:val="2C581F9E"/>
    <w:rsid w:val="2C7548FE"/>
    <w:rsid w:val="2C8608B9"/>
    <w:rsid w:val="2C8B71C7"/>
    <w:rsid w:val="2C8C39F6"/>
    <w:rsid w:val="2CB27900"/>
    <w:rsid w:val="2CC97E56"/>
    <w:rsid w:val="2CE30BDD"/>
    <w:rsid w:val="2D3C366E"/>
    <w:rsid w:val="2D574004"/>
    <w:rsid w:val="2DB63420"/>
    <w:rsid w:val="2DB75880"/>
    <w:rsid w:val="2DCD42C6"/>
    <w:rsid w:val="2DF13201"/>
    <w:rsid w:val="2DF87595"/>
    <w:rsid w:val="2E7E623A"/>
    <w:rsid w:val="2EE14754"/>
    <w:rsid w:val="2EF22236"/>
    <w:rsid w:val="2F2B1BEC"/>
    <w:rsid w:val="2F884949"/>
    <w:rsid w:val="2FC736C3"/>
    <w:rsid w:val="2FF53BE5"/>
    <w:rsid w:val="30032221"/>
    <w:rsid w:val="30332C85"/>
    <w:rsid w:val="3046098A"/>
    <w:rsid w:val="3086532C"/>
    <w:rsid w:val="30AE4883"/>
    <w:rsid w:val="30B023A9"/>
    <w:rsid w:val="30BA6F50"/>
    <w:rsid w:val="30C61BCC"/>
    <w:rsid w:val="30EF74E3"/>
    <w:rsid w:val="31324B8F"/>
    <w:rsid w:val="313F7C11"/>
    <w:rsid w:val="31CD6F8B"/>
    <w:rsid w:val="31DF0848"/>
    <w:rsid w:val="31E84557"/>
    <w:rsid w:val="31F14A27"/>
    <w:rsid w:val="322841C1"/>
    <w:rsid w:val="326F1DF0"/>
    <w:rsid w:val="32832EEF"/>
    <w:rsid w:val="329D070B"/>
    <w:rsid w:val="32B617CD"/>
    <w:rsid w:val="32D06D32"/>
    <w:rsid w:val="32E4633A"/>
    <w:rsid w:val="32F21E69"/>
    <w:rsid w:val="330861DE"/>
    <w:rsid w:val="33264BA4"/>
    <w:rsid w:val="33492641"/>
    <w:rsid w:val="339F3E6E"/>
    <w:rsid w:val="33A352A1"/>
    <w:rsid w:val="34060532"/>
    <w:rsid w:val="341669C7"/>
    <w:rsid w:val="34897674"/>
    <w:rsid w:val="349F69BC"/>
    <w:rsid w:val="34A22009"/>
    <w:rsid w:val="34AE4E51"/>
    <w:rsid w:val="34C44675"/>
    <w:rsid w:val="34E24AFB"/>
    <w:rsid w:val="350B22A4"/>
    <w:rsid w:val="35584DBD"/>
    <w:rsid w:val="35867B7C"/>
    <w:rsid w:val="36525CB0"/>
    <w:rsid w:val="36B44275"/>
    <w:rsid w:val="36E83F1F"/>
    <w:rsid w:val="36F86858"/>
    <w:rsid w:val="37135440"/>
    <w:rsid w:val="371511B8"/>
    <w:rsid w:val="371D1E1A"/>
    <w:rsid w:val="374455F9"/>
    <w:rsid w:val="37476E97"/>
    <w:rsid w:val="377A726D"/>
    <w:rsid w:val="37891752"/>
    <w:rsid w:val="37F80253"/>
    <w:rsid w:val="380F3E59"/>
    <w:rsid w:val="38376F0C"/>
    <w:rsid w:val="38602837"/>
    <w:rsid w:val="389B56ED"/>
    <w:rsid w:val="38AF73EA"/>
    <w:rsid w:val="38D26A82"/>
    <w:rsid w:val="38E726E0"/>
    <w:rsid w:val="39180AEB"/>
    <w:rsid w:val="393D286A"/>
    <w:rsid w:val="39551D3F"/>
    <w:rsid w:val="399C796E"/>
    <w:rsid w:val="3A005299"/>
    <w:rsid w:val="3A03182B"/>
    <w:rsid w:val="3A0A4C3A"/>
    <w:rsid w:val="3A371445"/>
    <w:rsid w:val="3A60099C"/>
    <w:rsid w:val="3A620996"/>
    <w:rsid w:val="3A8A3C6B"/>
    <w:rsid w:val="3AB26D1E"/>
    <w:rsid w:val="3AC46CFD"/>
    <w:rsid w:val="3AE0388B"/>
    <w:rsid w:val="3AF1337E"/>
    <w:rsid w:val="3B2220F5"/>
    <w:rsid w:val="3B871F58"/>
    <w:rsid w:val="3B8A37F6"/>
    <w:rsid w:val="3BC27434"/>
    <w:rsid w:val="3BFDD941"/>
    <w:rsid w:val="3C2505B3"/>
    <w:rsid w:val="3C3245BA"/>
    <w:rsid w:val="3C494D52"/>
    <w:rsid w:val="3C552025"/>
    <w:rsid w:val="3CB60D47"/>
    <w:rsid w:val="3CB70371"/>
    <w:rsid w:val="3CC52D38"/>
    <w:rsid w:val="3D15341C"/>
    <w:rsid w:val="3D2C1326"/>
    <w:rsid w:val="3D536596"/>
    <w:rsid w:val="3D5B18EE"/>
    <w:rsid w:val="3D7F382F"/>
    <w:rsid w:val="3D7F55DD"/>
    <w:rsid w:val="3D9A41C5"/>
    <w:rsid w:val="3DCE0312"/>
    <w:rsid w:val="3E14487B"/>
    <w:rsid w:val="3E151A9D"/>
    <w:rsid w:val="3E4D72C5"/>
    <w:rsid w:val="3E5D60F8"/>
    <w:rsid w:val="3E5E1696"/>
    <w:rsid w:val="3E770C94"/>
    <w:rsid w:val="3E8E35FE"/>
    <w:rsid w:val="3EB017C6"/>
    <w:rsid w:val="3EBA2645"/>
    <w:rsid w:val="3F6D0AAA"/>
    <w:rsid w:val="3F8F762D"/>
    <w:rsid w:val="3FA27361"/>
    <w:rsid w:val="403D352D"/>
    <w:rsid w:val="40550877"/>
    <w:rsid w:val="405D094D"/>
    <w:rsid w:val="408F1FDB"/>
    <w:rsid w:val="40DB783A"/>
    <w:rsid w:val="40ED4F53"/>
    <w:rsid w:val="410F31A3"/>
    <w:rsid w:val="4114603C"/>
    <w:rsid w:val="41456B3D"/>
    <w:rsid w:val="41517290"/>
    <w:rsid w:val="418E780E"/>
    <w:rsid w:val="41E9571B"/>
    <w:rsid w:val="41E974C9"/>
    <w:rsid w:val="41F540C0"/>
    <w:rsid w:val="41FA0169"/>
    <w:rsid w:val="42091919"/>
    <w:rsid w:val="420F2749"/>
    <w:rsid w:val="423A5F76"/>
    <w:rsid w:val="42BD2703"/>
    <w:rsid w:val="42C615B8"/>
    <w:rsid w:val="42FE6FA4"/>
    <w:rsid w:val="431237F5"/>
    <w:rsid w:val="433C7ACC"/>
    <w:rsid w:val="43A833B4"/>
    <w:rsid w:val="43E4263E"/>
    <w:rsid w:val="4419328C"/>
    <w:rsid w:val="441B5933"/>
    <w:rsid w:val="442944F4"/>
    <w:rsid w:val="443E41B9"/>
    <w:rsid w:val="44AA4E01"/>
    <w:rsid w:val="44B87280"/>
    <w:rsid w:val="44DA134B"/>
    <w:rsid w:val="45724BB3"/>
    <w:rsid w:val="4594599D"/>
    <w:rsid w:val="45C142B9"/>
    <w:rsid w:val="45C83899"/>
    <w:rsid w:val="45D43FEC"/>
    <w:rsid w:val="46114F0F"/>
    <w:rsid w:val="46D83FB0"/>
    <w:rsid w:val="46FF32EA"/>
    <w:rsid w:val="47507FEA"/>
    <w:rsid w:val="47590C4D"/>
    <w:rsid w:val="477414D3"/>
    <w:rsid w:val="47897ABA"/>
    <w:rsid w:val="47A15B48"/>
    <w:rsid w:val="47AD0F98"/>
    <w:rsid w:val="48256D81"/>
    <w:rsid w:val="48600223"/>
    <w:rsid w:val="486615C5"/>
    <w:rsid w:val="48671147"/>
    <w:rsid w:val="486D24D6"/>
    <w:rsid w:val="48763A80"/>
    <w:rsid w:val="48F16866"/>
    <w:rsid w:val="49584F34"/>
    <w:rsid w:val="496D4E83"/>
    <w:rsid w:val="49A92C07"/>
    <w:rsid w:val="49EF5898"/>
    <w:rsid w:val="49FB248F"/>
    <w:rsid w:val="4A121587"/>
    <w:rsid w:val="4A143551"/>
    <w:rsid w:val="4A4756D4"/>
    <w:rsid w:val="4A90104A"/>
    <w:rsid w:val="4B3E127F"/>
    <w:rsid w:val="4B475260"/>
    <w:rsid w:val="4B7F0E9E"/>
    <w:rsid w:val="4BD10EBA"/>
    <w:rsid w:val="4BE56F53"/>
    <w:rsid w:val="4C2630C7"/>
    <w:rsid w:val="4CA54934"/>
    <w:rsid w:val="4CAD7FC7"/>
    <w:rsid w:val="4CFB27A6"/>
    <w:rsid w:val="4D3B2BA3"/>
    <w:rsid w:val="4D502AF2"/>
    <w:rsid w:val="4D875DE8"/>
    <w:rsid w:val="4DA9212D"/>
    <w:rsid w:val="4DB36BDD"/>
    <w:rsid w:val="4E437F61"/>
    <w:rsid w:val="4E516B22"/>
    <w:rsid w:val="4E5B79A0"/>
    <w:rsid w:val="4E5C7274"/>
    <w:rsid w:val="4E6D373C"/>
    <w:rsid w:val="4E775E5C"/>
    <w:rsid w:val="4ED220E5"/>
    <w:rsid w:val="4F043B94"/>
    <w:rsid w:val="4F42290E"/>
    <w:rsid w:val="4F4421E2"/>
    <w:rsid w:val="4F675ED1"/>
    <w:rsid w:val="4F894099"/>
    <w:rsid w:val="4F912F4E"/>
    <w:rsid w:val="4FCB46B2"/>
    <w:rsid w:val="50137E07"/>
    <w:rsid w:val="50327B53"/>
    <w:rsid w:val="504A7CCC"/>
    <w:rsid w:val="505B3C87"/>
    <w:rsid w:val="506D5BA1"/>
    <w:rsid w:val="509B2D47"/>
    <w:rsid w:val="50F96FFC"/>
    <w:rsid w:val="5124051D"/>
    <w:rsid w:val="513E0CF0"/>
    <w:rsid w:val="514048B2"/>
    <w:rsid w:val="514E559A"/>
    <w:rsid w:val="515B7795"/>
    <w:rsid w:val="51694182"/>
    <w:rsid w:val="516E1798"/>
    <w:rsid w:val="518C60C3"/>
    <w:rsid w:val="51B80C66"/>
    <w:rsid w:val="51C30BDC"/>
    <w:rsid w:val="51C35D1F"/>
    <w:rsid w:val="51E56C3E"/>
    <w:rsid w:val="52036385"/>
    <w:rsid w:val="52100AA2"/>
    <w:rsid w:val="52315008"/>
    <w:rsid w:val="525766D1"/>
    <w:rsid w:val="5264494A"/>
    <w:rsid w:val="52750905"/>
    <w:rsid w:val="5294522F"/>
    <w:rsid w:val="52AB1C77"/>
    <w:rsid w:val="52AB5B97"/>
    <w:rsid w:val="52B23907"/>
    <w:rsid w:val="52EB26AA"/>
    <w:rsid w:val="530A54F1"/>
    <w:rsid w:val="5326258A"/>
    <w:rsid w:val="533243C3"/>
    <w:rsid w:val="53346A12"/>
    <w:rsid w:val="538F3C48"/>
    <w:rsid w:val="53DF766E"/>
    <w:rsid w:val="53EC4BF7"/>
    <w:rsid w:val="541E4EFC"/>
    <w:rsid w:val="542720D3"/>
    <w:rsid w:val="54426960"/>
    <w:rsid w:val="54B55930"/>
    <w:rsid w:val="54C01DC9"/>
    <w:rsid w:val="54C94F38"/>
    <w:rsid w:val="54E83610"/>
    <w:rsid w:val="54F226E1"/>
    <w:rsid w:val="55320D2F"/>
    <w:rsid w:val="5583158B"/>
    <w:rsid w:val="55A56229"/>
    <w:rsid w:val="55B65FCD"/>
    <w:rsid w:val="55F935FB"/>
    <w:rsid w:val="564451BE"/>
    <w:rsid w:val="566E223B"/>
    <w:rsid w:val="574D3BFE"/>
    <w:rsid w:val="5765363E"/>
    <w:rsid w:val="57BE68AA"/>
    <w:rsid w:val="57E207EA"/>
    <w:rsid w:val="58405511"/>
    <w:rsid w:val="586E207E"/>
    <w:rsid w:val="587D5C68"/>
    <w:rsid w:val="58C17724"/>
    <w:rsid w:val="58C3686E"/>
    <w:rsid w:val="58D00F8B"/>
    <w:rsid w:val="58D04124"/>
    <w:rsid w:val="58D75E75"/>
    <w:rsid w:val="58D77C23"/>
    <w:rsid w:val="58E660B8"/>
    <w:rsid w:val="59084281"/>
    <w:rsid w:val="592326DD"/>
    <w:rsid w:val="59305585"/>
    <w:rsid w:val="59C208D3"/>
    <w:rsid w:val="5A0233C6"/>
    <w:rsid w:val="5A366BCB"/>
    <w:rsid w:val="5A655703"/>
    <w:rsid w:val="5A955E00"/>
    <w:rsid w:val="5AD20FEA"/>
    <w:rsid w:val="5AD25392"/>
    <w:rsid w:val="5B157290"/>
    <w:rsid w:val="5B1F3B03"/>
    <w:rsid w:val="5B70435F"/>
    <w:rsid w:val="5B767BC7"/>
    <w:rsid w:val="5BC326E1"/>
    <w:rsid w:val="5BD5FD07"/>
    <w:rsid w:val="5C231D38"/>
    <w:rsid w:val="5C337866"/>
    <w:rsid w:val="5C594DF3"/>
    <w:rsid w:val="5C891B7C"/>
    <w:rsid w:val="5CCB7615"/>
    <w:rsid w:val="5CD5729F"/>
    <w:rsid w:val="5D170F36"/>
    <w:rsid w:val="5D437F7D"/>
    <w:rsid w:val="5DB1138B"/>
    <w:rsid w:val="5DC53CD5"/>
    <w:rsid w:val="5DDC7654"/>
    <w:rsid w:val="5DFA2580"/>
    <w:rsid w:val="5E0E058B"/>
    <w:rsid w:val="5E116ACE"/>
    <w:rsid w:val="5E194573"/>
    <w:rsid w:val="5E48511F"/>
    <w:rsid w:val="5E5341F0"/>
    <w:rsid w:val="5E6E2DD8"/>
    <w:rsid w:val="5E7E05A8"/>
    <w:rsid w:val="5EA63795"/>
    <w:rsid w:val="5EBD5B0D"/>
    <w:rsid w:val="5F090D52"/>
    <w:rsid w:val="5F092B01"/>
    <w:rsid w:val="5F7E529D"/>
    <w:rsid w:val="5FBA204D"/>
    <w:rsid w:val="602A5424"/>
    <w:rsid w:val="60563B24"/>
    <w:rsid w:val="60620BA5"/>
    <w:rsid w:val="60A01243"/>
    <w:rsid w:val="6139510F"/>
    <w:rsid w:val="61A92379"/>
    <w:rsid w:val="61BE64EE"/>
    <w:rsid w:val="61DE0274"/>
    <w:rsid w:val="61FC4B9F"/>
    <w:rsid w:val="620923F0"/>
    <w:rsid w:val="627064A9"/>
    <w:rsid w:val="628A21AA"/>
    <w:rsid w:val="62A35D2B"/>
    <w:rsid w:val="62C51434"/>
    <w:rsid w:val="631D301E"/>
    <w:rsid w:val="637048BF"/>
    <w:rsid w:val="637462DF"/>
    <w:rsid w:val="63B374DF"/>
    <w:rsid w:val="63D538F9"/>
    <w:rsid w:val="63F21DB5"/>
    <w:rsid w:val="640104D5"/>
    <w:rsid w:val="64061D04"/>
    <w:rsid w:val="64485E79"/>
    <w:rsid w:val="644D7933"/>
    <w:rsid w:val="64841E7A"/>
    <w:rsid w:val="6492024A"/>
    <w:rsid w:val="64AF5EF8"/>
    <w:rsid w:val="65444892"/>
    <w:rsid w:val="65654809"/>
    <w:rsid w:val="65C77271"/>
    <w:rsid w:val="66326ED8"/>
    <w:rsid w:val="66833198"/>
    <w:rsid w:val="66C022F9"/>
    <w:rsid w:val="66D103A8"/>
    <w:rsid w:val="66D6776C"/>
    <w:rsid w:val="66DB2FD4"/>
    <w:rsid w:val="671F5780"/>
    <w:rsid w:val="6744501E"/>
    <w:rsid w:val="68262975"/>
    <w:rsid w:val="683E3F52"/>
    <w:rsid w:val="6855196A"/>
    <w:rsid w:val="68A51AEC"/>
    <w:rsid w:val="68DB3760"/>
    <w:rsid w:val="68EF0FB9"/>
    <w:rsid w:val="69196036"/>
    <w:rsid w:val="692429E9"/>
    <w:rsid w:val="69455B2B"/>
    <w:rsid w:val="696E0B50"/>
    <w:rsid w:val="6A4A2640"/>
    <w:rsid w:val="6A7774B8"/>
    <w:rsid w:val="6A8E65B0"/>
    <w:rsid w:val="6B19231D"/>
    <w:rsid w:val="6B2A277C"/>
    <w:rsid w:val="6B6F1F3D"/>
    <w:rsid w:val="6B851187"/>
    <w:rsid w:val="6BA20565"/>
    <w:rsid w:val="6BC71D79"/>
    <w:rsid w:val="6C046B2A"/>
    <w:rsid w:val="6C2373DC"/>
    <w:rsid w:val="6C450EF0"/>
    <w:rsid w:val="6C506213"/>
    <w:rsid w:val="6C552A2E"/>
    <w:rsid w:val="6CE8644B"/>
    <w:rsid w:val="6D231231"/>
    <w:rsid w:val="6D521B17"/>
    <w:rsid w:val="6D9640F9"/>
    <w:rsid w:val="6D9D0E07"/>
    <w:rsid w:val="6D9E2FAE"/>
    <w:rsid w:val="6DE62094"/>
    <w:rsid w:val="6DEA61F3"/>
    <w:rsid w:val="6E5A6ED5"/>
    <w:rsid w:val="6E5D0773"/>
    <w:rsid w:val="6E6179B3"/>
    <w:rsid w:val="6E7A7577"/>
    <w:rsid w:val="6EA77C40"/>
    <w:rsid w:val="6EAC5256"/>
    <w:rsid w:val="6EAE0FCF"/>
    <w:rsid w:val="6EF235B1"/>
    <w:rsid w:val="6F215C44"/>
    <w:rsid w:val="6F305E87"/>
    <w:rsid w:val="6F413BF1"/>
    <w:rsid w:val="6F4F630E"/>
    <w:rsid w:val="6F63000B"/>
    <w:rsid w:val="6F997ED1"/>
    <w:rsid w:val="6FC00FB9"/>
    <w:rsid w:val="6FC84312"/>
    <w:rsid w:val="6FD20CED"/>
    <w:rsid w:val="6FE56C72"/>
    <w:rsid w:val="700A0487"/>
    <w:rsid w:val="7073427E"/>
    <w:rsid w:val="707D6EAA"/>
    <w:rsid w:val="70BC3E77"/>
    <w:rsid w:val="70C33179"/>
    <w:rsid w:val="70C76378"/>
    <w:rsid w:val="70E4517B"/>
    <w:rsid w:val="70E76A1A"/>
    <w:rsid w:val="713B6A1E"/>
    <w:rsid w:val="714B6FA9"/>
    <w:rsid w:val="715E1D8D"/>
    <w:rsid w:val="71674675"/>
    <w:rsid w:val="71C07997"/>
    <w:rsid w:val="71DC0FEA"/>
    <w:rsid w:val="71F80EDE"/>
    <w:rsid w:val="721D0945"/>
    <w:rsid w:val="722F2426"/>
    <w:rsid w:val="724266DE"/>
    <w:rsid w:val="725B321B"/>
    <w:rsid w:val="72D134DE"/>
    <w:rsid w:val="7315786E"/>
    <w:rsid w:val="73E55492"/>
    <w:rsid w:val="73E84F83"/>
    <w:rsid w:val="74AB1A1D"/>
    <w:rsid w:val="750E6C6B"/>
    <w:rsid w:val="753F6E24"/>
    <w:rsid w:val="75581C94"/>
    <w:rsid w:val="75814171"/>
    <w:rsid w:val="75976C60"/>
    <w:rsid w:val="75CE7B37"/>
    <w:rsid w:val="75CF63FA"/>
    <w:rsid w:val="75D92DD5"/>
    <w:rsid w:val="761D2E3A"/>
    <w:rsid w:val="76424E14"/>
    <w:rsid w:val="76D8312E"/>
    <w:rsid w:val="76EE28B0"/>
    <w:rsid w:val="76F8372F"/>
    <w:rsid w:val="76FD3C10"/>
    <w:rsid w:val="772C33D8"/>
    <w:rsid w:val="775F7911"/>
    <w:rsid w:val="778356EE"/>
    <w:rsid w:val="7795690D"/>
    <w:rsid w:val="78654DF4"/>
    <w:rsid w:val="7871743B"/>
    <w:rsid w:val="78AC52A2"/>
    <w:rsid w:val="78C22246"/>
    <w:rsid w:val="78D37FAF"/>
    <w:rsid w:val="79435FC4"/>
    <w:rsid w:val="79505FD9"/>
    <w:rsid w:val="79567BC4"/>
    <w:rsid w:val="795F7A95"/>
    <w:rsid w:val="796A01BC"/>
    <w:rsid w:val="79703A50"/>
    <w:rsid w:val="79826CFE"/>
    <w:rsid w:val="798D2B1A"/>
    <w:rsid w:val="79AC2001"/>
    <w:rsid w:val="79BB1CDC"/>
    <w:rsid w:val="79F20909"/>
    <w:rsid w:val="7A546ECE"/>
    <w:rsid w:val="7A592C72"/>
    <w:rsid w:val="7A94376E"/>
    <w:rsid w:val="7ABE4C8F"/>
    <w:rsid w:val="7AE069B4"/>
    <w:rsid w:val="7AFC3A89"/>
    <w:rsid w:val="7B095400"/>
    <w:rsid w:val="7B6E2211"/>
    <w:rsid w:val="7B75534E"/>
    <w:rsid w:val="7B767318"/>
    <w:rsid w:val="7B8657AD"/>
    <w:rsid w:val="7BDC0A6A"/>
    <w:rsid w:val="7BE95D3C"/>
    <w:rsid w:val="7BFA3AA5"/>
    <w:rsid w:val="7C136915"/>
    <w:rsid w:val="7C15268D"/>
    <w:rsid w:val="7C6A0C2B"/>
    <w:rsid w:val="7C833A9B"/>
    <w:rsid w:val="7C8B294F"/>
    <w:rsid w:val="7C8E41ED"/>
    <w:rsid w:val="7CAD20F4"/>
    <w:rsid w:val="7CCF4F32"/>
    <w:rsid w:val="7CE56503"/>
    <w:rsid w:val="7D126BCC"/>
    <w:rsid w:val="7D80447E"/>
    <w:rsid w:val="7D9925BD"/>
    <w:rsid w:val="7E250F14"/>
    <w:rsid w:val="7E266DD3"/>
    <w:rsid w:val="7E355268"/>
    <w:rsid w:val="7E3E411D"/>
    <w:rsid w:val="7E5413FF"/>
    <w:rsid w:val="7E61605D"/>
    <w:rsid w:val="7E6D67B0"/>
    <w:rsid w:val="7E9A331D"/>
    <w:rsid w:val="7ECD724F"/>
    <w:rsid w:val="7EDC7492"/>
    <w:rsid w:val="7EE06F82"/>
    <w:rsid w:val="7F637BB3"/>
    <w:rsid w:val="7F842003"/>
    <w:rsid w:val="7FD0349B"/>
    <w:rsid w:val="7FDFBA6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9B277"/>
  <w15:docId w15:val="{3D42980D-53F1-4961-A3C0-A2944B08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9"/>
    <w:qFormat/>
    <w:pPr>
      <w:spacing w:before="160"/>
      <w:ind w:left="5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</w:style>
  <w:style w:type="paragraph" w:styleId="a4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 w:hint="eastAsia"/>
      <w:sz w:val="24"/>
      <w:szCs w:val="24"/>
      <w:lang w:val="en-US" w:bidi="ar-SA"/>
    </w:rPr>
  </w:style>
  <w:style w:type="paragraph" w:styleId="a7">
    <w:name w:val="Normal (Web)"/>
    <w:basedOn w:val="a"/>
    <w:semiHidden/>
    <w:unhideWhenUsed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Emphasis"/>
    <w:basedOn w:val="a0"/>
    <w:qFormat/>
    <w:rPr>
      <w:i/>
    </w:rPr>
  </w:style>
  <w:style w:type="paragraph" w:customStyle="1" w:styleId="TableParagraph">
    <w:name w:val="Table Paragraph"/>
    <w:basedOn w:val="a"/>
    <w:uiPriority w:val="1"/>
    <w:qFormat/>
    <w:pPr>
      <w:spacing w:line="520" w:lineRule="exact"/>
      <w:ind w:right="226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0">
    <w:name w:val="HTML 预设格式 字符"/>
    <w:link w:val="HTML"/>
    <w:uiPriority w:val="99"/>
    <w:qFormat/>
    <w:rPr>
      <w:rFonts w:ascii="宋体" w:hAnsi="宋体"/>
      <w:sz w:val="24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character" w:styleId="aa">
    <w:name w:val="annotation reference"/>
    <w:basedOn w:val="a0"/>
    <w:semiHidden/>
    <w:unhideWhenUsed/>
    <w:rPr>
      <w:sz w:val="21"/>
      <w:szCs w:val="21"/>
    </w:rPr>
  </w:style>
  <w:style w:type="paragraph" w:styleId="ab">
    <w:name w:val="Revision"/>
    <w:hidden/>
    <w:uiPriority w:val="99"/>
    <w:unhideWhenUsed/>
    <w:rsid w:val="007538DE"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234</Words>
  <Characters>1338</Characters>
  <Application>Microsoft Office Word</Application>
  <DocSecurity>0</DocSecurity>
  <Lines>11</Lines>
  <Paragraphs>3</Paragraphs>
  <ScaleCrop>false</ScaleCrop>
  <Company>HBSC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默沫1414148202</dc:creator>
  <cp:lastModifiedBy>诗琪 张</cp:lastModifiedBy>
  <cp:revision>11</cp:revision>
  <dcterms:created xsi:type="dcterms:W3CDTF">2024-01-05T18:18:00Z</dcterms:created>
  <dcterms:modified xsi:type="dcterms:W3CDTF">2025-04-29T08:39:00Z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5FD3030E58F0468D850FB051899F029E_13</vt:lpwstr>
  </property>
  <property fmtid="{D5CDD505-2E9C-101B-9397-08002B2CF9AE}" pid="4" name="KSOTemplateDocerSaveRecord">
    <vt:lpwstr>eyJoZGlkIjoiYTcwMmExZDZmNDI3YTI0ZTA3YTlkODY1MDIyMDY1YmQiLCJ1c2VySWQiOiIxMTgxNzg2NTk3In0=</vt:lpwstr>
  </property>
</Properties>
</file>