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9E2" w:rsidRDefault="00FB563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证券代码：</w:t>
      </w:r>
      <w:r>
        <w:rPr>
          <w:rFonts w:ascii="Times New Roman" w:eastAsia="宋体" w:hAnsi="Times New Roman" w:cs="Times New Roman"/>
          <w:sz w:val="24"/>
          <w:szCs w:val="24"/>
        </w:rPr>
        <w:t xml:space="preserve">601136                                   </w:t>
      </w:r>
      <w:r>
        <w:rPr>
          <w:rFonts w:ascii="Times New Roman" w:eastAsia="宋体" w:hAnsi="Times New Roman" w:cs="Times New Roman"/>
          <w:sz w:val="24"/>
          <w:szCs w:val="24"/>
        </w:rPr>
        <w:t>证券简称：首创证券</w:t>
      </w:r>
    </w:p>
    <w:p w:rsidR="006B39E2" w:rsidRDefault="00FB5636">
      <w:pPr>
        <w:spacing w:beforeLines="50" w:before="156" w:afterLines="50" w:after="156" w:line="360" w:lineRule="auto"/>
        <w:jc w:val="center"/>
        <w:rPr>
          <w:rFonts w:ascii="黑体" w:eastAsia="黑体" w:hAnsi="黑体"/>
          <w:sz w:val="32"/>
          <w:szCs w:val="32"/>
        </w:rPr>
      </w:pPr>
      <w:r>
        <w:rPr>
          <w:rFonts w:ascii="黑体" w:eastAsia="黑体" w:hAnsi="黑体" w:hint="eastAsia"/>
          <w:sz w:val="32"/>
          <w:szCs w:val="32"/>
        </w:rPr>
        <w:t>首创证券股份有限公司投资者关系活动记录表</w:t>
      </w:r>
    </w:p>
    <w:p w:rsidR="006B39E2" w:rsidRDefault="00FB5636">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编号：</w:t>
      </w:r>
      <w:r>
        <w:rPr>
          <w:rFonts w:ascii="Times New Roman" w:eastAsia="宋体" w:hAnsi="Times New Roman" w:cs="Times New Roman"/>
          <w:sz w:val="24"/>
          <w:szCs w:val="24"/>
        </w:rPr>
        <w:t>202</w:t>
      </w:r>
      <w:r w:rsidR="005A43A4">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00</w:t>
      </w:r>
      <w:r w:rsidR="005A43A4">
        <w:rPr>
          <w:rFonts w:ascii="Times New Roman" w:eastAsia="宋体" w:hAnsi="Times New Roman" w:cs="Times New Roman"/>
          <w:sz w:val="24"/>
          <w:szCs w:val="24"/>
        </w:rPr>
        <w:t>1</w:t>
      </w:r>
    </w:p>
    <w:tbl>
      <w:tblPr>
        <w:tblStyle w:val="a7"/>
        <w:tblW w:w="948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7797"/>
      </w:tblGrid>
      <w:tr w:rsidR="006B39E2">
        <w:trPr>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投资者关系</w:t>
            </w:r>
          </w:p>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活动类别</w:t>
            </w:r>
          </w:p>
        </w:tc>
        <w:tc>
          <w:tcPr>
            <w:tcW w:w="7797" w:type="dxa"/>
            <w:vAlign w:val="center"/>
          </w:tcPr>
          <w:p w:rsidR="006B39E2" w:rsidRDefault="00FB5636">
            <w:pPr>
              <w:adjustRightInd w:val="0"/>
              <w:snapToGrid w:val="0"/>
              <w:spacing w:line="400" w:lineRule="exact"/>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 xml:space="preserve">特定对象调研 </w:t>
            </w:r>
            <w:r>
              <w:rPr>
                <w:rFonts w:ascii="宋体" w:eastAsia="宋体" w:hAnsi="宋体"/>
                <w:sz w:val="24"/>
                <w:szCs w:val="24"/>
              </w:rPr>
              <w:t xml:space="preserve">            </w:t>
            </w:r>
            <w:r>
              <w:rPr>
                <w:rFonts w:ascii="宋体" w:eastAsia="宋体" w:hAnsi="宋体" w:hint="eastAsia"/>
                <w:sz w:val="24"/>
                <w:szCs w:val="24"/>
              </w:rPr>
              <w:sym w:font="Wingdings 2" w:char="00A3"/>
            </w:r>
            <w:r>
              <w:rPr>
                <w:rFonts w:ascii="宋体" w:eastAsia="宋体" w:hAnsi="宋体" w:hint="eastAsia"/>
                <w:sz w:val="24"/>
                <w:szCs w:val="24"/>
              </w:rPr>
              <w:t>分析师会议</w:t>
            </w:r>
          </w:p>
          <w:p w:rsidR="006B39E2" w:rsidRDefault="00FB5636">
            <w:pPr>
              <w:adjustRightInd w:val="0"/>
              <w:snapToGrid w:val="0"/>
              <w:spacing w:line="400" w:lineRule="exact"/>
              <w:rPr>
                <w:rFonts w:ascii="宋体" w:eastAsia="宋体" w:hAnsi="宋体"/>
                <w:sz w:val="24"/>
                <w:szCs w:val="24"/>
              </w:rPr>
            </w:pPr>
            <w:r>
              <w:rPr>
                <w:rFonts w:ascii="宋体" w:eastAsia="宋体" w:hAnsi="宋体" w:hint="eastAsia"/>
                <w:sz w:val="24"/>
                <w:szCs w:val="24"/>
              </w:rPr>
              <w:t xml:space="preserve">□媒体采访 </w:t>
            </w:r>
            <w:r>
              <w:rPr>
                <w:rFonts w:ascii="宋体" w:eastAsia="宋体" w:hAnsi="宋体"/>
                <w:sz w:val="24"/>
                <w:szCs w:val="24"/>
              </w:rPr>
              <w:t xml:space="preserve">                </w:t>
            </w:r>
            <w:r>
              <w:rPr>
                <w:rFonts w:ascii="宋体" w:eastAsia="宋体" w:hAnsi="宋体" w:hint="eastAsia"/>
                <w:sz w:val="24"/>
                <w:szCs w:val="24"/>
              </w:rPr>
              <w:sym w:font="Wingdings 2" w:char="0052"/>
            </w:r>
            <w:r>
              <w:rPr>
                <w:rFonts w:ascii="宋体" w:eastAsia="宋体" w:hAnsi="宋体" w:hint="eastAsia"/>
                <w:sz w:val="24"/>
                <w:szCs w:val="24"/>
              </w:rPr>
              <w:t>业绩说明会</w:t>
            </w:r>
          </w:p>
          <w:p w:rsidR="006B39E2" w:rsidRDefault="00FB5636">
            <w:pPr>
              <w:adjustRightInd w:val="0"/>
              <w:snapToGrid w:val="0"/>
              <w:spacing w:line="400" w:lineRule="exact"/>
              <w:rPr>
                <w:rFonts w:ascii="宋体" w:eastAsia="宋体" w:hAnsi="宋体"/>
                <w:sz w:val="24"/>
                <w:szCs w:val="24"/>
              </w:rPr>
            </w:pPr>
            <w:r>
              <w:rPr>
                <w:rFonts w:ascii="宋体" w:eastAsia="宋体" w:hAnsi="宋体" w:hint="eastAsia"/>
                <w:sz w:val="24"/>
                <w:szCs w:val="24"/>
              </w:rPr>
              <w:t xml:space="preserve">□新闻发布会 </w:t>
            </w:r>
            <w:r>
              <w:rPr>
                <w:rFonts w:ascii="宋体" w:eastAsia="宋体" w:hAnsi="宋体"/>
                <w:sz w:val="24"/>
                <w:szCs w:val="24"/>
              </w:rPr>
              <w:t xml:space="preserve">              </w:t>
            </w:r>
            <w:r>
              <w:rPr>
                <w:rFonts w:ascii="宋体" w:eastAsia="宋体" w:hAnsi="宋体" w:hint="eastAsia"/>
                <w:sz w:val="24"/>
                <w:szCs w:val="24"/>
              </w:rPr>
              <w:t>□现场</w:t>
            </w:r>
            <w:bookmarkStart w:id="0" w:name="_GoBack"/>
            <w:bookmarkEnd w:id="0"/>
            <w:r>
              <w:rPr>
                <w:rFonts w:ascii="宋体" w:eastAsia="宋体" w:hAnsi="宋体" w:hint="eastAsia"/>
                <w:sz w:val="24"/>
                <w:szCs w:val="24"/>
              </w:rPr>
              <w:t>参观</w:t>
            </w:r>
          </w:p>
          <w:p w:rsidR="006B39E2" w:rsidRDefault="00FB5636">
            <w:pPr>
              <w:adjustRightInd w:val="0"/>
              <w:snapToGrid w:val="0"/>
              <w:spacing w:line="400" w:lineRule="exact"/>
              <w:rPr>
                <w:rFonts w:ascii="宋体" w:eastAsia="宋体" w:hAnsi="宋体"/>
                <w:sz w:val="24"/>
                <w:szCs w:val="24"/>
              </w:rPr>
            </w:pPr>
            <w:r>
              <w:rPr>
                <w:rFonts w:ascii="宋体" w:eastAsia="宋体" w:hAnsi="宋体" w:hint="eastAsia"/>
                <w:sz w:val="24"/>
                <w:szCs w:val="24"/>
              </w:rPr>
              <w:t xml:space="preserve">□路演活动 </w:t>
            </w:r>
            <w:r>
              <w:rPr>
                <w:rFonts w:ascii="宋体" w:eastAsia="宋体" w:hAnsi="宋体"/>
                <w:sz w:val="24"/>
                <w:szCs w:val="24"/>
              </w:rPr>
              <w:t xml:space="preserve">                </w:t>
            </w:r>
            <w:r>
              <w:rPr>
                <w:rFonts w:ascii="宋体" w:eastAsia="宋体" w:hAnsi="宋体" w:hint="eastAsia"/>
                <w:sz w:val="24"/>
                <w:szCs w:val="24"/>
              </w:rPr>
              <w:t>□一对一沟通</w:t>
            </w:r>
          </w:p>
          <w:p w:rsidR="006B39E2" w:rsidRDefault="00FB5636">
            <w:pPr>
              <w:adjustRightInd w:val="0"/>
              <w:snapToGrid w:val="0"/>
              <w:spacing w:line="400" w:lineRule="exact"/>
              <w:rPr>
                <w:rFonts w:ascii="宋体" w:eastAsia="宋体" w:hAnsi="宋体"/>
                <w:sz w:val="24"/>
                <w:szCs w:val="24"/>
              </w:rPr>
            </w:pPr>
            <w:r>
              <w:rPr>
                <w:rFonts w:ascii="宋体" w:eastAsia="宋体" w:hAnsi="宋体" w:hint="eastAsia"/>
                <w:sz w:val="24"/>
                <w:szCs w:val="24"/>
              </w:rPr>
              <w:t>□其他</w:t>
            </w:r>
            <w:r>
              <w:rPr>
                <w:rFonts w:ascii="宋体" w:eastAsia="宋体" w:hAnsi="宋体" w:hint="eastAsia"/>
                <w:sz w:val="24"/>
                <w:szCs w:val="24"/>
                <w:u w:val="single"/>
              </w:rPr>
              <w:t>（</w:t>
            </w:r>
            <w:proofErr w:type="gramStart"/>
            <w:r>
              <w:rPr>
                <w:rFonts w:ascii="宋体" w:eastAsia="宋体" w:hAnsi="宋体" w:hint="eastAsia"/>
                <w:sz w:val="24"/>
                <w:szCs w:val="24"/>
                <w:u w:val="single"/>
              </w:rPr>
              <w:t>请文字</w:t>
            </w:r>
            <w:proofErr w:type="gramEnd"/>
            <w:r>
              <w:rPr>
                <w:rFonts w:ascii="宋体" w:eastAsia="宋体" w:hAnsi="宋体" w:hint="eastAsia"/>
                <w:sz w:val="24"/>
                <w:szCs w:val="24"/>
                <w:u w:val="single"/>
              </w:rPr>
              <w:t>说明其他活动内容）</w:t>
            </w:r>
          </w:p>
        </w:tc>
      </w:tr>
      <w:tr w:rsidR="006B39E2">
        <w:trPr>
          <w:trHeight w:val="627"/>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时间</w:t>
            </w:r>
          </w:p>
        </w:tc>
        <w:tc>
          <w:tcPr>
            <w:tcW w:w="7797" w:type="dxa"/>
            <w:vAlign w:val="center"/>
          </w:tcPr>
          <w:p w:rsidR="006B39E2" w:rsidRDefault="00FB5636">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202</w:t>
            </w:r>
            <w:r w:rsidR="005A43A4">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sidR="005A43A4">
              <w:rPr>
                <w:rFonts w:ascii="Times New Roman" w:eastAsia="宋体" w:hAnsi="Times New Roman" w:cs="Times New Roman" w:hint="eastAsia"/>
                <w:sz w:val="24"/>
                <w:szCs w:val="24"/>
              </w:rPr>
              <w:t>4</w:t>
            </w:r>
            <w:r w:rsidR="005A43A4">
              <w:rPr>
                <w:rFonts w:ascii="Times New Roman" w:eastAsia="宋体" w:hAnsi="Times New Roman" w:cs="Times New Roman" w:hint="eastAsia"/>
                <w:sz w:val="24"/>
                <w:szCs w:val="24"/>
              </w:rPr>
              <w:t>月</w:t>
            </w:r>
            <w:r w:rsidR="005A43A4">
              <w:rPr>
                <w:rFonts w:ascii="Times New Roman" w:eastAsia="宋体" w:hAnsi="Times New Roman" w:cs="Times New Roman" w:hint="eastAsia"/>
                <w:sz w:val="24"/>
                <w:szCs w:val="24"/>
              </w:rPr>
              <w:t>2</w:t>
            </w:r>
            <w:r w:rsidR="005A43A4">
              <w:rPr>
                <w:rFonts w:ascii="Times New Roman" w:eastAsia="宋体" w:hAnsi="Times New Roman" w:cs="Times New Roman"/>
                <w:sz w:val="24"/>
                <w:szCs w:val="24"/>
              </w:rPr>
              <w:t>5</w:t>
            </w:r>
            <w:r>
              <w:rPr>
                <w:rFonts w:ascii="Times New Roman" w:eastAsia="宋体" w:hAnsi="Times New Roman" w:cs="Times New Roman"/>
                <w:sz w:val="24"/>
                <w:szCs w:val="24"/>
              </w:rPr>
              <w:t>日（星期</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sidR="001B7212">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005A43A4">
              <w:rPr>
                <w:rFonts w:ascii="Times New Roman" w:eastAsia="宋体" w:hAnsi="Times New Roman" w:cs="Times New Roman"/>
                <w:sz w:val="24"/>
                <w:szCs w:val="24"/>
              </w:rPr>
              <w:t>0</w:t>
            </w:r>
            <w:r>
              <w:rPr>
                <w:rFonts w:ascii="Times New Roman" w:eastAsia="宋体" w:hAnsi="Times New Roman" w:cs="Times New Roman"/>
                <w:sz w:val="24"/>
                <w:szCs w:val="24"/>
              </w:rPr>
              <w:t>0-1</w:t>
            </w:r>
            <w:r w:rsidR="001B7212">
              <w:rPr>
                <w:rFonts w:ascii="Times New Roman" w:eastAsia="宋体" w:hAnsi="Times New Roman" w:cs="Times New Roman"/>
                <w:sz w:val="24"/>
                <w:szCs w:val="24"/>
              </w:rPr>
              <w:t>6</w:t>
            </w:r>
            <w:r>
              <w:rPr>
                <w:rFonts w:ascii="Times New Roman" w:eastAsia="宋体" w:hAnsi="Times New Roman" w:cs="Times New Roman" w:hint="eastAsia"/>
                <w:sz w:val="24"/>
                <w:szCs w:val="24"/>
              </w:rPr>
              <w:t>:</w:t>
            </w:r>
            <w:r w:rsidR="005A43A4">
              <w:rPr>
                <w:rFonts w:ascii="Times New Roman" w:eastAsia="宋体" w:hAnsi="Times New Roman" w:cs="Times New Roman"/>
                <w:sz w:val="24"/>
                <w:szCs w:val="24"/>
              </w:rPr>
              <w:t>0</w:t>
            </w:r>
            <w:r>
              <w:rPr>
                <w:rFonts w:ascii="Times New Roman" w:eastAsia="宋体" w:hAnsi="Times New Roman" w:cs="Times New Roman"/>
                <w:sz w:val="24"/>
                <w:szCs w:val="24"/>
              </w:rPr>
              <w:t>0</w:t>
            </w:r>
          </w:p>
        </w:tc>
      </w:tr>
      <w:tr w:rsidR="006B39E2">
        <w:trPr>
          <w:trHeight w:val="1583"/>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地点及方式</w:t>
            </w:r>
          </w:p>
        </w:tc>
        <w:tc>
          <w:tcPr>
            <w:tcW w:w="7797" w:type="dxa"/>
            <w:vAlign w:val="center"/>
          </w:tcPr>
          <w:p w:rsidR="006B39E2" w:rsidRDefault="001B7212" w:rsidP="001E1F78">
            <w:pPr>
              <w:widowControl/>
              <w:spacing w:line="400" w:lineRule="exact"/>
              <w:rPr>
                <w:rFonts w:ascii="Times New Roman" w:eastAsia="宋体" w:hAnsi="Times New Roman" w:cs="Times New Roman"/>
                <w:sz w:val="24"/>
                <w:szCs w:val="24"/>
              </w:rPr>
            </w:pPr>
            <w:r>
              <w:rPr>
                <w:rFonts w:ascii="宋体" w:eastAsia="宋体" w:hAnsi="宋体" w:hint="eastAsia"/>
                <w:sz w:val="24"/>
                <w:szCs w:val="24"/>
              </w:rPr>
              <w:t>公司通过</w:t>
            </w:r>
            <w:r>
              <w:rPr>
                <w:rFonts w:ascii="宋体" w:eastAsia="宋体" w:hAnsi="宋体" w:cs="宋体" w:hint="eastAsia"/>
                <w:color w:val="000000"/>
                <w:kern w:val="0"/>
                <w:sz w:val="24"/>
                <w:szCs w:val="24"/>
                <w:lang w:bidi="ar"/>
              </w:rPr>
              <w:t>上海证券报·中国证券网路</w:t>
            </w:r>
            <w:proofErr w:type="gramStart"/>
            <w:r>
              <w:rPr>
                <w:rFonts w:ascii="宋体" w:eastAsia="宋体" w:hAnsi="宋体" w:cs="宋体" w:hint="eastAsia"/>
                <w:color w:val="000000"/>
                <w:kern w:val="0"/>
                <w:sz w:val="24"/>
                <w:szCs w:val="24"/>
                <w:lang w:bidi="ar"/>
              </w:rPr>
              <w:t>演中心</w:t>
            </w:r>
            <w:proofErr w:type="gramEnd"/>
            <w:r>
              <w:rPr>
                <w:rFonts w:ascii="宋体" w:eastAsia="宋体" w:hAnsi="宋体" w:cs="宋体" w:hint="eastAsia"/>
                <w:color w:val="000000"/>
                <w:kern w:val="0"/>
                <w:sz w:val="24"/>
                <w:szCs w:val="24"/>
                <w:lang w:bidi="ar"/>
              </w:rPr>
              <w:t>网站</w:t>
            </w:r>
            <w:r>
              <w:rPr>
                <w:rFonts w:ascii="宋体" w:eastAsia="宋体" w:hAnsi="宋体" w:hint="eastAsia"/>
                <w:sz w:val="24"/>
                <w:szCs w:val="24"/>
              </w:rPr>
              <w:t>（</w:t>
            </w:r>
            <w:r>
              <w:rPr>
                <w:rFonts w:ascii="Times New Roman" w:eastAsia="宋体" w:hAnsi="Times New Roman" w:cs="Times New Roman"/>
                <w:color w:val="000000"/>
                <w:kern w:val="0"/>
                <w:sz w:val="24"/>
                <w:szCs w:val="24"/>
                <w:lang w:bidi="ar"/>
              </w:rPr>
              <w:t>https://roadshow.cnstock.com/</w:t>
            </w:r>
            <w:r>
              <w:rPr>
                <w:rFonts w:ascii="宋体" w:eastAsia="宋体" w:hAnsi="宋体" w:hint="eastAsia"/>
                <w:sz w:val="24"/>
                <w:szCs w:val="24"/>
              </w:rPr>
              <w:t>）采用网络互动的方式召开202</w:t>
            </w:r>
            <w:r>
              <w:rPr>
                <w:rFonts w:ascii="宋体" w:eastAsia="宋体" w:hAnsi="宋体"/>
                <w:sz w:val="24"/>
                <w:szCs w:val="24"/>
              </w:rPr>
              <w:t>4</w:t>
            </w:r>
            <w:r>
              <w:rPr>
                <w:rFonts w:ascii="宋体" w:eastAsia="宋体" w:hAnsi="宋体" w:hint="eastAsia"/>
                <w:sz w:val="24"/>
                <w:szCs w:val="24"/>
              </w:rPr>
              <w:t>年</w:t>
            </w:r>
            <w:r w:rsidR="0082089D">
              <w:rPr>
                <w:rFonts w:ascii="宋体" w:eastAsia="宋体" w:hAnsi="宋体" w:hint="eastAsia"/>
                <w:sz w:val="24"/>
                <w:szCs w:val="24"/>
              </w:rPr>
              <w:t>度</w:t>
            </w:r>
            <w:r>
              <w:rPr>
                <w:rFonts w:ascii="宋体" w:eastAsia="宋体" w:hAnsi="宋体" w:hint="eastAsia"/>
                <w:sz w:val="24"/>
                <w:szCs w:val="24"/>
              </w:rPr>
              <w:t>业绩说明会</w:t>
            </w:r>
          </w:p>
        </w:tc>
      </w:tr>
      <w:tr w:rsidR="006B39E2">
        <w:trPr>
          <w:trHeight w:val="948"/>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参与单位名称及人员姓名</w:t>
            </w:r>
          </w:p>
        </w:tc>
        <w:tc>
          <w:tcPr>
            <w:tcW w:w="7797" w:type="dxa"/>
            <w:vAlign w:val="center"/>
          </w:tcPr>
          <w:p w:rsidR="006B39E2" w:rsidRDefault="00FB5636">
            <w:pPr>
              <w:spacing w:line="400" w:lineRule="exact"/>
              <w:rPr>
                <w:rFonts w:ascii="宋体" w:eastAsia="宋体" w:hAnsi="宋体"/>
                <w:sz w:val="24"/>
                <w:szCs w:val="24"/>
              </w:rPr>
            </w:pPr>
            <w:r>
              <w:rPr>
                <w:rFonts w:ascii="宋体" w:eastAsia="宋体" w:hAnsi="宋体" w:hint="eastAsia"/>
                <w:sz w:val="24"/>
                <w:szCs w:val="24"/>
              </w:rPr>
              <w:t>投资者网上提问</w:t>
            </w:r>
          </w:p>
        </w:tc>
      </w:tr>
      <w:tr w:rsidR="006B39E2">
        <w:trPr>
          <w:trHeight w:val="2285"/>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上市公司</w:t>
            </w:r>
          </w:p>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接待人员姓名</w:t>
            </w:r>
          </w:p>
        </w:tc>
        <w:tc>
          <w:tcPr>
            <w:tcW w:w="7797" w:type="dxa"/>
            <w:vAlign w:val="center"/>
          </w:tcPr>
          <w:p w:rsidR="006B39E2" w:rsidRDefault="00FB5636">
            <w:pPr>
              <w:spacing w:line="400" w:lineRule="exact"/>
              <w:rPr>
                <w:rFonts w:ascii="宋体" w:eastAsia="宋体" w:hAnsi="宋体"/>
                <w:sz w:val="24"/>
                <w:szCs w:val="24"/>
              </w:rPr>
            </w:pPr>
            <w:r>
              <w:rPr>
                <w:rFonts w:ascii="宋体" w:eastAsia="宋体" w:hAnsi="宋体" w:hint="eastAsia"/>
                <w:sz w:val="24"/>
                <w:szCs w:val="24"/>
              </w:rPr>
              <w:t>公司</w:t>
            </w:r>
            <w:r w:rsidR="005A43A4">
              <w:rPr>
                <w:rFonts w:ascii="宋体" w:eastAsia="宋体" w:hAnsi="宋体" w:hint="eastAsia"/>
                <w:sz w:val="24"/>
                <w:szCs w:val="24"/>
              </w:rPr>
              <w:t>董事、总经理：张涛先生</w:t>
            </w:r>
          </w:p>
          <w:p w:rsidR="005A43A4" w:rsidRDefault="005A43A4">
            <w:pPr>
              <w:spacing w:line="400" w:lineRule="exact"/>
              <w:rPr>
                <w:rFonts w:ascii="宋体" w:eastAsia="宋体" w:hAnsi="宋体"/>
                <w:sz w:val="24"/>
                <w:szCs w:val="24"/>
              </w:rPr>
            </w:pPr>
            <w:r>
              <w:rPr>
                <w:rFonts w:ascii="宋体" w:eastAsia="宋体" w:hAnsi="宋体" w:hint="eastAsia"/>
                <w:sz w:val="24"/>
                <w:szCs w:val="24"/>
              </w:rPr>
              <w:t>公司独立董事：叶林先生</w:t>
            </w:r>
          </w:p>
          <w:p w:rsidR="005A43A4" w:rsidRDefault="005A43A4">
            <w:pPr>
              <w:spacing w:line="400" w:lineRule="exact"/>
              <w:rPr>
                <w:rFonts w:ascii="宋体" w:eastAsia="宋体" w:hAnsi="宋体"/>
                <w:sz w:val="24"/>
                <w:szCs w:val="24"/>
              </w:rPr>
            </w:pPr>
            <w:r>
              <w:rPr>
                <w:rFonts w:ascii="宋体" w:eastAsia="宋体" w:hAnsi="宋体" w:hint="eastAsia"/>
                <w:sz w:val="24"/>
                <w:szCs w:val="24"/>
              </w:rPr>
              <w:t>公司独立董事：</w:t>
            </w:r>
            <w:proofErr w:type="gramStart"/>
            <w:r>
              <w:rPr>
                <w:rFonts w:ascii="宋体" w:eastAsia="宋体" w:hAnsi="宋体" w:hint="eastAsia"/>
                <w:sz w:val="24"/>
                <w:szCs w:val="24"/>
              </w:rPr>
              <w:t>王锡锌先生</w:t>
            </w:r>
            <w:proofErr w:type="gramEnd"/>
          </w:p>
          <w:p w:rsidR="005A43A4" w:rsidRDefault="005A43A4">
            <w:pPr>
              <w:spacing w:line="400" w:lineRule="exact"/>
              <w:rPr>
                <w:rFonts w:ascii="宋体" w:eastAsia="宋体" w:hAnsi="宋体"/>
                <w:sz w:val="24"/>
                <w:szCs w:val="24"/>
              </w:rPr>
            </w:pPr>
            <w:r>
              <w:rPr>
                <w:rFonts w:ascii="宋体" w:eastAsia="宋体" w:hAnsi="宋体" w:hint="eastAsia"/>
                <w:sz w:val="24"/>
                <w:szCs w:val="24"/>
              </w:rPr>
              <w:t>公司独立董事：张健华先生</w:t>
            </w:r>
          </w:p>
          <w:p w:rsidR="006B39E2" w:rsidRDefault="00FB5636">
            <w:pPr>
              <w:spacing w:line="400" w:lineRule="exact"/>
              <w:rPr>
                <w:rFonts w:ascii="宋体" w:eastAsia="宋体" w:hAnsi="宋体"/>
                <w:sz w:val="24"/>
                <w:szCs w:val="24"/>
              </w:rPr>
            </w:pPr>
            <w:r>
              <w:rPr>
                <w:rFonts w:ascii="宋体" w:eastAsia="宋体" w:hAnsi="宋体" w:hint="eastAsia"/>
                <w:sz w:val="24"/>
                <w:szCs w:val="24"/>
              </w:rPr>
              <w:t>公司独立董事：</w:t>
            </w:r>
            <w:r w:rsidR="0082089D">
              <w:rPr>
                <w:rFonts w:ascii="宋体" w:eastAsia="宋体" w:hAnsi="宋体" w:hint="eastAsia"/>
                <w:sz w:val="24"/>
                <w:szCs w:val="24"/>
              </w:rPr>
              <w:t>荣健女士</w:t>
            </w:r>
          </w:p>
          <w:p w:rsidR="006B39E2" w:rsidRDefault="00FB5636">
            <w:pPr>
              <w:spacing w:line="400" w:lineRule="exact"/>
              <w:rPr>
                <w:rFonts w:ascii="宋体" w:eastAsia="宋体" w:hAnsi="宋体"/>
                <w:sz w:val="24"/>
                <w:szCs w:val="24"/>
              </w:rPr>
            </w:pPr>
            <w:r>
              <w:rPr>
                <w:rFonts w:ascii="宋体" w:eastAsia="宋体" w:hAnsi="宋体" w:hint="eastAsia"/>
                <w:sz w:val="24"/>
                <w:szCs w:val="24"/>
              </w:rPr>
              <w:t>公司副总经理、董事会秘书：</w:t>
            </w:r>
            <w:proofErr w:type="gramStart"/>
            <w:r>
              <w:rPr>
                <w:rFonts w:ascii="宋体" w:eastAsia="宋体" w:hAnsi="宋体" w:hint="eastAsia"/>
                <w:sz w:val="24"/>
                <w:szCs w:val="24"/>
              </w:rPr>
              <w:t>何峰先生</w:t>
            </w:r>
            <w:proofErr w:type="gramEnd"/>
          </w:p>
          <w:p w:rsidR="006B39E2" w:rsidRDefault="00FB5636">
            <w:pPr>
              <w:spacing w:line="400" w:lineRule="exact"/>
              <w:rPr>
                <w:rFonts w:ascii="宋体" w:eastAsia="宋体" w:hAnsi="宋体"/>
                <w:sz w:val="24"/>
                <w:szCs w:val="24"/>
              </w:rPr>
            </w:pPr>
            <w:r>
              <w:rPr>
                <w:rFonts w:ascii="宋体" w:eastAsia="宋体" w:hAnsi="宋体" w:hint="eastAsia"/>
                <w:sz w:val="24"/>
                <w:szCs w:val="24"/>
              </w:rPr>
              <w:t>公司总会计师（财务负责人）：唐洪广先生</w:t>
            </w:r>
          </w:p>
        </w:tc>
      </w:tr>
      <w:tr w:rsidR="006B39E2" w:rsidTr="00327966">
        <w:trPr>
          <w:trHeight w:val="1408"/>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投资者关系活动主要内容</w:t>
            </w:r>
          </w:p>
        </w:tc>
        <w:tc>
          <w:tcPr>
            <w:tcW w:w="7797" w:type="dxa"/>
            <w:vAlign w:val="center"/>
          </w:tcPr>
          <w:p w:rsidR="006461C0" w:rsidRPr="00933B76" w:rsidRDefault="006461C0" w:rsidP="00117047">
            <w:pPr>
              <w:pStyle w:val="HTML"/>
              <w:spacing w:line="276" w:lineRule="auto"/>
              <w:ind w:firstLineChars="200" w:firstLine="482"/>
              <w:jc w:val="both"/>
              <w:rPr>
                <w:b/>
                <w:bCs/>
                <w:color w:val="000000" w:themeColor="text1"/>
              </w:rPr>
            </w:pPr>
            <w:r w:rsidRPr="00933B76">
              <w:rPr>
                <w:rFonts w:hint="eastAsia"/>
                <w:b/>
                <w:bCs/>
                <w:color w:val="000000" w:themeColor="text1"/>
              </w:rPr>
              <w:t>1、</w:t>
            </w:r>
            <w:r w:rsidR="00933B76" w:rsidRPr="00933B76">
              <w:rPr>
                <w:rFonts w:hint="eastAsia"/>
                <w:b/>
                <w:bCs/>
                <w:color w:val="000000" w:themeColor="text1"/>
              </w:rPr>
              <w:t>领导，您好。请问公司</w:t>
            </w:r>
            <w:r w:rsidR="00933B76" w:rsidRPr="00933B76">
              <w:rPr>
                <w:b/>
                <w:bCs/>
                <w:color w:val="000000" w:themeColor="text1"/>
              </w:rPr>
              <w:t>2025年</w:t>
            </w:r>
            <w:proofErr w:type="gramStart"/>
            <w:r w:rsidR="00933B76" w:rsidRPr="00933B76">
              <w:rPr>
                <w:b/>
                <w:bCs/>
                <w:color w:val="000000" w:themeColor="text1"/>
              </w:rPr>
              <w:t>一</w:t>
            </w:r>
            <w:proofErr w:type="gramEnd"/>
            <w:r w:rsidR="00933B76" w:rsidRPr="00933B76">
              <w:rPr>
                <w:b/>
                <w:bCs/>
                <w:color w:val="000000" w:themeColor="text1"/>
              </w:rPr>
              <w:t>季报什么时候披露，一季度业绩如何</w:t>
            </w:r>
            <w:r w:rsidR="009E3B8E" w:rsidRPr="00933B76">
              <w:rPr>
                <w:rFonts w:hint="eastAsia"/>
                <w:b/>
                <w:bCs/>
                <w:color w:val="000000" w:themeColor="text1"/>
              </w:rPr>
              <w:t>？</w:t>
            </w:r>
          </w:p>
          <w:p w:rsidR="00933B76" w:rsidRPr="00933B76" w:rsidRDefault="006461C0" w:rsidP="00117047">
            <w:pPr>
              <w:pStyle w:val="HTML"/>
              <w:spacing w:line="276" w:lineRule="auto"/>
              <w:ind w:firstLineChars="200" w:firstLine="482"/>
              <w:jc w:val="both"/>
              <w:rPr>
                <w:color w:val="000000" w:themeColor="text1"/>
                <w:sz w:val="21"/>
                <w:szCs w:val="21"/>
              </w:rPr>
            </w:pPr>
            <w:r w:rsidRPr="00933B76">
              <w:rPr>
                <w:rFonts w:hint="eastAsia"/>
                <w:b/>
                <w:bCs/>
                <w:color w:val="000000" w:themeColor="text1"/>
              </w:rPr>
              <w:t>回复：</w:t>
            </w:r>
            <w:r w:rsidR="00933B76" w:rsidRPr="00933B76">
              <w:rPr>
                <w:color w:val="000000" w:themeColor="text1"/>
                <w:sz w:val="21"/>
                <w:szCs w:val="21"/>
              </w:rPr>
              <w:t>尊敬的投资者，您好！公司2025年第一季度经营业绩情况，请您关注公司后续相关公告。谢谢。</w:t>
            </w:r>
          </w:p>
          <w:p w:rsidR="00933B76" w:rsidRPr="00933B76" w:rsidRDefault="00933B76" w:rsidP="00117047">
            <w:pPr>
              <w:pStyle w:val="HTML"/>
              <w:spacing w:line="276" w:lineRule="auto"/>
              <w:ind w:firstLineChars="200" w:firstLine="482"/>
              <w:jc w:val="both"/>
              <w:rPr>
                <w:rFonts w:cs="Times New Roman"/>
                <w:b/>
                <w:color w:val="000000" w:themeColor="text1"/>
              </w:rPr>
            </w:pPr>
          </w:p>
          <w:p w:rsidR="00933B76" w:rsidRPr="00933B76" w:rsidRDefault="00933B76" w:rsidP="00117047">
            <w:pPr>
              <w:pStyle w:val="HTML"/>
              <w:spacing w:line="276" w:lineRule="auto"/>
              <w:ind w:firstLineChars="200" w:firstLine="482"/>
              <w:jc w:val="both"/>
              <w:rPr>
                <w:b/>
                <w:color w:val="000000" w:themeColor="text1"/>
                <w:sz w:val="21"/>
                <w:szCs w:val="21"/>
              </w:rPr>
            </w:pPr>
            <w:r w:rsidRPr="00933B76">
              <w:rPr>
                <w:rFonts w:cs="Times New Roman" w:hint="eastAsia"/>
                <w:b/>
                <w:color w:val="000000" w:themeColor="text1"/>
              </w:rPr>
              <w:t>2、</w:t>
            </w:r>
            <w:r w:rsidRPr="00933B76">
              <w:rPr>
                <w:b/>
                <w:color w:val="000000" w:themeColor="text1"/>
                <w:sz w:val="21"/>
                <w:szCs w:val="21"/>
              </w:rPr>
              <w:t>张总，您好。请介绍一下公司2024年年度利润分配方案。公司未来会增加分红次数吗？</w:t>
            </w:r>
          </w:p>
          <w:p w:rsidR="00933B76" w:rsidRPr="00933B76" w:rsidRDefault="00933B76" w:rsidP="00117047">
            <w:pPr>
              <w:pStyle w:val="HTML"/>
              <w:spacing w:line="276" w:lineRule="auto"/>
              <w:jc w:val="both"/>
              <w:rPr>
                <w:color w:val="000000" w:themeColor="text1"/>
                <w:sz w:val="21"/>
                <w:szCs w:val="21"/>
              </w:rPr>
            </w:pPr>
            <w:r w:rsidRPr="00933B76">
              <w:rPr>
                <w:rFonts w:cs="Times New Roman" w:hint="eastAsia"/>
                <w:b/>
                <w:color w:val="000000" w:themeColor="text1"/>
              </w:rPr>
              <w:t>回复：</w:t>
            </w:r>
            <w:r w:rsidRPr="00933B76">
              <w:rPr>
                <w:color w:val="000000" w:themeColor="text1"/>
                <w:sz w:val="21"/>
                <w:szCs w:val="21"/>
              </w:rPr>
              <w:t>尊敬的投资者，您好！</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经大华会计师事务所（特殊普通合伙）审计，截至2024年12月31日，首创证券母公司报表中期</w:t>
            </w:r>
            <w:proofErr w:type="gramStart"/>
            <w:r w:rsidRPr="00933B76">
              <w:rPr>
                <w:color w:val="000000" w:themeColor="text1"/>
                <w:sz w:val="21"/>
                <w:szCs w:val="21"/>
              </w:rPr>
              <w:t>末可供分</w:t>
            </w:r>
            <w:proofErr w:type="gramEnd"/>
            <w:r w:rsidRPr="00933B76">
              <w:rPr>
                <w:color w:val="000000" w:themeColor="text1"/>
                <w:sz w:val="21"/>
                <w:szCs w:val="21"/>
              </w:rPr>
              <w:t>配利润为14.52亿元。经公司第二届董事会第十二次会</w:t>
            </w:r>
            <w:r w:rsidRPr="00933B76">
              <w:rPr>
                <w:color w:val="000000" w:themeColor="text1"/>
                <w:sz w:val="21"/>
                <w:szCs w:val="21"/>
              </w:rPr>
              <w:lastRenderedPageBreak/>
              <w:t>议审议，公司2024年年度拟以实施权益分派股权登记日登记的总股本为基数分配利润。本次利润分配预案如下：</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公司拟向全体股东每10股派发现金红利0.95元（含税），拟合计派发现金红利2.60亿元（含税），拟派发现金红利总额加2024年12月已经实施完成的中期现金分红共计4.10亿元，占2024年度合并报表归属于母公司股东净利润的41.63%。</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此外，为贯彻落实“以投资者为本”理念，积极助力资本市场内在稳定性建设，将“让广大投资者有回报、有获得感”落到实处，在具备中期现金分红条件的情况下，公司拟以2025年年初至</w:t>
            </w:r>
            <w:proofErr w:type="gramStart"/>
            <w:r w:rsidRPr="00933B76">
              <w:rPr>
                <w:color w:val="000000" w:themeColor="text1"/>
                <w:sz w:val="21"/>
                <w:szCs w:val="21"/>
              </w:rPr>
              <w:t>该中期期末实现</w:t>
            </w:r>
            <w:proofErr w:type="gramEnd"/>
            <w:r w:rsidRPr="00933B76">
              <w:rPr>
                <w:color w:val="000000" w:themeColor="text1"/>
                <w:sz w:val="21"/>
                <w:szCs w:val="21"/>
              </w:rPr>
              <w:t>的未经审计的归属母公司股东净利润为基础，按不超过35%的比例进行2025年度中期现金分红。中期现金分红具体的金额或比例，由公司董事会根据公司年度股东会的授权，在届时拟定的中期现金分红具体方案中确定。</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公司2024年度利润分配预案及2025年度中期现金分红有关事项已经第二届董事会第十二次会议审议通过，尚需提交公司2024年年度股东会审议。</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谢谢。</w:t>
            </w:r>
          </w:p>
          <w:p w:rsidR="00933B76" w:rsidRPr="00933B76" w:rsidRDefault="00933B76" w:rsidP="00933B76">
            <w:pPr>
              <w:adjustRightInd w:val="0"/>
              <w:snapToGrid w:val="0"/>
              <w:spacing w:line="276" w:lineRule="auto"/>
              <w:ind w:firstLineChars="200" w:firstLine="482"/>
              <w:rPr>
                <w:rFonts w:ascii="宋体" w:eastAsia="宋体" w:hAnsi="宋体" w:cs="Times New Roman"/>
                <w:b/>
                <w:color w:val="000000" w:themeColor="text1"/>
                <w:sz w:val="24"/>
                <w:szCs w:val="24"/>
              </w:rPr>
            </w:pPr>
          </w:p>
          <w:p w:rsidR="001E1F78" w:rsidRPr="00933B76" w:rsidRDefault="00933B76" w:rsidP="00117047">
            <w:pPr>
              <w:adjustRightInd w:val="0"/>
              <w:snapToGrid w:val="0"/>
              <w:spacing w:line="276" w:lineRule="auto"/>
              <w:ind w:firstLineChars="200" w:firstLine="482"/>
              <w:rPr>
                <w:rFonts w:ascii="宋体" w:eastAsia="宋体" w:hAnsi="宋体" w:cs="Times New Roman"/>
                <w:b/>
                <w:color w:val="000000" w:themeColor="text1"/>
                <w:sz w:val="24"/>
                <w:szCs w:val="24"/>
              </w:rPr>
            </w:pPr>
            <w:r w:rsidRPr="00933B76">
              <w:rPr>
                <w:rFonts w:ascii="宋体" w:eastAsia="宋体" w:hAnsi="宋体" w:cs="Times New Roman" w:hint="eastAsia"/>
                <w:b/>
                <w:color w:val="000000" w:themeColor="text1"/>
                <w:sz w:val="24"/>
                <w:szCs w:val="24"/>
              </w:rPr>
              <w:t>3、张总，您好！请您介绍一下公司市值管理工作开展情况，谢谢！</w:t>
            </w:r>
          </w:p>
          <w:p w:rsidR="00933B76" w:rsidRPr="00933B76" w:rsidRDefault="00933B76" w:rsidP="00117047">
            <w:pPr>
              <w:pStyle w:val="HTML"/>
              <w:spacing w:line="276" w:lineRule="auto"/>
              <w:ind w:firstLineChars="200" w:firstLine="482"/>
              <w:jc w:val="both"/>
              <w:rPr>
                <w:color w:val="000000" w:themeColor="text1"/>
                <w:sz w:val="21"/>
                <w:szCs w:val="21"/>
              </w:rPr>
            </w:pPr>
            <w:r w:rsidRPr="00933B76">
              <w:rPr>
                <w:rFonts w:cs="Times New Roman" w:hint="eastAsia"/>
                <w:b/>
                <w:color w:val="000000" w:themeColor="text1"/>
              </w:rPr>
              <w:t>回复：</w:t>
            </w:r>
            <w:r w:rsidRPr="00933B76">
              <w:rPr>
                <w:color w:val="000000" w:themeColor="text1"/>
                <w:sz w:val="21"/>
                <w:szCs w:val="21"/>
              </w:rPr>
              <w:t>尊敬的投资者，您好！公司管理层高度重视市值管理工作及投资者的合理回报。2024年以来，国务院新“国九条”和证监会《市值管理指引》等对上市公司市值管理提出明确要求。首创证券积极响应，扎实开展各项市值管理工作，持续优化市值管理体系，制定了《市值管理制度》，经公司第二届董事会第十二次会议审议通过，不断推动公司实现稳健、健康、可持续的发展。我们从以下几个方面向各位股东及投资者介绍市值管理具体工作情况：</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一是坚定推进“以资产管理类业务为核心引领，以财富管理类业务和投资银行类业务为两翼支撑，以投资类业务为平衡驱动”的差异化发展战略，强化业务拓展，加强内部管理，推动公司各项事业实现更高质量发展，不断夯实市值管理工作的基础。二是实施连续、稳定、积极的利润分配政策，通过持续现金分红、一年多次分红等举措回报股东，提升投资者获得感。2024年，公司首次开展中期分红</w:t>
            </w:r>
            <w:r>
              <w:rPr>
                <w:rFonts w:hint="eastAsia"/>
                <w:color w:val="000000" w:themeColor="text1"/>
                <w:sz w:val="21"/>
                <w:szCs w:val="21"/>
              </w:rPr>
              <w:t>，</w:t>
            </w:r>
            <w:r w:rsidRPr="00933B76">
              <w:rPr>
                <w:color w:val="000000" w:themeColor="text1"/>
                <w:sz w:val="21"/>
                <w:szCs w:val="21"/>
              </w:rPr>
              <w:t>合计派发现金红利1.50亿元，并已于2024年底实施完毕，自2022年A股上市以来历年现金</w:t>
            </w:r>
            <w:proofErr w:type="gramStart"/>
            <w:r w:rsidRPr="00933B76">
              <w:rPr>
                <w:color w:val="000000" w:themeColor="text1"/>
                <w:sz w:val="21"/>
                <w:szCs w:val="21"/>
              </w:rPr>
              <w:t>分红占</w:t>
            </w:r>
            <w:proofErr w:type="gramEnd"/>
            <w:r w:rsidRPr="00933B76">
              <w:rPr>
                <w:color w:val="000000" w:themeColor="text1"/>
                <w:sz w:val="21"/>
                <w:szCs w:val="21"/>
              </w:rPr>
              <w:t>当年归属于上市公司股东净利润的比例均超过30%。三是秉承真实、准确、完整、及时、公平的披露原则，持续提升信息披露质量。四是通过业绩说明会、上证e互动、投资者关系邮箱、投资者关系电话等多种渠道，不断加强与投资者的沟通交流，让广大投资者更好地了解公司发展战略和业务经营情况。</w:t>
            </w:r>
          </w:p>
          <w:p w:rsidR="00933B76" w:rsidRPr="00933B76" w:rsidRDefault="00933B76" w:rsidP="00117047">
            <w:pPr>
              <w:pStyle w:val="HTML"/>
              <w:spacing w:line="276" w:lineRule="auto"/>
              <w:ind w:firstLineChars="200" w:firstLine="420"/>
              <w:jc w:val="both"/>
              <w:rPr>
                <w:color w:val="000000" w:themeColor="text1"/>
                <w:sz w:val="21"/>
                <w:szCs w:val="21"/>
              </w:rPr>
            </w:pPr>
            <w:r w:rsidRPr="00933B76">
              <w:rPr>
                <w:color w:val="000000" w:themeColor="text1"/>
                <w:sz w:val="21"/>
                <w:szCs w:val="21"/>
              </w:rPr>
              <w:t>谢谢。</w:t>
            </w:r>
          </w:p>
        </w:tc>
      </w:tr>
      <w:tr w:rsidR="006B39E2">
        <w:trPr>
          <w:trHeight w:val="789"/>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lastRenderedPageBreak/>
              <w:t>附件清单</w:t>
            </w:r>
          </w:p>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t>（如有）</w:t>
            </w:r>
          </w:p>
        </w:tc>
        <w:tc>
          <w:tcPr>
            <w:tcW w:w="7797" w:type="dxa"/>
            <w:vAlign w:val="center"/>
          </w:tcPr>
          <w:p w:rsidR="006B39E2" w:rsidRDefault="00FB5636">
            <w:pPr>
              <w:spacing w:before="78" w:line="400" w:lineRule="exact"/>
              <w:ind w:left="129"/>
              <w:rPr>
                <w:rFonts w:ascii="宋体" w:eastAsia="宋体" w:hAnsi="宋体"/>
                <w:sz w:val="24"/>
                <w:szCs w:val="24"/>
              </w:rPr>
            </w:pPr>
            <w:r>
              <w:rPr>
                <w:rFonts w:ascii="宋体" w:eastAsia="宋体" w:hAnsi="宋体" w:hint="eastAsia"/>
                <w:sz w:val="24"/>
                <w:szCs w:val="24"/>
              </w:rPr>
              <w:t>无</w:t>
            </w:r>
          </w:p>
        </w:tc>
      </w:tr>
      <w:tr w:rsidR="006B39E2">
        <w:trPr>
          <w:trHeight w:val="1254"/>
          <w:jc w:val="center"/>
        </w:trPr>
        <w:tc>
          <w:tcPr>
            <w:tcW w:w="1686" w:type="dxa"/>
            <w:shd w:val="clear" w:color="auto" w:fill="CFCFCF"/>
            <w:vAlign w:val="center"/>
          </w:tcPr>
          <w:p w:rsidR="006B39E2" w:rsidRDefault="00FB5636">
            <w:pPr>
              <w:spacing w:line="400" w:lineRule="exact"/>
              <w:jc w:val="center"/>
              <w:rPr>
                <w:rFonts w:ascii="宋体" w:eastAsia="宋体" w:hAnsi="宋体"/>
                <w:b/>
                <w:bCs/>
                <w:sz w:val="24"/>
                <w:szCs w:val="24"/>
              </w:rPr>
            </w:pPr>
            <w:r>
              <w:rPr>
                <w:rFonts w:ascii="宋体" w:eastAsia="宋体" w:hAnsi="宋体" w:hint="eastAsia"/>
                <w:b/>
                <w:bCs/>
                <w:sz w:val="24"/>
                <w:szCs w:val="24"/>
              </w:rPr>
              <w:lastRenderedPageBreak/>
              <w:t>本次活动是否涉及应当披露重大信息的说明</w:t>
            </w:r>
          </w:p>
        </w:tc>
        <w:tc>
          <w:tcPr>
            <w:tcW w:w="7797" w:type="dxa"/>
            <w:vAlign w:val="center"/>
          </w:tcPr>
          <w:p w:rsidR="006B39E2" w:rsidRDefault="00FB5636">
            <w:pPr>
              <w:spacing w:line="400" w:lineRule="exact"/>
              <w:rPr>
                <w:rFonts w:ascii="宋体" w:eastAsia="宋体" w:hAnsi="宋体"/>
                <w:sz w:val="24"/>
                <w:szCs w:val="24"/>
              </w:rPr>
            </w:pPr>
            <w:r>
              <w:rPr>
                <w:rFonts w:ascii="宋体" w:eastAsia="宋体" w:hAnsi="宋体" w:hint="eastAsia"/>
                <w:sz w:val="24"/>
                <w:szCs w:val="24"/>
              </w:rPr>
              <w:t>不涉及</w:t>
            </w:r>
          </w:p>
        </w:tc>
      </w:tr>
    </w:tbl>
    <w:p w:rsidR="006B39E2" w:rsidRDefault="006B39E2" w:rsidP="005A43A4">
      <w:pPr>
        <w:spacing w:line="560" w:lineRule="exact"/>
        <w:rPr>
          <w:rFonts w:ascii="宋体" w:eastAsia="宋体" w:hAnsi="宋体" w:cs="宋体"/>
          <w:b/>
          <w:bCs/>
          <w:spacing w:val="-4"/>
          <w:sz w:val="24"/>
          <w:szCs w:val="24"/>
          <w14:textOutline w14:w="4356" w14:cap="flat" w14:cmpd="sng" w14:algn="ctr">
            <w14:solidFill>
              <w14:srgbClr w14:val="000000"/>
            </w14:solidFill>
            <w14:prstDash w14:val="solid"/>
            <w14:miter w14:lim="0"/>
          </w14:textOutline>
        </w:rPr>
      </w:pPr>
    </w:p>
    <w:sectPr w:rsidR="006B39E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C8E" w:rsidRDefault="00B23C8E">
      <w:r>
        <w:separator/>
      </w:r>
    </w:p>
  </w:endnote>
  <w:endnote w:type="continuationSeparator" w:id="0">
    <w:p w:rsidR="00B23C8E" w:rsidRDefault="00B2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754410"/>
    </w:sdtPr>
    <w:sdtEndPr>
      <w:rPr>
        <w:rFonts w:ascii="Times New Roman" w:eastAsia="宋体" w:hAnsi="Times New Roman" w:cs="Times New Roman"/>
      </w:rPr>
    </w:sdtEndPr>
    <w:sdtContent>
      <w:p w:rsidR="006B39E2" w:rsidRDefault="00FB5636">
        <w:pPr>
          <w:pStyle w:val="a3"/>
          <w:jc w:val="center"/>
          <w:rPr>
            <w:rFonts w:ascii="Times New Roman" w:eastAsia="宋体" w:hAnsi="Times New Roman" w:cs="Times New Roman"/>
          </w:rPr>
        </w:pPr>
        <w:r>
          <w:rPr>
            <w:rFonts w:ascii="Times New Roman" w:eastAsia="宋体" w:hAnsi="Times New Roman" w:cs="Times New Roman"/>
          </w:rPr>
          <w:fldChar w:fldCharType="begin"/>
        </w:r>
        <w:r>
          <w:rPr>
            <w:rFonts w:ascii="Times New Roman" w:eastAsia="宋体" w:hAnsi="Times New Roman" w:cs="Times New Roman"/>
          </w:rPr>
          <w:instrText>PAGE   \* MERGEFORMAT</w:instrText>
        </w:r>
        <w:r>
          <w:rPr>
            <w:rFonts w:ascii="Times New Roman" w:eastAsia="宋体" w:hAnsi="Times New Roman" w:cs="Times New Roman"/>
          </w:rPr>
          <w:fldChar w:fldCharType="separate"/>
        </w:r>
        <w:r>
          <w:rPr>
            <w:rFonts w:ascii="Times New Roman" w:eastAsia="宋体" w:hAnsi="Times New Roman" w:cs="Times New Roman"/>
            <w:lang w:val="zh-CN"/>
          </w:rPr>
          <w:t>2</w:t>
        </w:r>
        <w:r>
          <w:rPr>
            <w:rFonts w:ascii="Times New Roman" w:eastAsia="宋体"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C8E" w:rsidRDefault="00B23C8E">
      <w:r>
        <w:separator/>
      </w:r>
    </w:p>
  </w:footnote>
  <w:footnote w:type="continuationSeparator" w:id="0">
    <w:p w:rsidR="00B23C8E" w:rsidRDefault="00B2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2" w:rsidRDefault="00FB5636">
    <w:pPr>
      <w:pStyle w:val="a5"/>
      <w:jc w:val="left"/>
    </w:pPr>
    <w:r>
      <w:rPr>
        <w:noProof/>
      </w:rPr>
      <w:drawing>
        <wp:inline distT="0" distB="0" distL="0" distR="0">
          <wp:extent cx="737870" cy="18288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7870" cy="182880"/>
                  </a:xfrm>
                  <a:prstGeom prst="rect">
                    <a:avLst/>
                  </a:prstGeom>
                  <a:noFill/>
                </pic:spPr>
              </pic:pic>
            </a:graphicData>
          </a:graphic>
        </wp:inline>
      </w:drawing>
    </w:r>
    <w:r>
      <w:rPr>
        <w:rFonts w:hint="eastAsia"/>
      </w:rPr>
      <w:t xml:space="preserve"> </w:t>
    </w:r>
    <w:r>
      <w:t xml:space="preserve">                                                     </w:t>
    </w:r>
    <w:r>
      <w:rPr>
        <w:rFonts w:ascii="宋体" w:eastAsia="宋体" w:hAnsi="宋体"/>
        <w:sz w:val="21"/>
        <w:szCs w:val="21"/>
      </w:rPr>
      <w:t xml:space="preserve"> </w:t>
    </w:r>
    <w:r>
      <w:rPr>
        <w:rFonts w:ascii="宋体" w:eastAsia="宋体" w:hAnsi="宋体" w:hint="eastAsia"/>
        <w:sz w:val="21"/>
        <w:szCs w:val="21"/>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96"/>
    <w:rsid w:val="000456CE"/>
    <w:rsid w:val="00046301"/>
    <w:rsid w:val="00061A7B"/>
    <w:rsid w:val="000854B2"/>
    <w:rsid w:val="00094F50"/>
    <w:rsid w:val="000A7210"/>
    <w:rsid w:val="000B7193"/>
    <w:rsid w:val="000E2F5A"/>
    <w:rsid w:val="000F1881"/>
    <w:rsid w:val="00117047"/>
    <w:rsid w:val="001207FF"/>
    <w:rsid w:val="0012672E"/>
    <w:rsid w:val="00141E49"/>
    <w:rsid w:val="00153800"/>
    <w:rsid w:val="001A10F4"/>
    <w:rsid w:val="001B7212"/>
    <w:rsid w:val="001B7AAD"/>
    <w:rsid w:val="001D5FF3"/>
    <w:rsid w:val="001E1F78"/>
    <w:rsid w:val="00210B6A"/>
    <w:rsid w:val="002117FD"/>
    <w:rsid w:val="00247747"/>
    <w:rsid w:val="002523AF"/>
    <w:rsid w:val="00253E5D"/>
    <w:rsid w:val="00265B43"/>
    <w:rsid w:val="002817A7"/>
    <w:rsid w:val="0029167C"/>
    <w:rsid w:val="002A1800"/>
    <w:rsid w:val="002A24D1"/>
    <w:rsid w:val="002A6A95"/>
    <w:rsid w:val="002B4E49"/>
    <w:rsid w:val="00314017"/>
    <w:rsid w:val="00327966"/>
    <w:rsid w:val="00352D09"/>
    <w:rsid w:val="003917AF"/>
    <w:rsid w:val="003918D2"/>
    <w:rsid w:val="0041025B"/>
    <w:rsid w:val="004269B7"/>
    <w:rsid w:val="0044490C"/>
    <w:rsid w:val="00486105"/>
    <w:rsid w:val="004F2FD9"/>
    <w:rsid w:val="00511E04"/>
    <w:rsid w:val="005134ED"/>
    <w:rsid w:val="00525FE1"/>
    <w:rsid w:val="005A43A4"/>
    <w:rsid w:val="00613861"/>
    <w:rsid w:val="00616E54"/>
    <w:rsid w:val="006461C0"/>
    <w:rsid w:val="006A4D72"/>
    <w:rsid w:val="006B39E2"/>
    <w:rsid w:val="006E7A46"/>
    <w:rsid w:val="00702AB7"/>
    <w:rsid w:val="007528BB"/>
    <w:rsid w:val="00761AE5"/>
    <w:rsid w:val="00764975"/>
    <w:rsid w:val="00772196"/>
    <w:rsid w:val="00796E38"/>
    <w:rsid w:val="007A1E68"/>
    <w:rsid w:val="007A7BC0"/>
    <w:rsid w:val="007D3AE8"/>
    <w:rsid w:val="00813A5E"/>
    <w:rsid w:val="0082089D"/>
    <w:rsid w:val="00840512"/>
    <w:rsid w:val="00873429"/>
    <w:rsid w:val="008B304A"/>
    <w:rsid w:val="008B687F"/>
    <w:rsid w:val="008E003D"/>
    <w:rsid w:val="008F316C"/>
    <w:rsid w:val="0090503A"/>
    <w:rsid w:val="00912346"/>
    <w:rsid w:val="00933B76"/>
    <w:rsid w:val="00933CCA"/>
    <w:rsid w:val="00960109"/>
    <w:rsid w:val="00965429"/>
    <w:rsid w:val="009D3D4C"/>
    <w:rsid w:val="009E28DE"/>
    <w:rsid w:val="009E3B8E"/>
    <w:rsid w:val="00A20B04"/>
    <w:rsid w:val="00A31738"/>
    <w:rsid w:val="00A472DB"/>
    <w:rsid w:val="00A61A20"/>
    <w:rsid w:val="00A66958"/>
    <w:rsid w:val="00A9200D"/>
    <w:rsid w:val="00AA6022"/>
    <w:rsid w:val="00AD4EC6"/>
    <w:rsid w:val="00AE0FE8"/>
    <w:rsid w:val="00B23C8E"/>
    <w:rsid w:val="00B3058D"/>
    <w:rsid w:val="00B5017B"/>
    <w:rsid w:val="00B50A88"/>
    <w:rsid w:val="00B51255"/>
    <w:rsid w:val="00B51C24"/>
    <w:rsid w:val="00B53258"/>
    <w:rsid w:val="00B961C3"/>
    <w:rsid w:val="00C066F3"/>
    <w:rsid w:val="00C06AC0"/>
    <w:rsid w:val="00C62379"/>
    <w:rsid w:val="00C71C8E"/>
    <w:rsid w:val="00C83C1B"/>
    <w:rsid w:val="00C85BA7"/>
    <w:rsid w:val="00C86109"/>
    <w:rsid w:val="00CE0571"/>
    <w:rsid w:val="00CF248C"/>
    <w:rsid w:val="00D040CF"/>
    <w:rsid w:val="00D06CBA"/>
    <w:rsid w:val="00D35EFC"/>
    <w:rsid w:val="00D73052"/>
    <w:rsid w:val="00D90B69"/>
    <w:rsid w:val="00D935CE"/>
    <w:rsid w:val="00DD29A7"/>
    <w:rsid w:val="00DE47D2"/>
    <w:rsid w:val="00DF009F"/>
    <w:rsid w:val="00DF6525"/>
    <w:rsid w:val="00E135DB"/>
    <w:rsid w:val="00E13DE9"/>
    <w:rsid w:val="00E356AA"/>
    <w:rsid w:val="00E650AB"/>
    <w:rsid w:val="00EC1CC1"/>
    <w:rsid w:val="00F4137B"/>
    <w:rsid w:val="00FA5B25"/>
    <w:rsid w:val="00FB5636"/>
    <w:rsid w:val="00FC019A"/>
    <w:rsid w:val="00FE393C"/>
    <w:rsid w:val="065413B1"/>
    <w:rsid w:val="1B214ACC"/>
    <w:rsid w:val="2F8A62D3"/>
    <w:rsid w:val="3BD95EA3"/>
    <w:rsid w:val="465674F4"/>
    <w:rsid w:val="4AAB4AE1"/>
    <w:rsid w:val="51902F26"/>
    <w:rsid w:val="5F7A18CC"/>
    <w:rsid w:val="66235614"/>
    <w:rsid w:val="737A38D1"/>
    <w:rsid w:val="76861895"/>
    <w:rsid w:val="7FD01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19A428-76DF-40D2-8B3E-F137497B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34"/>
    <w:qFormat/>
    <w:pPr>
      <w:ind w:firstLineChars="200" w:firstLine="420"/>
    </w:pPr>
  </w:style>
  <w:style w:type="character" w:customStyle="1" w:styleId="HTML0">
    <w:name w:val="HTML 预设格式 字符"/>
    <w:basedOn w:val="a0"/>
    <w:link w:val="HTML"/>
    <w:uiPriority w:val="99"/>
    <w:qFormat/>
    <w:rPr>
      <w:rFonts w:ascii="宋体" w:hAnsi="宋体" w:cs="宋体"/>
      <w:sz w:val="24"/>
      <w:szCs w:val="24"/>
    </w:rPr>
  </w:style>
  <w:style w:type="paragraph" w:styleId="a9">
    <w:name w:val="Balloon Text"/>
    <w:basedOn w:val="a"/>
    <w:link w:val="aa"/>
    <w:uiPriority w:val="99"/>
    <w:semiHidden/>
    <w:unhideWhenUsed/>
    <w:rsid w:val="001B7212"/>
    <w:rPr>
      <w:sz w:val="18"/>
      <w:szCs w:val="18"/>
    </w:rPr>
  </w:style>
  <w:style w:type="character" w:customStyle="1" w:styleId="aa">
    <w:name w:val="批注框文本 字符"/>
    <w:basedOn w:val="a0"/>
    <w:link w:val="a9"/>
    <w:uiPriority w:val="99"/>
    <w:semiHidden/>
    <w:rsid w:val="001B721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2100">
      <w:bodyDiv w:val="1"/>
      <w:marLeft w:val="0"/>
      <w:marRight w:val="0"/>
      <w:marTop w:val="0"/>
      <w:marBottom w:val="0"/>
      <w:divBdr>
        <w:top w:val="none" w:sz="0" w:space="0" w:color="auto"/>
        <w:left w:val="none" w:sz="0" w:space="0" w:color="auto"/>
        <w:bottom w:val="none" w:sz="0" w:space="0" w:color="auto"/>
        <w:right w:val="none" w:sz="0" w:space="0" w:color="auto"/>
      </w:divBdr>
    </w:div>
    <w:div w:id="549801519">
      <w:bodyDiv w:val="1"/>
      <w:marLeft w:val="0"/>
      <w:marRight w:val="0"/>
      <w:marTop w:val="0"/>
      <w:marBottom w:val="0"/>
      <w:divBdr>
        <w:top w:val="none" w:sz="0" w:space="0" w:color="auto"/>
        <w:left w:val="none" w:sz="0" w:space="0" w:color="auto"/>
        <w:bottom w:val="none" w:sz="0" w:space="0" w:color="auto"/>
        <w:right w:val="none" w:sz="0" w:space="0" w:color="auto"/>
      </w:divBdr>
    </w:div>
    <w:div w:id="758602353">
      <w:bodyDiv w:val="1"/>
      <w:marLeft w:val="0"/>
      <w:marRight w:val="0"/>
      <w:marTop w:val="0"/>
      <w:marBottom w:val="0"/>
      <w:divBdr>
        <w:top w:val="none" w:sz="0" w:space="0" w:color="auto"/>
        <w:left w:val="none" w:sz="0" w:space="0" w:color="auto"/>
        <w:bottom w:val="none" w:sz="0" w:space="0" w:color="auto"/>
        <w:right w:val="none" w:sz="0" w:space="0" w:color="auto"/>
      </w:divBdr>
    </w:div>
    <w:div w:id="762341082">
      <w:bodyDiv w:val="1"/>
      <w:marLeft w:val="0"/>
      <w:marRight w:val="0"/>
      <w:marTop w:val="0"/>
      <w:marBottom w:val="0"/>
      <w:divBdr>
        <w:top w:val="none" w:sz="0" w:space="0" w:color="auto"/>
        <w:left w:val="none" w:sz="0" w:space="0" w:color="auto"/>
        <w:bottom w:val="none" w:sz="0" w:space="0" w:color="auto"/>
        <w:right w:val="none" w:sz="0" w:space="0" w:color="auto"/>
      </w:divBdr>
    </w:div>
    <w:div w:id="887690633">
      <w:bodyDiv w:val="1"/>
      <w:marLeft w:val="0"/>
      <w:marRight w:val="0"/>
      <w:marTop w:val="0"/>
      <w:marBottom w:val="0"/>
      <w:divBdr>
        <w:top w:val="none" w:sz="0" w:space="0" w:color="auto"/>
        <w:left w:val="none" w:sz="0" w:space="0" w:color="auto"/>
        <w:bottom w:val="none" w:sz="0" w:space="0" w:color="auto"/>
        <w:right w:val="none" w:sz="0" w:space="0" w:color="auto"/>
      </w:divBdr>
    </w:div>
    <w:div w:id="899630618">
      <w:bodyDiv w:val="1"/>
      <w:marLeft w:val="0"/>
      <w:marRight w:val="0"/>
      <w:marTop w:val="0"/>
      <w:marBottom w:val="0"/>
      <w:divBdr>
        <w:top w:val="none" w:sz="0" w:space="0" w:color="auto"/>
        <w:left w:val="none" w:sz="0" w:space="0" w:color="auto"/>
        <w:bottom w:val="none" w:sz="0" w:space="0" w:color="auto"/>
        <w:right w:val="none" w:sz="0" w:space="0" w:color="auto"/>
      </w:divBdr>
    </w:div>
    <w:div w:id="917786437">
      <w:bodyDiv w:val="1"/>
      <w:marLeft w:val="0"/>
      <w:marRight w:val="0"/>
      <w:marTop w:val="0"/>
      <w:marBottom w:val="0"/>
      <w:divBdr>
        <w:top w:val="none" w:sz="0" w:space="0" w:color="auto"/>
        <w:left w:val="none" w:sz="0" w:space="0" w:color="auto"/>
        <w:bottom w:val="none" w:sz="0" w:space="0" w:color="auto"/>
        <w:right w:val="none" w:sz="0" w:space="0" w:color="auto"/>
      </w:divBdr>
    </w:div>
    <w:div w:id="948052054">
      <w:bodyDiv w:val="1"/>
      <w:marLeft w:val="0"/>
      <w:marRight w:val="0"/>
      <w:marTop w:val="0"/>
      <w:marBottom w:val="0"/>
      <w:divBdr>
        <w:top w:val="none" w:sz="0" w:space="0" w:color="auto"/>
        <w:left w:val="none" w:sz="0" w:space="0" w:color="auto"/>
        <w:bottom w:val="none" w:sz="0" w:space="0" w:color="auto"/>
        <w:right w:val="none" w:sz="0" w:space="0" w:color="auto"/>
      </w:divBdr>
    </w:div>
    <w:div w:id="1023357719">
      <w:bodyDiv w:val="1"/>
      <w:marLeft w:val="0"/>
      <w:marRight w:val="0"/>
      <w:marTop w:val="0"/>
      <w:marBottom w:val="0"/>
      <w:divBdr>
        <w:top w:val="none" w:sz="0" w:space="0" w:color="auto"/>
        <w:left w:val="none" w:sz="0" w:space="0" w:color="auto"/>
        <w:bottom w:val="none" w:sz="0" w:space="0" w:color="auto"/>
        <w:right w:val="none" w:sz="0" w:space="0" w:color="auto"/>
      </w:divBdr>
    </w:div>
    <w:div w:id="1099135063">
      <w:bodyDiv w:val="1"/>
      <w:marLeft w:val="0"/>
      <w:marRight w:val="0"/>
      <w:marTop w:val="0"/>
      <w:marBottom w:val="0"/>
      <w:divBdr>
        <w:top w:val="none" w:sz="0" w:space="0" w:color="auto"/>
        <w:left w:val="none" w:sz="0" w:space="0" w:color="auto"/>
        <w:bottom w:val="none" w:sz="0" w:space="0" w:color="auto"/>
        <w:right w:val="none" w:sz="0" w:space="0" w:color="auto"/>
      </w:divBdr>
    </w:div>
    <w:div w:id="1235819142">
      <w:bodyDiv w:val="1"/>
      <w:marLeft w:val="0"/>
      <w:marRight w:val="0"/>
      <w:marTop w:val="0"/>
      <w:marBottom w:val="0"/>
      <w:divBdr>
        <w:top w:val="none" w:sz="0" w:space="0" w:color="auto"/>
        <w:left w:val="none" w:sz="0" w:space="0" w:color="auto"/>
        <w:bottom w:val="none" w:sz="0" w:space="0" w:color="auto"/>
        <w:right w:val="none" w:sz="0" w:space="0" w:color="auto"/>
      </w:divBdr>
    </w:div>
    <w:div w:id="1268999984">
      <w:bodyDiv w:val="1"/>
      <w:marLeft w:val="0"/>
      <w:marRight w:val="0"/>
      <w:marTop w:val="0"/>
      <w:marBottom w:val="0"/>
      <w:divBdr>
        <w:top w:val="none" w:sz="0" w:space="0" w:color="auto"/>
        <w:left w:val="none" w:sz="0" w:space="0" w:color="auto"/>
        <w:bottom w:val="none" w:sz="0" w:space="0" w:color="auto"/>
        <w:right w:val="none" w:sz="0" w:space="0" w:color="auto"/>
      </w:divBdr>
    </w:div>
    <w:div w:id="1514107143">
      <w:bodyDiv w:val="1"/>
      <w:marLeft w:val="0"/>
      <w:marRight w:val="0"/>
      <w:marTop w:val="0"/>
      <w:marBottom w:val="0"/>
      <w:divBdr>
        <w:top w:val="none" w:sz="0" w:space="0" w:color="auto"/>
        <w:left w:val="none" w:sz="0" w:space="0" w:color="auto"/>
        <w:bottom w:val="none" w:sz="0" w:space="0" w:color="auto"/>
        <w:right w:val="none" w:sz="0" w:space="0" w:color="auto"/>
      </w:divBdr>
    </w:div>
    <w:div w:id="1588659745">
      <w:bodyDiv w:val="1"/>
      <w:marLeft w:val="0"/>
      <w:marRight w:val="0"/>
      <w:marTop w:val="0"/>
      <w:marBottom w:val="0"/>
      <w:divBdr>
        <w:top w:val="none" w:sz="0" w:space="0" w:color="auto"/>
        <w:left w:val="none" w:sz="0" w:space="0" w:color="auto"/>
        <w:bottom w:val="none" w:sz="0" w:space="0" w:color="auto"/>
        <w:right w:val="none" w:sz="0" w:space="0" w:color="auto"/>
      </w:divBdr>
    </w:div>
    <w:div w:id="1621833961">
      <w:bodyDiv w:val="1"/>
      <w:marLeft w:val="0"/>
      <w:marRight w:val="0"/>
      <w:marTop w:val="0"/>
      <w:marBottom w:val="0"/>
      <w:divBdr>
        <w:top w:val="none" w:sz="0" w:space="0" w:color="auto"/>
        <w:left w:val="none" w:sz="0" w:space="0" w:color="auto"/>
        <w:bottom w:val="none" w:sz="0" w:space="0" w:color="auto"/>
        <w:right w:val="none" w:sz="0" w:space="0" w:color="auto"/>
      </w:divBdr>
    </w:div>
    <w:div w:id="1908371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804F-F287-4420-A6CE-C0009594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858</Words>
  <Characters>927</Characters>
  <Application>Microsoft Office Word</Application>
  <DocSecurity>0</DocSecurity>
  <Lines>46</Lines>
  <Paragraphs>46</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王祎男</cp:lastModifiedBy>
  <cp:revision>10</cp:revision>
  <cp:lastPrinted>2023-11-10T08:33:00Z</cp:lastPrinted>
  <dcterms:created xsi:type="dcterms:W3CDTF">2025-04-25T05:34:00Z</dcterms:created>
  <dcterms:modified xsi:type="dcterms:W3CDTF">2025-04-25T08:10:00Z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4176E980D87840209BC02FCE24A14E05</vt:lpwstr>
  </property>
</Properties>
</file>