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Cs/>
          <w:iCs/>
          <w:color w:val="000000"/>
          <w:sz w:val="24"/>
          <w:szCs w:val="24"/>
        </w:rPr>
      </w:pPr>
      <w:r>
        <w:rPr>
          <w:rFonts w:hint="eastAsia" w:ascii="宋体" w:hAnsi="宋体"/>
          <w:bCs/>
          <w:iCs/>
          <w:color w:val="000000"/>
          <w:sz w:val="24"/>
          <w:szCs w:val="24"/>
        </w:rPr>
        <w:t>证券代码：688411                                    证券简称：海博思创</w:t>
      </w:r>
    </w:p>
    <w:p>
      <w:pPr>
        <w:spacing w:line="560" w:lineRule="exact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北京海博思创科技股份有限公司投资者关系活动记录表</w:t>
      </w:r>
    </w:p>
    <w:p>
      <w:pPr>
        <w:spacing w:line="560" w:lineRule="exact"/>
        <w:rPr>
          <w:rFonts w:hint="eastAsia" w:ascii="宋体" w:hAnsi="宋体"/>
          <w:bCs/>
          <w:iCs/>
          <w:color w:val="000000"/>
          <w:sz w:val="24"/>
          <w:szCs w:val="24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                             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编号：2025-001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分析师会议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业绩说明会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 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 w:ascii="宋体" w:hAnsi="宋体" w:eastAsia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中信证券，国泰海通证券，东吴证券，长江证券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光大证券，方正证券，兴业证券，浙商证券，中信建投，华福证券，广发证券等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券商及投资机构人员共82人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2025年4月29日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北京市房山区窦店镇启航西街1号院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公司董事长，总经理：张剑辉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公司董事，副总经理：钱昊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公司董事，副总经理：舒鹏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公司董事会秘书，副总经理，财务负责人：高书清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参观公司生产制造基地。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二、互动交流。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公司储能系统工厂的布局及业务拓展的考虑？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答：基于运输距离、项目地域分布等因素综合考虑，就地布局。具体而言，公司在酒泉设立工厂更接近西北区域的项目地；珠海工厂主要面向海外业务等。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公司海外业务的布局和展望？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答：（1）</w:t>
            </w:r>
            <w:r>
              <w:rPr>
                <w:rFonts w:hint="eastAsia" w:ascii="宋体" w:hAnsi="宋体" w:cs="宋体"/>
                <w:sz w:val="24"/>
                <w:szCs w:val="24"/>
              </w:rPr>
              <w:t>产品及项目方面，</w:t>
            </w:r>
            <w:r>
              <w:rPr>
                <w:rFonts w:ascii="宋体" w:hAnsi="宋体" w:cs="宋体"/>
                <w:sz w:val="24"/>
                <w:szCs w:val="24"/>
              </w:rPr>
              <w:t>公司正在积极拓展海外项目，</w:t>
            </w:r>
            <w:r>
              <w:rPr>
                <w:rFonts w:hint="eastAsia" w:ascii="宋体" w:hAnsi="宋体" w:cs="宋体"/>
                <w:sz w:val="24"/>
                <w:szCs w:val="24"/>
              </w:rPr>
              <w:t>公司自研的PCS产品已获欧美认证</w:t>
            </w:r>
            <w:r>
              <w:rPr>
                <w:rFonts w:ascii="宋体" w:hAnsi="宋体" w:cs="宋体"/>
                <w:sz w:val="24"/>
                <w:szCs w:val="24"/>
              </w:rPr>
              <w:t>。公司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2024年海外业务在欧洲区域</w:t>
            </w:r>
            <w:r>
              <w:rPr>
                <w:rFonts w:ascii="宋体" w:hAnsi="宋体" w:cs="宋体"/>
                <w:sz w:val="24"/>
                <w:szCs w:val="24"/>
              </w:rPr>
              <w:t>已成功交付</w:t>
            </w:r>
            <w:r>
              <w:rPr>
                <w:rFonts w:hint="eastAsia" w:ascii="宋体" w:hAnsi="宋体" w:cs="宋体"/>
                <w:sz w:val="24"/>
                <w:szCs w:val="24"/>
              </w:rPr>
              <w:t>超过</w:t>
            </w:r>
            <w:r>
              <w:rPr>
                <w:rFonts w:ascii="宋体" w:hAnsi="宋体" w:cs="宋体"/>
                <w:sz w:val="24"/>
                <w:szCs w:val="24"/>
              </w:rPr>
              <w:t>300兆瓦时的</w:t>
            </w:r>
            <w:r>
              <w:rPr>
                <w:rFonts w:hint="eastAsia" w:ascii="宋体" w:hAnsi="宋体" w:cs="宋体"/>
                <w:sz w:val="24"/>
                <w:szCs w:val="24"/>
              </w:rPr>
              <w:t>储能系统</w:t>
            </w:r>
            <w:r>
              <w:rPr>
                <w:rFonts w:ascii="宋体" w:hAnsi="宋体" w:cs="宋体"/>
                <w:sz w:val="24"/>
                <w:szCs w:val="24"/>
              </w:rPr>
              <w:t>项目。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（2）业务进展方面，公司基于国内项目丰富的交付和应用经验，有利于海外品牌的推广。</w:t>
            </w:r>
            <w:r>
              <w:rPr>
                <w:rFonts w:ascii="宋体" w:hAnsi="宋体" w:cs="宋体"/>
                <w:sz w:val="24"/>
                <w:szCs w:val="24"/>
              </w:rPr>
              <w:t>公司重点布局了欧洲、北美、中东和亚太四个区域，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预计欧洲市场将迎来爆发式增长，公司在东南亚市场的拓展也取得了初步成效。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（3）市场竞争方面，</w:t>
            </w:r>
            <w:r>
              <w:rPr>
                <w:rFonts w:hint="eastAsia" w:ascii="宋体" w:hAnsi="宋体" w:cs="宋体"/>
                <w:sz w:val="24"/>
                <w:szCs w:val="24"/>
              </w:rPr>
              <w:t>海外大型项目主要竞争者集中在行业内头部企业。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（4）业绩贡献方面，2025年公司海外业绩预计约65%由欧洲贡献，35%由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东南亚，澳大利亚等区域贡献。公司期望未来3-5年，力争海外收入规模与国内持平。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中国储能行业未来发展情况如何？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136号文出台后，预计储能规模长期会呈现增长趋势，因风电、光伏未来预期收入存在不确定性，将促使加装更多储能，新能源投资商主动配储的力度预期会高于之前，并催生更多的独立储能电站投资。对于现货市场价差较大的区域，例如蒙西、甘肃等区域，随着投资具备一定的经济效益，将进一步吸引市场化的资本转向储能投资；此外，像大功率充电与储能结合、数据中心柴发替代等场景的配储需求也会快速增加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公司的未来发展战略？</w:t>
            </w:r>
          </w:p>
          <w:p>
            <w:pPr>
              <w:numPr>
                <w:ilvl w:val="0"/>
                <w:numId w:val="3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一是立足国内大型发电集团，保持领先位置；二是探索有商业价值的储能应用场景以及价值链延伸；三是加速布局海外市场，提升全球影响力；四是加大社会化资本投资的独立储能项目拓展与合作，在公司现有AI+大数据分析能力的基础上，规划储能资产的后端运营布局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公司的毛利率为何高于行业？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一是公司投标不以低价内卷为竞争策略。二是公司注重技术降本，通常集采项目从中标到实施存在3-9个月的周期，为具体项目的进一步技术降本存在空间。三是公司作为头部企业，采购具备规模化集采优势。四是公司生产计划安排注重结合项目运输半径、规模化制造等因素，进一步降低生产端成本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公司的核心竞争力与战略转型策略如何？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公司目前的优势包括规模优势、软硬件产品全栈自研能力、行业内率先倡导大数据+AI+储能实践应用的能力。公司从2016年就开始重视电芯数据的采集建模和系统分析。当前的问题在于有数据的企业缺乏分析能力，而有分析能力的企业又缺少数据，公司则兼具海量数据采集+大数据分析的能力。公司通过累积的海量数据及AI+大数据分析的能力，规划布局储能电站的后端运营能力，促使公司从研发制造企业向具备研发制造+服务能力的企业转变。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7.公司对工商储布局的思路和应用场景如何考虑？</w:t>
            </w:r>
          </w:p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答：目前关注点在于有价值的应用场景拓展，例如充电场站、柴发替代、油田、煤矿、数据中心等场景。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储能产品指标主要注重哪些方面？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答：效率、寿命、可靠性。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供应链方面，公司是否有上下游的延伸布局？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答：目前，公司更多的会选择和合作伙伴共同合作与布局。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怎么看待固态电池技术在储能产业的未来价值？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答：储能的安全性问题极其重要，解决本质安全是一直以来业内力争突破的方向，也是公司布局半固态、全固态电池技术的出发点。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.一季度销量如何？</w:t>
            </w:r>
          </w:p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答：一季度销售收入的对应电量接近3GWh。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2025年4月29日</w:t>
            </w:r>
          </w:p>
        </w:tc>
      </w:tr>
    </w:tbl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2A60A"/>
    <w:multiLevelType w:val="singleLevel"/>
    <w:tmpl w:val="C252A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0C04CE"/>
    <w:multiLevelType w:val="singleLevel"/>
    <w:tmpl w:val="C40C04C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D14CE7F"/>
    <w:multiLevelType w:val="singleLevel"/>
    <w:tmpl w:val="1D14CE7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2DB1D7"/>
    <w:multiLevelType w:val="singleLevel"/>
    <w:tmpl w:val="622DB1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OGViOTRmOTgzNjJlOWU5ZTMzOTllMjg1ZmFkZGMifQ=="/>
  </w:docVars>
  <w:rsids>
    <w:rsidRoot w:val="00182BFA"/>
    <w:rsid w:val="000734A3"/>
    <w:rsid w:val="000907BA"/>
    <w:rsid w:val="000B5782"/>
    <w:rsid w:val="00100C69"/>
    <w:rsid w:val="001356FE"/>
    <w:rsid w:val="00182BFA"/>
    <w:rsid w:val="00317F1E"/>
    <w:rsid w:val="003C754B"/>
    <w:rsid w:val="005B30B2"/>
    <w:rsid w:val="006B15EF"/>
    <w:rsid w:val="00873B5D"/>
    <w:rsid w:val="008F0AD8"/>
    <w:rsid w:val="009E3240"/>
    <w:rsid w:val="00CC534A"/>
    <w:rsid w:val="00D42F15"/>
    <w:rsid w:val="00F31DD6"/>
    <w:rsid w:val="08C72ED4"/>
    <w:rsid w:val="09B66735"/>
    <w:rsid w:val="0B0F7AEF"/>
    <w:rsid w:val="108A1444"/>
    <w:rsid w:val="167364D6"/>
    <w:rsid w:val="1AA77D4B"/>
    <w:rsid w:val="1DFC1DC0"/>
    <w:rsid w:val="2383647E"/>
    <w:rsid w:val="26BB5A5B"/>
    <w:rsid w:val="29437AAE"/>
    <w:rsid w:val="2C536608"/>
    <w:rsid w:val="2F2148C9"/>
    <w:rsid w:val="34105EA8"/>
    <w:rsid w:val="37891CD9"/>
    <w:rsid w:val="39181FE0"/>
    <w:rsid w:val="3DA3107B"/>
    <w:rsid w:val="3DD57690"/>
    <w:rsid w:val="41026510"/>
    <w:rsid w:val="42C841DE"/>
    <w:rsid w:val="43E82D0D"/>
    <w:rsid w:val="45336CAD"/>
    <w:rsid w:val="470A3548"/>
    <w:rsid w:val="4ADB71FC"/>
    <w:rsid w:val="4F7E3AD8"/>
    <w:rsid w:val="4F842D4D"/>
    <w:rsid w:val="50593E26"/>
    <w:rsid w:val="55846DC1"/>
    <w:rsid w:val="5BE32F71"/>
    <w:rsid w:val="61EC19BB"/>
    <w:rsid w:val="7130216F"/>
    <w:rsid w:val="7BDF3012"/>
    <w:rsid w:val="7C532F51"/>
    <w:rsid w:val="7E4D6BDA"/>
    <w:rsid w:val="7E826A9E"/>
    <w:rsid w:val="7E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Revision"/>
    <w:autoRedefine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1409</Words>
  <Characters>1438</Characters>
  <Lines>79</Lines>
  <Paragraphs>71</Paragraphs>
  <TotalTime>138</TotalTime>
  <ScaleCrop>false</ScaleCrop>
  <LinksUpToDate>false</LinksUpToDate>
  <CharactersWithSpaces>2776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2020-06-19T09:42:00Z</dcterms:created>
  <dc:creator>杨凤</dc:creator>
  <cp:lastModifiedBy>cuilingrui</cp:lastModifiedBy>
  <dcterms:modified xsi:type="dcterms:W3CDTF">2025-04-30T06:01:33Z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324970BCDB7A45158A38700B3EC11DD4_12</vt:lpwstr>
  </property>
  <property fmtid="{D5CDD505-2E9C-101B-9397-08002B2CF9AE}" pid="4" name="KSOTemplateDocerSaveRecord">
    <vt:lpwstr>eyJoZGlkIjoiMzEwNTM5NzYwMDRjMzkwZTVkZjY2ODkwMGIxNGU0OTUiLCJ1c2VySWQiOiIyODQ2Njc0MjIifQ==</vt:lpwstr>
  </property>
</Properties>
</file>