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9C63B">
      <w:pPr>
        <w:spacing w:line="360" w:lineRule="auto"/>
        <w:ind w:firstLine="241" w:firstLineChars="100"/>
        <w:rPr>
          <w:rFonts w:ascii="Times New Roman" w:hAnsi="Times New Roman"/>
          <w:b/>
          <w:kern w:val="0"/>
          <w:sz w:val="30"/>
          <w:szCs w:val="30"/>
          <w:lang w:val="zh-CN" w:bidi="zh-CN"/>
        </w:rPr>
      </w:pPr>
      <w:r>
        <w:rPr>
          <w:rFonts w:ascii="Times New Roman" w:hAnsi="Times New Roman"/>
          <w:b/>
          <w:kern w:val="0"/>
          <w:sz w:val="24"/>
          <w:szCs w:val="24"/>
          <w:lang w:val="zh-CN" w:bidi="zh-CN"/>
        </w:rPr>
        <w:t>证券代码：688037</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bidi="zh-CN"/>
        </w:rPr>
        <w:t xml:space="preserve">                   </w:t>
      </w:r>
      <w:r>
        <w:rPr>
          <w:rFonts w:ascii="Times New Roman" w:hAnsi="Times New Roman"/>
          <w:b/>
          <w:kern w:val="0"/>
          <w:sz w:val="24"/>
          <w:szCs w:val="24"/>
          <w:lang w:val="zh-CN" w:bidi="zh-CN"/>
        </w:rPr>
        <w:t>证券简称：芯源微</w:t>
      </w:r>
    </w:p>
    <w:p w14:paraId="2186AEB6">
      <w:pPr>
        <w:spacing w:before="312" w:beforeLines="100" w:after="156" w:afterLines="50" w:line="360" w:lineRule="auto"/>
        <w:ind w:firstLine="602" w:firstLineChars="200"/>
        <w:jc w:val="center"/>
        <w:rPr>
          <w:rFonts w:ascii="Times New Roman" w:hAnsi="Times New Roman"/>
          <w:b/>
          <w:kern w:val="0"/>
          <w:sz w:val="30"/>
          <w:szCs w:val="30"/>
          <w:lang w:val="zh-CN" w:bidi="zh-CN"/>
        </w:rPr>
      </w:pPr>
      <w:r>
        <w:rPr>
          <w:rFonts w:ascii="Times New Roman" w:hAnsi="Times New Roman"/>
          <w:b/>
          <w:kern w:val="0"/>
          <w:sz w:val="30"/>
          <w:szCs w:val="30"/>
          <w:lang w:val="zh-CN" w:bidi="zh-CN"/>
        </w:rPr>
        <w:t>沈阳芯源微电子设备股份有限公司投资者关系活动记录表</w:t>
      </w:r>
    </w:p>
    <w:p w14:paraId="46E93776">
      <w:pPr>
        <w:spacing w:line="360" w:lineRule="auto"/>
        <w:ind w:firstLine="120" w:firstLineChars="50"/>
        <w:jc w:val="right"/>
        <w:rPr>
          <w:rFonts w:ascii="Times New Roman" w:hAnsi="Times New Roman"/>
          <w:kern w:val="0"/>
          <w:sz w:val="24"/>
          <w:szCs w:val="24"/>
          <w:lang w:bidi="zh-CN"/>
        </w:rPr>
      </w:pPr>
      <w:r>
        <w:rPr>
          <w:rFonts w:ascii="Times New Roman" w:hAnsi="Times New Roman"/>
          <w:kern w:val="0"/>
          <w:sz w:val="24"/>
          <w:szCs w:val="24"/>
          <w:lang w:val="zh-CN" w:bidi="zh-CN"/>
        </w:rPr>
        <w:t>编号：202</w:t>
      </w:r>
      <w:r>
        <w:rPr>
          <w:rFonts w:hint="eastAsia" w:ascii="Times New Roman" w:hAnsi="Times New Roman"/>
          <w:kern w:val="0"/>
          <w:sz w:val="24"/>
          <w:szCs w:val="24"/>
          <w:lang w:bidi="zh-CN"/>
        </w:rPr>
        <w:t>5</w:t>
      </w:r>
      <w:r>
        <w:rPr>
          <w:rFonts w:ascii="Times New Roman" w:hAnsi="Times New Roman"/>
          <w:kern w:val="0"/>
          <w:sz w:val="24"/>
          <w:szCs w:val="24"/>
          <w:lang w:val="zh-CN" w:bidi="zh-CN"/>
        </w:rPr>
        <w:t>-</w:t>
      </w:r>
      <w:r>
        <w:rPr>
          <w:rFonts w:ascii="Times New Roman" w:hAnsi="Times New Roman"/>
          <w:kern w:val="0"/>
          <w:sz w:val="24"/>
          <w:szCs w:val="24"/>
          <w:lang w:bidi="zh-CN"/>
        </w:rPr>
        <w:t>0</w:t>
      </w:r>
      <w:r>
        <w:rPr>
          <w:rFonts w:hint="eastAsia" w:ascii="Times New Roman" w:hAnsi="Times New Roman"/>
          <w:kern w:val="0"/>
          <w:sz w:val="24"/>
          <w:szCs w:val="24"/>
          <w:lang w:val="en-US" w:bidi="zh-CN"/>
        </w:rPr>
        <w:t>2</w:t>
      </w:r>
    </w:p>
    <w:tbl>
      <w:tblPr>
        <w:tblStyle w:val="6"/>
        <w:tblW w:w="8276" w:type="dxa"/>
        <w:tblInd w:w="17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57" w:type="dxa"/>
          <w:bottom w:w="0" w:type="dxa"/>
          <w:right w:w="57" w:type="dxa"/>
        </w:tblCellMar>
      </w:tblPr>
      <w:tblGrid>
        <w:gridCol w:w="1828"/>
        <w:gridCol w:w="6448"/>
      </w:tblGrid>
      <w:tr w14:paraId="1B70988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1828" w:type="dxa"/>
            <w:vAlign w:val="center"/>
          </w:tcPr>
          <w:p w14:paraId="605791B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投资者关系活动类别</w:t>
            </w:r>
          </w:p>
        </w:tc>
        <w:tc>
          <w:tcPr>
            <w:tcW w:w="6448" w:type="dxa"/>
            <w:vAlign w:val="center"/>
          </w:tcPr>
          <w:p w14:paraId="1A7ECF03">
            <w:pPr>
              <w:pStyle w:val="8"/>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特定对象调研</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分析师会议</w:t>
            </w:r>
            <w:r>
              <w:rPr>
                <w:rFonts w:hint="eastAsia" w:asciiTheme="minorEastAsia" w:hAnsiTheme="minorEastAsia" w:eastAsiaTheme="minorEastAsia" w:cstheme="minorEastAsia"/>
                <w:b w:val="0"/>
                <w:bCs w:val="0"/>
                <w:sz w:val="24"/>
                <w:szCs w:val="24"/>
                <w:lang w:val="en-US" w:eastAsia="zh-CN"/>
              </w:rPr>
              <w:t xml:space="preserve"> </w:t>
            </w:r>
          </w:p>
          <w:p w14:paraId="0DD86748">
            <w:pPr>
              <w:pStyle w:val="8"/>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 xml:space="preserve">媒体采访           </w:t>
            </w: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 xml:space="preserve">业绩说明会 </w:t>
            </w:r>
          </w:p>
          <w:p w14:paraId="41FEE9AE">
            <w:pPr>
              <w:pStyle w:val="8"/>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新闻发布会</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lang w:eastAsia="zh-CN"/>
              </w:rPr>
              <w:t>路演活动</w:t>
            </w:r>
          </w:p>
          <w:p w14:paraId="6B579EB6">
            <w:pPr>
              <w:pStyle w:val="8"/>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Cs/>
                <w:color w:val="000000"/>
                <w:sz w:val="24"/>
                <w:szCs w:val="24"/>
              </w:rPr>
              <w:sym w:font="Wingdings 2" w:char="00A3"/>
            </w:r>
            <w:r>
              <w:rPr>
                <w:rFonts w:hint="eastAsia" w:asciiTheme="minorEastAsia" w:hAnsiTheme="minorEastAsia" w:eastAsiaTheme="minorEastAsia" w:cstheme="minorEastAsia"/>
                <w:b w:val="0"/>
                <w:bCs w:val="0"/>
                <w:sz w:val="24"/>
                <w:szCs w:val="24"/>
              </w:rPr>
              <w:t xml:space="preserve">现场参观           </w:t>
            </w:r>
            <w:r>
              <w:rPr>
                <w:rFonts w:hint="eastAsia" w:asciiTheme="minorEastAsia" w:hAnsiTheme="minorEastAsia" w:eastAsiaTheme="minorEastAsia" w:cstheme="minorEastAsia"/>
                <w:b w:val="0"/>
                <w:bCs w:val="0"/>
                <w:iCs/>
                <w:color w:val="000000"/>
                <w:sz w:val="24"/>
                <w:szCs w:val="24"/>
              </w:rPr>
              <w:sym w:font="Wingdings 2" w:char="0052"/>
            </w:r>
            <w:r>
              <w:rPr>
                <w:rFonts w:hint="eastAsia" w:asciiTheme="minorEastAsia" w:hAnsiTheme="minorEastAsia" w:eastAsiaTheme="minorEastAsia" w:cstheme="minorEastAsia"/>
                <w:b w:val="0"/>
                <w:bCs w:val="0"/>
                <w:sz w:val="24"/>
                <w:szCs w:val="24"/>
              </w:rPr>
              <w:t>其他</w:t>
            </w:r>
            <w:bookmarkStart w:id="0" w:name="_GoBack"/>
            <w:bookmarkEnd w:id="0"/>
          </w:p>
        </w:tc>
      </w:tr>
      <w:tr w14:paraId="22AB37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828" w:type="dxa"/>
            <w:vAlign w:val="center"/>
          </w:tcPr>
          <w:p w14:paraId="03180FF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参与单位名称</w:t>
            </w:r>
          </w:p>
        </w:tc>
        <w:tc>
          <w:tcPr>
            <w:tcW w:w="6448" w:type="dxa"/>
            <w:vAlign w:val="center"/>
          </w:tcPr>
          <w:tbl>
            <w:tblPr>
              <w:tblStyle w:val="6"/>
              <w:tblW w:w="614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5"/>
            </w:tblGrid>
            <w:tr w14:paraId="14B3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34E0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百达资产管理有限公司</w:t>
                  </w:r>
                </w:p>
              </w:tc>
            </w:tr>
            <w:tr w14:paraId="1ECD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0564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百年保险资产管理有限责任公司</w:t>
                  </w:r>
                </w:p>
              </w:tc>
            </w:tr>
            <w:tr w14:paraId="2DA4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FDEA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宝盈基金管理有限公司</w:t>
                  </w:r>
                </w:p>
              </w:tc>
            </w:tr>
            <w:tr w14:paraId="5A8E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91C5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鲍尔赛嘉(上海)投资管理有限公司</w:t>
                  </w:r>
                </w:p>
              </w:tc>
            </w:tr>
            <w:tr w14:paraId="0AB6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8CA9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北京诚盛投资管理有限公司</w:t>
                  </w:r>
                </w:p>
              </w:tc>
            </w:tr>
            <w:tr w14:paraId="30E4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1861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北京高信百诺投资管理有限公司</w:t>
                  </w:r>
                </w:p>
              </w:tc>
            </w:tr>
            <w:tr w14:paraId="34FC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A219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北京关呈私募基金管理有限公司</w:t>
                  </w:r>
                </w:p>
              </w:tc>
            </w:tr>
            <w:tr w14:paraId="3001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E944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北京宏道投资管理有限公司</w:t>
                  </w:r>
                </w:p>
              </w:tc>
            </w:tr>
            <w:tr w14:paraId="2844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A52D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北京泓澄投资管理有限公司</w:t>
                  </w:r>
                </w:p>
              </w:tc>
            </w:tr>
            <w:tr w14:paraId="3638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5CDE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北京市星石投资管理有限公司</w:t>
                  </w:r>
                </w:p>
              </w:tc>
            </w:tr>
            <w:tr w14:paraId="4E72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C5FBF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北京橡果资产管理有限公司</w:t>
                  </w:r>
                </w:p>
              </w:tc>
            </w:tr>
            <w:tr w14:paraId="182E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2D8A3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北京禹田资本管理有限公司</w:t>
                  </w:r>
                </w:p>
              </w:tc>
            </w:tr>
            <w:tr w14:paraId="4F3B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C4C6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北京中泽控股集团有限公司</w:t>
                  </w:r>
                </w:p>
              </w:tc>
            </w:tr>
            <w:tr w14:paraId="3651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9F38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博时基金管理有限公司</w:t>
                  </w:r>
                </w:p>
              </w:tc>
            </w:tr>
            <w:tr w14:paraId="243B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0B1D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财通证券股份有限公司</w:t>
                  </w:r>
                </w:p>
              </w:tc>
            </w:tr>
            <w:tr w14:paraId="5FFC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8E1E7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财通证券资产管理有限公司</w:t>
                  </w:r>
                </w:p>
              </w:tc>
            </w:tr>
            <w:tr w14:paraId="0B12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7E21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成都誉恒投资有限公司</w:t>
                  </w:r>
                </w:p>
              </w:tc>
            </w:tr>
            <w:tr w14:paraId="7AA6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1B9D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诚通证券股份有限公司</w:t>
                  </w:r>
                </w:p>
              </w:tc>
            </w:tr>
            <w:tr w14:paraId="2691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D3D5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创金合信基金管理有限公司</w:t>
                  </w:r>
                </w:p>
              </w:tc>
            </w:tr>
            <w:tr w14:paraId="6376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3BF8D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大家资产管理有限责任公司</w:t>
                  </w:r>
                </w:p>
              </w:tc>
            </w:tr>
            <w:tr w14:paraId="588B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4503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第一上海证券有限公司</w:t>
                  </w:r>
                </w:p>
              </w:tc>
            </w:tr>
            <w:tr w14:paraId="2E21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21B9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东方财富证券股份有限公司</w:t>
                  </w:r>
                </w:p>
              </w:tc>
            </w:tr>
            <w:tr w14:paraId="27DB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D1E7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东吴基金管理有限公司</w:t>
                  </w:r>
                </w:p>
              </w:tc>
            </w:tr>
            <w:tr w14:paraId="3C2C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5CAF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东吴证券股份有限公司</w:t>
                  </w:r>
                </w:p>
              </w:tc>
            </w:tr>
            <w:tr w14:paraId="536C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5EFA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东兴基金管理有限公司</w:t>
                  </w:r>
                </w:p>
              </w:tc>
            </w:tr>
            <w:tr w14:paraId="66D0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717F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东亚前海证券有限责任公司</w:t>
                  </w:r>
                </w:p>
              </w:tc>
            </w:tr>
            <w:tr w14:paraId="394C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8494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东证融汇证券资产管理有限公司</w:t>
                  </w:r>
                </w:p>
              </w:tc>
            </w:tr>
            <w:tr w14:paraId="09F1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2CAA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敦和资产管理有限公司</w:t>
                  </w:r>
                </w:p>
              </w:tc>
            </w:tr>
            <w:tr w14:paraId="164A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708B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法国巴黎银行</w:t>
                  </w:r>
                </w:p>
              </w:tc>
            </w:tr>
            <w:tr w14:paraId="5FAF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F3CC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方正证券股份有限公司</w:t>
                  </w:r>
                </w:p>
              </w:tc>
            </w:tr>
            <w:tr w14:paraId="042D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CF68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福州开发区三鑫资产管理有限公司</w:t>
                  </w:r>
                </w:p>
              </w:tc>
            </w:tr>
            <w:tr w14:paraId="4AC6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8FD3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富达利泰管理咨询(上海)有限公司</w:t>
                  </w:r>
                </w:p>
              </w:tc>
            </w:tr>
            <w:tr w14:paraId="3836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CFE3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富国基金管理有限公司</w:t>
                  </w:r>
                </w:p>
              </w:tc>
            </w:tr>
            <w:tr w14:paraId="59E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E5D68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高维私募基金管理(上海)有限公司</w:t>
                  </w:r>
                </w:p>
              </w:tc>
            </w:tr>
            <w:tr w14:paraId="359E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BF051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工银瑞信基金管理有限公司</w:t>
                  </w:r>
                </w:p>
              </w:tc>
            </w:tr>
            <w:tr w14:paraId="1FE7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9BC4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共青城鼎睿资产管理有限公司</w:t>
                  </w:r>
                </w:p>
              </w:tc>
            </w:tr>
            <w:tr w14:paraId="173E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4E23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光大证券股份有限公司</w:t>
                  </w:r>
                </w:p>
              </w:tc>
            </w:tr>
            <w:tr w14:paraId="7781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47EA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广东恒阔投资管理有限公司</w:t>
                  </w:r>
                </w:p>
              </w:tc>
            </w:tr>
            <w:tr w14:paraId="41FF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07EE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广东钜洲投资有限责任公司</w:t>
                  </w:r>
                </w:p>
              </w:tc>
            </w:tr>
            <w:tr w14:paraId="1EA5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71FF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广东正圆私募基金管理有限公司</w:t>
                  </w:r>
                </w:p>
              </w:tc>
            </w:tr>
            <w:tr w14:paraId="7636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FECF8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广发证券股份有限公司</w:t>
                  </w:r>
                </w:p>
              </w:tc>
            </w:tr>
            <w:tr w14:paraId="778B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BA75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广西赢舟资产管理有限公司</w:t>
                  </w:r>
                </w:p>
              </w:tc>
            </w:tr>
            <w:tr w14:paraId="688A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E5C2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广州金新私募基金管理有限公司</w:t>
                  </w:r>
                </w:p>
              </w:tc>
            </w:tr>
            <w:tr w14:paraId="7BA8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EC22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广州瑞民私募证券投资基金管理有限公司</w:t>
                  </w:r>
                </w:p>
              </w:tc>
            </w:tr>
            <w:tr w14:paraId="5FE7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28AE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广州由榕管理咨询有限公司</w:t>
                  </w:r>
                </w:p>
              </w:tc>
            </w:tr>
            <w:tr w14:paraId="5284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D64E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广州泽恩投资控股有限公司</w:t>
                  </w:r>
                </w:p>
              </w:tc>
            </w:tr>
            <w:tr w14:paraId="69BB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97E5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国海证券股份有限公司</w:t>
                  </w:r>
                </w:p>
              </w:tc>
            </w:tr>
            <w:tr w14:paraId="2806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0E31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国华兴益保险资产管理有限公司</w:t>
                  </w:r>
                </w:p>
              </w:tc>
            </w:tr>
            <w:tr w14:paraId="14B2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906A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国金证券股份有限公司</w:t>
                  </w:r>
                </w:p>
              </w:tc>
            </w:tr>
            <w:tr w14:paraId="46A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ED45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国联安基金管理有限公司</w:t>
                  </w:r>
                </w:p>
              </w:tc>
            </w:tr>
            <w:tr w14:paraId="0C95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22F9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国联民生证券股份有限公司</w:t>
                  </w:r>
                </w:p>
              </w:tc>
            </w:tr>
            <w:tr w14:paraId="053C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E430E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国融基金管理有限公司</w:t>
                  </w:r>
                </w:p>
              </w:tc>
            </w:tr>
            <w:tr w14:paraId="3CE5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E353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国盛证券有限责任公司</w:t>
                  </w:r>
                </w:p>
              </w:tc>
            </w:tr>
            <w:tr w14:paraId="03A9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F7D6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国泰海通证券股份有限公司</w:t>
                  </w:r>
                </w:p>
              </w:tc>
            </w:tr>
            <w:tr w14:paraId="072F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0C13D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国投瑞银基金管理有限公司</w:t>
                  </w:r>
                </w:p>
              </w:tc>
            </w:tr>
            <w:tr w14:paraId="29E8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8FD1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国投证券股份有限公司</w:t>
                  </w:r>
                </w:p>
              </w:tc>
            </w:tr>
            <w:tr w14:paraId="2464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B10F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国信证券股份有限公司</w:t>
                  </w:r>
                </w:p>
              </w:tc>
            </w:tr>
            <w:tr w14:paraId="0CB0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AC7C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国元证券股份有限公司</w:t>
                  </w:r>
                </w:p>
              </w:tc>
            </w:tr>
            <w:tr w14:paraId="1372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8C09A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果行育德管理咨询(上海)有限公司</w:t>
                  </w:r>
                </w:p>
              </w:tc>
            </w:tr>
            <w:tr w14:paraId="2F69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CA2F2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海南鑫焱创业投资有限公司</w:t>
                  </w:r>
                </w:p>
              </w:tc>
            </w:tr>
            <w:tr w14:paraId="084A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3A6F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海南棕榈湾投资有限公司</w:t>
                  </w:r>
                </w:p>
              </w:tc>
            </w:tr>
            <w:tr w14:paraId="5555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D006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禾永投资管理(北京)有限公司</w:t>
                  </w:r>
                </w:p>
              </w:tc>
            </w:tr>
            <w:tr w14:paraId="547D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B4A7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恒泰证券股份有限公司</w:t>
                  </w:r>
                </w:p>
              </w:tc>
            </w:tr>
            <w:tr w14:paraId="076D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4EA37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弘毅远方基金管理有限公司</w:t>
                  </w:r>
                </w:p>
              </w:tc>
            </w:tr>
            <w:tr w14:paraId="0FD0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2CCB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宏利基金管理有限公司</w:t>
                  </w:r>
                </w:p>
              </w:tc>
            </w:tr>
            <w:tr w14:paraId="6310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26CE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鸿运私募基金管理(海南)有限公司</w:t>
                  </w:r>
                </w:p>
              </w:tc>
            </w:tr>
            <w:tr w14:paraId="1407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FC343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湖南潇湘资本投资管理有限公司</w:t>
                  </w:r>
                </w:p>
              </w:tc>
            </w:tr>
            <w:tr w14:paraId="4503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EC3D9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湖南源乘私募基金管理有限公司</w:t>
                  </w:r>
                </w:p>
              </w:tc>
            </w:tr>
            <w:tr w14:paraId="4E22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B6A21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华创证券有限责任公司</w:t>
                  </w:r>
                </w:p>
              </w:tc>
            </w:tr>
            <w:tr w14:paraId="12B7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3E5B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华福证券有限责任公司</w:t>
                  </w:r>
                </w:p>
              </w:tc>
            </w:tr>
            <w:tr w14:paraId="0DED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B44A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华润元大基金管理有限公司</w:t>
                  </w:r>
                </w:p>
              </w:tc>
            </w:tr>
            <w:tr w14:paraId="6DA3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8B73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华泰保兴基金管理有限公司</w:t>
                  </w:r>
                </w:p>
              </w:tc>
            </w:tr>
            <w:tr w14:paraId="55A9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68358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华泰证券股份有限公司</w:t>
                  </w:r>
                </w:p>
              </w:tc>
            </w:tr>
            <w:tr w14:paraId="15F4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0CB8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华西证券股份有限公司</w:t>
                  </w:r>
                </w:p>
              </w:tc>
            </w:tr>
            <w:tr w14:paraId="086C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F3B3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华源证券股份有限公司</w:t>
                  </w:r>
                </w:p>
              </w:tc>
            </w:tr>
            <w:tr w14:paraId="51F6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D151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汇百川基金管理有限公司</w:t>
                  </w:r>
                </w:p>
              </w:tc>
            </w:tr>
            <w:tr w14:paraId="4DA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6BE6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汇丰前海证券有限责任公司</w:t>
                  </w:r>
                </w:p>
              </w:tc>
            </w:tr>
            <w:tr w14:paraId="6C09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FA2C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汇华理财有限公司</w:t>
                  </w:r>
                </w:p>
              </w:tc>
            </w:tr>
            <w:tr w14:paraId="6237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661CE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嘉兴鑫扬私募基金管理有限公司</w:t>
                  </w:r>
                </w:p>
              </w:tc>
            </w:tr>
            <w:tr w14:paraId="750D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8B10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建信金融资产投资有限公司</w:t>
                  </w:r>
                </w:p>
              </w:tc>
            </w:tr>
            <w:tr w14:paraId="7C1B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B7F2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江苏第五公理投资管理有限公司</w:t>
                  </w:r>
                </w:p>
              </w:tc>
            </w:tr>
            <w:tr w14:paraId="7F83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3660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江苏瑞华投资控股集团有限公司</w:t>
                  </w:r>
                </w:p>
              </w:tc>
            </w:tr>
            <w:tr w14:paraId="5324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CDBF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金信基金管理有限公司</w:t>
                  </w:r>
                </w:p>
              </w:tc>
            </w:tr>
            <w:tr w14:paraId="0C7E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D40D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金鹰基金管理有限公司</w:t>
                  </w:r>
                </w:p>
              </w:tc>
            </w:tr>
            <w:tr w14:paraId="583E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D7F5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景顺投资管理有限公司</w:t>
                  </w:r>
                </w:p>
              </w:tc>
            </w:tr>
            <w:tr w14:paraId="368E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A0DC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九泰基金管理有限公司</w:t>
                  </w:r>
                </w:p>
              </w:tc>
            </w:tr>
            <w:tr w14:paraId="3C0B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19628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君义振华(北京)管理咨询有限公司</w:t>
                  </w:r>
                </w:p>
              </w:tc>
            </w:tr>
            <w:tr w14:paraId="5B81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7F66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开源证券股份有限公司</w:t>
                  </w:r>
                </w:p>
              </w:tc>
            </w:tr>
            <w:tr w14:paraId="2EF0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8E2BC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凯基证券亚洲有限公司</w:t>
                  </w:r>
                </w:p>
              </w:tc>
            </w:tr>
            <w:tr w14:paraId="0D0E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785E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昆仑健康保险股份有限公司</w:t>
                  </w:r>
                </w:p>
              </w:tc>
            </w:tr>
            <w:tr w14:paraId="0667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2216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联创投资集团股份有限公司</w:t>
                  </w:r>
                </w:p>
              </w:tc>
            </w:tr>
            <w:tr w14:paraId="37FE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02103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临沂市宏恩资产管理有限公司</w:t>
                  </w:r>
                </w:p>
              </w:tc>
            </w:tr>
            <w:tr w14:paraId="7767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B0A3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民生加银基金管理有限公司</w:t>
                  </w:r>
                </w:p>
              </w:tc>
            </w:tr>
            <w:tr w14:paraId="5702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0337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民生证券股份有限公司</w:t>
                  </w:r>
                </w:p>
              </w:tc>
            </w:tr>
            <w:tr w14:paraId="6654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78644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明世伙伴私募基金管理(珠海)有限公司</w:t>
                  </w:r>
                </w:p>
              </w:tc>
            </w:tr>
            <w:tr w14:paraId="1CD3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C18D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摩根大通证券(中国)有限公司</w:t>
                  </w:r>
                </w:p>
              </w:tc>
            </w:tr>
            <w:tr w14:paraId="5410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F35F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摩根士丹利</w:t>
                  </w:r>
                </w:p>
              </w:tc>
            </w:tr>
            <w:tr w14:paraId="09C2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17B3F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摩根士丹利基金管理(中国)有限公司</w:t>
                  </w:r>
                </w:p>
              </w:tc>
            </w:tr>
            <w:tr w14:paraId="47E0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F07C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摩根士丹利投资管理公司</w:t>
                  </w:r>
                </w:p>
              </w:tc>
            </w:tr>
            <w:tr w14:paraId="580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2422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莫尼塔(上海)信息咨询有限公司</w:t>
                  </w:r>
                </w:p>
              </w:tc>
            </w:tr>
            <w:tr w14:paraId="4E00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BF148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南方基金管理股份有限公司</w:t>
                  </w:r>
                </w:p>
              </w:tc>
            </w:tr>
            <w:tr w14:paraId="0BEA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48BF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宁波三登投资管理合伙企业(有限合伙)</w:t>
                  </w:r>
                </w:p>
              </w:tc>
            </w:tr>
            <w:tr w14:paraId="4742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3A57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诺安基金管理有限公司</w:t>
                  </w:r>
                </w:p>
              </w:tc>
            </w:tr>
            <w:tr w14:paraId="28DD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A2C6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诺德基金管理有限公司</w:t>
                  </w:r>
                </w:p>
              </w:tc>
            </w:tr>
            <w:tr w14:paraId="1B39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20D0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磐厚动量(上海)资本管理有限公司</w:t>
                  </w:r>
                </w:p>
              </w:tc>
            </w:tr>
            <w:tr w14:paraId="28A5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821D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乾锦豪(深圳)资产管理有限公司</w:t>
                  </w:r>
                </w:p>
              </w:tc>
            </w:tr>
            <w:tr w14:paraId="416A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FC59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泉果基金管理有限公司</w:t>
                  </w:r>
                </w:p>
              </w:tc>
            </w:tr>
            <w:tr w14:paraId="6832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1F53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瑞穗证券亚洲有限公司</w:t>
                  </w:r>
                </w:p>
              </w:tc>
            </w:tr>
            <w:tr w14:paraId="29EA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F92B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瑞银证券有限责任公司</w:t>
                  </w:r>
                </w:p>
              </w:tc>
            </w:tr>
            <w:tr w14:paraId="7590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BF7A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睿目投资管理有限公司</w:t>
                  </w:r>
                </w:p>
              </w:tc>
            </w:tr>
            <w:tr w14:paraId="050A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F483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山东鲁商私募(投资)基金管理有限公司</w:t>
                  </w:r>
                </w:p>
              </w:tc>
            </w:tr>
            <w:tr w14:paraId="4E60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3F04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山东南杉资本投资有限公司</w:t>
                  </w:r>
                </w:p>
              </w:tc>
            </w:tr>
            <w:tr w14:paraId="126D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64F5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上海博笃投资管理有限公司</w:t>
                  </w:r>
                </w:p>
              </w:tc>
            </w:tr>
            <w:tr w14:paraId="1DD7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30FE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上海晨燕资产管理中心(有限合伙)</w:t>
                  </w:r>
                </w:p>
              </w:tc>
            </w:tr>
            <w:tr w14:paraId="590E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C679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上海亘曦私募基金管理有限公司</w:t>
                  </w:r>
                </w:p>
              </w:tc>
            </w:tr>
            <w:tr w14:paraId="043B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EB5C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上海光大证券资产管理有限公司</w:t>
                  </w:r>
                </w:p>
              </w:tc>
            </w:tr>
            <w:tr w14:paraId="6161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1AB2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上海瀚伦私募基金管理有限公司</w:t>
                  </w:r>
                </w:p>
              </w:tc>
            </w:tr>
            <w:tr w14:paraId="474E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8A2E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上海极灏私募基金管理有限公司</w:t>
                  </w:r>
                </w:p>
              </w:tc>
            </w:tr>
            <w:tr w14:paraId="43CF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C7F6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上海嘉世私募基金管理有限公司</w:t>
                  </w:r>
                </w:p>
              </w:tc>
            </w:tr>
            <w:tr w14:paraId="4A01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2F3D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上海雷钧资产管理有限公司</w:t>
                  </w:r>
                </w:p>
              </w:tc>
            </w:tr>
            <w:tr w14:paraId="1EFF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3AD7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上海利幄私募基金管理有限公司</w:t>
                  </w:r>
                </w:p>
              </w:tc>
            </w:tr>
            <w:tr w14:paraId="09A0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BAA8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上海领久私募基金管理有限公司</w:t>
                  </w:r>
                </w:p>
              </w:tc>
            </w:tr>
            <w:tr w14:paraId="593A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6C38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上海隆象私募基金管理有限公司</w:t>
                  </w:r>
                </w:p>
              </w:tc>
            </w:tr>
            <w:tr w14:paraId="7DB6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E460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上海庐雍资产管理有限公司</w:t>
                  </w:r>
                </w:p>
              </w:tc>
            </w:tr>
            <w:tr w14:paraId="7370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06135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上海宁涌富私募基金管理合伙企业(有限合伙)</w:t>
                  </w:r>
                </w:p>
              </w:tc>
            </w:tr>
            <w:tr w14:paraId="4BC2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DDB1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上海盘京投资管理中心(有限合伙)</w:t>
                  </w:r>
                </w:p>
              </w:tc>
            </w:tr>
            <w:tr w14:paraId="1BF0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BB88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上海钦沐资产管理合伙企业(有限合伙)</w:t>
                  </w:r>
                </w:p>
              </w:tc>
            </w:tr>
            <w:tr w14:paraId="607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CEE01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上海润桂投资管理有限公司</w:t>
                  </w:r>
                </w:p>
              </w:tc>
            </w:tr>
            <w:tr w14:paraId="0A96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E516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上海申银万国证券研究所有限公司</w:t>
                  </w:r>
                </w:p>
              </w:tc>
            </w:tr>
            <w:tr w14:paraId="372E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F058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上海天猊投资管理有限公司</w:t>
                  </w:r>
                </w:p>
              </w:tc>
            </w:tr>
            <w:tr w14:paraId="194F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046D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上海天驷资产管理有限公司</w:t>
                  </w:r>
                </w:p>
              </w:tc>
            </w:tr>
            <w:tr w14:paraId="1D6B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1FFE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上海懿坤资产管理有限公司</w:t>
                  </w:r>
                </w:p>
              </w:tc>
            </w:tr>
            <w:tr w14:paraId="29A3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4D22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上海云门投资管理有限公司</w:t>
                  </w:r>
                </w:p>
              </w:tc>
            </w:tr>
            <w:tr w14:paraId="76CB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EA89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上海匀升投资管理有限公司</w:t>
                  </w:r>
                </w:p>
              </w:tc>
            </w:tr>
            <w:tr w14:paraId="0BD0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549B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上海长见投资管理有限公司</w:t>
                  </w:r>
                </w:p>
              </w:tc>
            </w:tr>
            <w:tr w14:paraId="5420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D3AB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上海证券有限责任公司</w:t>
                  </w:r>
                </w:p>
              </w:tc>
            </w:tr>
            <w:tr w14:paraId="0D93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EA21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上实资本(香港)投资管理有限公司</w:t>
                  </w:r>
                </w:p>
              </w:tc>
            </w:tr>
            <w:tr w14:paraId="01F3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5987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申万宏源证券有限公司</w:t>
                  </w:r>
                </w:p>
              </w:tc>
            </w:tr>
            <w:tr w14:paraId="17B3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BFC3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深圳创富兆业金融管理有限公司</w:t>
                  </w:r>
                </w:p>
              </w:tc>
            </w:tr>
            <w:tr w14:paraId="03C3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967C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深圳红年资产管理有限公司</w:t>
                  </w:r>
                </w:p>
              </w:tc>
            </w:tr>
            <w:tr w14:paraId="7B8E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C2C2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深圳宏鼎财富管理有限公司</w:t>
                  </w:r>
                </w:p>
              </w:tc>
            </w:tr>
            <w:tr w14:paraId="207B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308F0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深圳进门财经科技股份有限公司</w:t>
                  </w:r>
                </w:p>
              </w:tc>
            </w:tr>
            <w:tr w14:paraId="1075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17F7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深圳前海汇杰达理资本有限公司</w:t>
                  </w:r>
                </w:p>
              </w:tc>
            </w:tr>
            <w:tr w14:paraId="59C6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1C1BD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深圳市国晖投资有限公司</w:t>
                  </w:r>
                </w:p>
              </w:tc>
            </w:tr>
            <w:tr w14:paraId="20A8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85AA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深圳市恒泽私募证券基金管理有限公司</w:t>
                  </w:r>
                </w:p>
              </w:tc>
            </w:tr>
            <w:tr w14:paraId="4F77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0FB11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深圳市鲲鹏股权投资管理有限公司</w:t>
                  </w:r>
                </w:p>
              </w:tc>
            </w:tr>
            <w:tr w14:paraId="3615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3E59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深圳市前海道明投资管理有限公司</w:t>
                  </w:r>
                </w:p>
              </w:tc>
            </w:tr>
            <w:tr w14:paraId="607E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DC19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深圳市前海粤鸿金融投资有限公司</w:t>
                  </w:r>
                </w:p>
              </w:tc>
            </w:tr>
            <w:tr w14:paraId="0EEB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A19E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深圳市尚诚资产管理有限责任公司</w:t>
                  </w:r>
                </w:p>
              </w:tc>
            </w:tr>
            <w:tr w14:paraId="35B4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AF5C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深圳市兴亿投资管理有限公司</w:t>
                  </w:r>
                </w:p>
              </w:tc>
            </w:tr>
            <w:tr w14:paraId="522B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FE7CD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深圳市奕金安投资管理有限公司</w:t>
                  </w:r>
                </w:p>
              </w:tc>
            </w:tr>
            <w:tr w14:paraId="2C4A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D03C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深圳市长青藤资产管理有限公司</w:t>
                  </w:r>
                </w:p>
              </w:tc>
            </w:tr>
            <w:tr w14:paraId="37AA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44A1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深圳市震峰私募证券基金管理有限公司</w:t>
                  </w:r>
                </w:p>
              </w:tc>
            </w:tr>
            <w:tr w14:paraId="4030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87DA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深圳私享股权投资基金管理有限公司</w:t>
                  </w:r>
                </w:p>
              </w:tc>
            </w:tr>
            <w:tr w14:paraId="67D5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E8CC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施罗德投资管理(香港)有限公司</w:t>
                  </w:r>
                </w:p>
              </w:tc>
            </w:tr>
            <w:tr w14:paraId="5C68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7584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太平养老保险股份有限公司</w:t>
                  </w:r>
                </w:p>
              </w:tc>
            </w:tr>
            <w:tr w14:paraId="3D21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C889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太平资产管理有限公司</w:t>
                  </w:r>
                </w:p>
              </w:tc>
            </w:tr>
            <w:tr w14:paraId="6B6B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87C2E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天风证券股份有限公司</w:t>
                  </w:r>
                </w:p>
              </w:tc>
            </w:tr>
            <w:tr w14:paraId="6F30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13CC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天风证券股份有限公司上海证券自营分公司</w:t>
                  </w:r>
                </w:p>
              </w:tc>
            </w:tr>
            <w:tr w14:paraId="0CFB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A2BE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天时(天津)股权投资基金管理合伙企业(有限合伙)</w:t>
                  </w:r>
                </w:p>
              </w:tc>
            </w:tr>
            <w:tr w14:paraId="5210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A9C0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天治基金管理有限公司</w:t>
                  </w:r>
                </w:p>
              </w:tc>
            </w:tr>
            <w:tr w14:paraId="171C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557D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铜冠投资(上海)有限公司</w:t>
                  </w:r>
                </w:p>
              </w:tc>
            </w:tr>
            <w:tr w14:paraId="361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EDF7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西部利得基金管理有限公司</w:t>
                  </w:r>
                </w:p>
              </w:tc>
            </w:tr>
            <w:tr w14:paraId="3182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495E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西部证券股份有限公司</w:t>
                  </w:r>
                </w:p>
              </w:tc>
            </w:tr>
            <w:tr w14:paraId="79DB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8BEB8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小悟空私募基金管理(海南)有限公司</w:t>
                  </w:r>
                </w:p>
              </w:tc>
            </w:tr>
            <w:tr w14:paraId="7EDC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041B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新华资产管理股份有限公司</w:t>
                  </w:r>
                </w:p>
              </w:tc>
            </w:tr>
            <w:tr w14:paraId="1353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BB2D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信泰人寿保险股份有限公司</w:t>
                  </w:r>
                </w:p>
              </w:tc>
            </w:tr>
            <w:tr w14:paraId="278A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1B4B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兴业基金管理有限公司</w:t>
                  </w:r>
                </w:p>
              </w:tc>
            </w:tr>
            <w:tr w14:paraId="6D5F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86C05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兴业证券股份有限公司</w:t>
                  </w:r>
                </w:p>
              </w:tc>
            </w:tr>
            <w:tr w14:paraId="0DC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5C95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循远资产管理(上海)有限公司</w:t>
                  </w:r>
                </w:p>
              </w:tc>
            </w:tr>
            <w:tr w14:paraId="7596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944C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野村东方国际证券有限公司</w:t>
                  </w:r>
                </w:p>
              </w:tc>
            </w:tr>
            <w:tr w14:paraId="5D89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1411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易方达基金管理有限公司</w:t>
                  </w:r>
                </w:p>
              </w:tc>
            </w:tr>
            <w:tr w14:paraId="7FA8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09120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圆信永丰基金管理有限公司</w:t>
                  </w:r>
                </w:p>
              </w:tc>
            </w:tr>
            <w:tr w14:paraId="302B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9A16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长安汇通有限责任公司</w:t>
                  </w:r>
                </w:p>
              </w:tc>
            </w:tr>
            <w:tr w14:paraId="6FC2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E9A9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长安基金管理有限公司</w:t>
                  </w:r>
                </w:p>
              </w:tc>
            </w:tr>
            <w:tr w14:paraId="01D9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C6A5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长城财富保险资产管理股份有限公司</w:t>
                  </w:r>
                </w:p>
              </w:tc>
            </w:tr>
            <w:tr w14:paraId="067B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7D90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长城基金管理有限公司</w:t>
                  </w:r>
                </w:p>
              </w:tc>
            </w:tr>
            <w:tr w14:paraId="20FA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29C9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长江养老保险股份有限公司</w:t>
                  </w:r>
                </w:p>
              </w:tc>
            </w:tr>
            <w:tr w14:paraId="7C94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1E3B1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长江证券股份有限公司</w:t>
                  </w:r>
                </w:p>
              </w:tc>
            </w:tr>
            <w:tr w14:paraId="3D0D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AC3A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招商证券股份有限公司</w:t>
                  </w:r>
                </w:p>
              </w:tc>
            </w:tr>
            <w:tr w14:paraId="401A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CCB0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浙江壁虎投资管理有限公司</w:t>
                  </w:r>
                </w:p>
              </w:tc>
            </w:tr>
            <w:tr w14:paraId="585A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3D05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浙江米仓资产管理有限公司</w:t>
                  </w:r>
                </w:p>
              </w:tc>
            </w:tr>
            <w:tr w14:paraId="7A78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886C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浙江墨钜资产管理有限公司</w:t>
                  </w:r>
                </w:p>
              </w:tc>
            </w:tr>
            <w:tr w14:paraId="4B47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9146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浙江伟星资产管理有限公司</w:t>
                  </w:r>
                </w:p>
              </w:tc>
            </w:tr>
            <w:tr w14:paraId="43E1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66FC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浙商证券股份有限公司</w:t>
                  </w:r>
                </w:p>
              </w:tc>
            </w:tr>
            <w:tr w14:paraId="50D4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8FE0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中国船舶集团投资有限公司</w:t>
                  </w:r>
                </w:p>
              </w:tc>
            </w:tr>
            <w:tr w14:paraId="37B8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A5F92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中国国际金融股份有限公司</w:t>
                  </w:r>
                </w:p>
              </w:tc>
            </w:tr>
            <w:tr w14:paraId="65A3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EB179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中国人寿资产管理有限公司</w:t>
                  </w:r>
                </w:p>
              </w:tc>
            </w:tr>
            <w:tr w14:paraId="74E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34F0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中国太平洋保险(集团)股份有限公司</w:t>
                  </w:r>
                </w:p>
              </w:tc>
            </w:tr>
            <w:tr w14:paraId="1661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CA9B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中国移动通信集团有限公司</w:t>
                  </w:r>
                </w:p>
              </w:tc>
            </w:tr>
            <w:tr w14:paraId="1FFF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9B27B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中国银河证券股份有限公司</w:t>
                  </w:r>
                </w:p>
              </w:tc>
            </w:tr>
            <w:tr w14:paraId="2D24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D210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中国中信金融资产管理股份有限公司</w:t>
                  </w:r>
                </w:p>
              </w:tc>
            </w:tr>
            <w:tr w14:paraId="2810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75DFE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中海基金管理有限公司</w:t>
                  </w:r>
                </w:p>
              </w:tc>
            </w:tr>
            <w:tr w14:paraId="55EB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31363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中欧基金管理有限公司</w:t>
                  </w:r>
                </w:p>
              </w:tc>
            </w:tr>
            <w:tr w14:paraId="26A9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A25F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中泰证券股份有限公司</w:t>
                  </w:r>
                </w:p>
              </w:tc>
            </w:tr>
            <w:tr w14:paraId="4617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09216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中信保诚基金管理有限公司</w:t>
                  </w:r>
                </w:p>
              </w:tc>
            </w:tr>
            <w:tr w14:paraId="418B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5A3A91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中信建投证券股份有限公司</w:t>
                  </w:r>
                </w:p>
              </w:tc>
            </w:tr>
            <w:tr w14:paraId="4BE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71D27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中信期货有限公司</w:t>
                  </w:r>
                </w:p>
              </w:tc>
            </w:tr>
            <w:tr w14:paraId="3F8C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02277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中信证券股份有限公司</w:t>
                  </w:r>
                </w:p>
              </w:tc>
            </w:tr>
            <w:tr w14:paraId="7EFB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3D28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中银国际证券股份有限公司</w:t>
                  </w:r>
                </w:p>
              </w:tc>
            </w:tr>
            <w:tr w14:paraId="0890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C7AD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中邮证券有限责任公司</w:t>
                  </w:r>
                </w:p>
              </w:tc>
            </w:tr>
            <w:tr w14:paraId="11EA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1D39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中原证券股份有限公司</w:t>
                  </w:r>
                </w:p>
              </w:tc>
            </w:tr>
            <w:tr w14:paraId="5CE5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7C50F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AMC</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EntertainmentHoldings,Inc.</w:t>
                  </w:r>
                </w:p>
              </w:tc>
            </w:tr>
            <w:tr w14:paraId="586C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0CCD3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Brighter Investment Management Co,Ltd</w:t>
                  </w:r>
                </w:p>
              </w:tc>
            </w:tr>
            <w:tr w14:paraId="244D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D620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Coalescence Partners Investment Management, LP</w:t>
                  </w:r>
                </w:p>
              </w:tc>
            </w:tr>
            <w:tr w14:paraId="28BE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69546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Dymon Asia Capital (HK) Limited</w:t>
                  </w:r>
                </w:p>
              </w:tc>
            </w:tr>
            <w:tr w14:paraId="0650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4306E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IGWT Investment</w:t>
                  </w:r>
                </w:p>
              </w:tc>
            </w:tr>
            <w:tr w14:paraId="53E7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18566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Ofionk Capital</w:t>
                  </w:r>
                </w:p>
              </w:tc>
            </w:tr>
            <w:tr w14:paraId="21B9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5" w:type="dxa"/>
                  <w:tcBorders>
                    <w:top w:val="nil"/>
                    <w:left w:val="nil"/>
                    <w:bottom w:val="nil"/>
                    <w:right w:val="nil"/>
                  </w:tcBorders>
                  <w:shd w:val="clear" w:color="auto" w:fill="auto"/>
                  <w:noWrap/>
                  <w:vAlign w:val="center"/>
                </w:tcPr>
                <w:p w14:paraId="2F4F1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Oxbow Capital Management (HK) Limited</w:t>
                  </w:r>
                </w:p>
              </w:tc>
            </w:tr>
          </w:tbl>
          <w:p w14:paraId="34C91EB1">
            <w:pPr>
              <w:pStyle w:val="8"/>
              <w:jc w:val="both"/>
              <w:rPr>
                <w:rFonts w:hint="eastAsia" w:asciiTheme="minorEastAsia" w:hAnsiTheme="minorEastAsia" w:eastAsiaTheme="minorEastAsia" w:cstheme="minorEastAsia"/>
                <w:b w:val="0"/>
                <w:bCs w:val="0"/>
                <w:lang w:val="en-US"/>
              </w:rPr>
            </w:pPr>
          </w:p>
        </w:tc>
      </w:tr>
      <w:tr w14:paraId="44F7B2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83" w:hRule="atLeast"/>
        </w:trPr>
        <w:tc>
          <w:tcPr>
            <w:tcW w:w="1828" w:type="dxa"/>
            <w:vAlign w:val="center"/>
          </w:tcPr>
          <w:p w14:paraId="1D757E5C">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6448" w:type="dxa"/>
            <w:vAlign w:val="center"/>
          </w:tcPr>
          <w:p w14:paraId="3F7D4CCA">
            <w:pPr>
              <w:pStyle w:val="8"/>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月</w:t>
            </w:r>
            <w:r>
              <w:rPr>
                <w:rFonts w:hint="eastAsia" w:asciiTheme="minorEastAsia" w:hAnsiTheme="minorEastAsia" w:eastAsiaTheme="minorEastAsia" w:cstheme="minorEastAsia"/>
                <w:b w:val="0"/>
                <w:bCs w:val="0"/>
                <w:sz w:val="24"/>
                <w:szCs w:val="24"/>
                <w:lang w:val="en-US" w:eastAsia="zh-CN"/>
              </w:rPr>
              <w:t>28</w:t>
            </w:r>
            <w:r>
              <w:rPr>
                <w:rFonts w:hint="eastAsia" w:asciiTheme="minorEastAsia" w:hAnsiTheme="minorEastAsia" w:eastAsiaTheme="minorEastAsia" w:cstheme="minorEastAsia"/>
                <w:b w:val="0"/>
                <w:bCs w:val="0"/>
                <w:sz w:val="24"/>
                <w:szCs w:val="24"/>
              </w:rPr>
              <w:t>日</w:t>
            </w:r>
          </w:p>
        </w:tc>
      </w:tr>
      <w:tr w14:paraId="2631832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61" w:hRule="atLeast"/>
        </w:trPr>
        <w:tc>
          <w:tcPr>
            <w:tcW w:w="1828" w:type="dxa"/>
            <w:vAlign w:val="center"/>
          </w:tcPr>
          <w:p w14:paraId="6D7A7B06">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6448" w:type="dxa"/>
            <w:vAlign w:val="center"/>
          </w:tcPr>
          <w:p w14:paraId="0ECE94DC">
            <w:pPr>
              <w:pStyle w:val="8"/>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公司会议室</w:t>
            </w:r>
          </w:p>
        </w:tc>
      </w:tr>
      <w:tr w14:paraId="2E891E7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71" w:hRule="atLeast"/>
        </w:trPr>
        <w:tc>
          <w:tcPr>
            <w:tcW w:w="1828" w:type="dxa"/>
            <w:vAlign w:val="center"/>
          </w:tcPr>
          <w:p w14:paraId="259A8519">
            <w:pPr>
              <w:pStyle w:val="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上市公司接待人员姓名</w:t>
            </w:r>
          </w:p>
        </w:tc>
        <w:tc>
          <w:tcPr>
            <w:tcW w:w="6448" w:type="dxa"/>
            <w:vAlign w:val="center"/>
          </w:tcPr>
          <w:p w14:paraId="28FE434E">
            <w:pPr>
              <w:pStyle w:val="8"/>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财务总监</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张新超</w:t>
            </w:r>
          </w:p>
          <w:p w14:paraId="268DF1FC">
            <w:pPr>
              <w:pStyle w:val="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lang w:eastAsia="zh-CN"/>
              </w:rPr>
              <w:t>董事会秘书   刘书杰</w:t>
            </w:r>
          </w:p>
        </w:tc>
      </w:tr>
      <w:tr w14:paraId="2276CC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828" w:type="dxa"/>
            <w:vAlign w:val="center"/>
          </w:tcPr>
          <w:p w14:paraId="5D62DE33">
            <w:pPr>
              <w:pStyle w:val="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投资者关系活动主要内容介绍</w:t>
            </w:r>
          </w:p>
        </w:tc>
        <w:tc>
          <w:tcPr>
            <w:tcW w:w="6448" w:type="dxa"/>
            <w:vAlign w:val="center"/>
          </w:tcPr>
          <w:p w14:paraId="7F714E8F">
            <w:pPr>
              <w:spacing w:after="156" w:afterLines="50" w:line="360" w:lineRule="auto"/>
              <w:rPr>
                <w:rFonts w:hint="default" w:ascii="Times New Roman" w:hAnsi="Times New Roman" w:eastAsia="宋体"/>
                <w:b/>
                <w:bCs/>
                <w:sz w:val="24"/>
                <w:szCs w:val="24"/>
                <w:lang w:val="en-US" w:eastAsia="zh-CN"/>
              </w:rPr>
            </w:pPr>
            <w:r>
              <w:rPr>
                <w:rFonts w:hint="eastAsia" w:ascii="Times New Roman" w:hAnsi="Times New Roman"/>
                <w:b/>
                <w:bCs/>
                <w:sz w:val="24"/>
                <w:szCs w:val="24"/>
              </w:rPr>
              <w:t>一、</w:t>
            </w:r>
            <w:r>
              <w:rPr>
                <w:rFonts w:hint="eastAsia" w:ascii="Times New Roman" w:hAnsi="Times New Roman"/>
                <w:b/>
                <w:bCs/>
                <w:sz w:val="24"/>
                <w:szCs w:val="24"/>
                <w:lang w:val="en-US" w:eastAsia="zh-CN"/>
              </w:rPr>
              <w:t>公司经营情况说明</w:t>
            </w:r>
          </w:p>
          <w:p w14:paraId="356C3B34">
            <w:pPr>
              <w:spacing w:after="156" w:afterLines="50" w:line="360" w:lineRule="auto"/>
              <w:ind w:firstLine="480" w:firstLineChars="200"/>
              <w:rPr>
                <w:rFonts w:ascii="Times New Roman" w:hAnsi="Times New Roman"/>
                <w:sz w:val="24"/>
                <w:szCs w:val="24"/>
              </w:rPr>
            </w:pPr>
            <w:r>
              <w:rPr>
                <w:rFonts w:hint="eastAsia" w:ascii="Times New Roman" w:hAnsi="Times New Roman"/>
                <w:sz w:val="24"/>
                <w:szCs w:val="24"/>
              </w:rPr>
              <w:t>尊敬的各位投资者，大家晚上好！</w:t>
            </w:r>
          </w:p>
          <w:p w14:paraId="617FE912">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2024年度，公司实现营收17.54亿，同比增长2.13%，前道Track、前道清洗、后道先进封装的收入金额同比均有所提升，小尺寸产品的收入有所下降，主要还是跟细分行业景气度导致的存量订单结构有关，这两年小尺寸的签单规模整体在下降，导致小尺寸的收入</w:t>
            </w:r>
            <w:r>
              <w:rPr>
                <w:rFonts w:hint="eastAsia" w:ascii="Times New Roman" w:hAnsi="Times New Roman"/>
                <w:sz w:val="24"/>
                <w:szCs w:val="24"/>
                <w:lang w:val="en-US" w:eastAsia="zh-CN"/>
              </w:rPr>
              <w:t>略有</w:t>
            </w:r>
            <w:r>
              <w:rPr>
                <w:rFonts w:hint="eastAsia" w:ascii="Times New Roman" w:hAnsi="Times New Roman"/>
                <w:sz w:val="24"/>
                <w:szCs w:val="24"/>
              </w:rPr>
              <w:t>下降。</w:t>
            </w:r>
          </w:p>
          <w:p w14:paraId="03DE1AF2">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签单方面，2024年公司新签订单24亿元（含demo及LOI），同比增长10%，前道化学清洗</w:t>
            </w:r>
            <w:r>
              <w:rPr>
                <w:rFonts w:hint="eastAsia" w:ascii="Times New Roman" w:hAnsi="Times New Roman"/>
                <w:sz w:val="24"/>
                <w:szCs w:val="24"/>
                <w:lang w:val="en-US" w:eastAsia="zh-CN"/>
              </w:rPr>
              <w:t>设备及</w:t>
            </w:r>
            <w:r>
              <w:rPr>
                <w:rFonts w:hint="eastAsia" w:ascii="Times New Roman" w:hAnsi="Times New Roman"/>
                <w:sz w:val="24"/>
                <w:szCs w:val="24"/>
              </w:rPr>
              <w:t>键合</w:t>
            </w:r>
            <w:r>
              <w:rPr>
                <w:rFonts w:hint="eastAsia" w:ascii="Times New Roman" w:hAnsi="Times New Roman"/>
                <w:sz w:val="24"/>
                <w:szCs w:val="24"/>
                <w:lang w:val="en-US" w:eastAsia="zh-CN"/>
              </w:rPr>
              <w:t>设备</w:t>
            </w:r>
            <w:r>
              <w:rPr>
                <w:rFonts w:hint="eastAsia" w:ascii="Times New Roman" w:hAnsi="Times New Roman"/>
                <w:sz w:val="24"/>
                <w:szCs w:val="24"/>
              </w:rPr>
              <w:t>作为新增长点</w:t>
            </w:r>
            <w:r>
              <w:rPr>
                <w:rFonts w:hint="eastAsia" w:ascii="Times New Roman" w:hAnsi="Times New Roman"/>
                <w:sz w:val="24"/>
                <w:szCs w:val="24"/>
                <w:lang w:val="en-US" w:eastAsia="zh-CN"/>
              </w:rPr>
              <w:t>发展</w:t>
            </w:r>
            <w:r>
              <w:rPr>
                <w:rFonts w:hint="eastAsia" w:ascii="Times New Roman" w:hAnsi="Times New Roman"/>
                <w:sz w:val="24"/>
                <w:szCs w:val="24"/>
              </w:rPr>
              <w:t>较为迅猛，公司高温硫酸清洗设备已通过国内领先逻辑客户工艺验证，</w:t>
            </w:r>
            <w:r>
              <w:rPr>
                <w:rFonts w:hint="eastAsia" w:ascii="Times New Roman" w:hAnsi="Times New Roman"/>
                <w:sz w:val="24"/>
                <w:szCs w:val="24"/>
                <w:lang w:val="en-US" w:eastAsia="zh-CN"/>
              </w:rPr>
              <w:t>成功</w:t>
            </w:r>
            <w:r>
              <w:rPr>
                <w:rFonts w:hint="eastAsia" w:ascii="Times New Roman" w:hAnsi="Times New Roman"/>
                <w:sz w:val="24"/>
                <w:szCs w:val="24"/>
              </w:rPr>
              <w:t>打破国外垄断，获得客户高度认可，目前公司化学清洗品类已获得国内多家大客户订单及验证性订单；</w:t>
            </w:r>
            <w:r>
              <w:rPr>
                <w:rFonts w:hint="eastAsia" w:ascii="Times New Roman" w:hAnsi="Times New Roman"/>
                <w:sz w:val="24"/>
                <w:szCs w:val="24"/>
                <w:lang w:val="en-US" w:eastAsia="zh-CN"/>
              </w:rPr>
              <w:t>新产品</w:t>
            </w:r>
            <w:r>
              <w:rPr>
                <w:rFonts w:hint="eastAsia" w:ascii="Times New Roman" w:hAnsi="Times New Roman"/>
                <w:sz w:val="24"/>
                <w:szCs w:val="24"/>
              </w:rPr>
              <w:t>键合品类去年整体签单同比</w:t>
            </w:r>
            <w:r>
              <w:rPr>
                <w:rFonts w:hint="eastAsia" w:ascii="Times New Roman" w:hAnsi="Times New Roman"/>
                <w:sz w:val="24"/>
                <w:szCs w:val="24"/>
                <w:lang w:val="en-US" w:eastAsia="zh-CN"/>
              </w:rPr>
              <w:t>也实现高速增长</w:t>
            </w:r>
            <w:r>
              <w:rPr>
                <w:rFonts w:hint="eastAsia" w:ascii="Times New Roman" w:hAnsi="Times New Roman"/>
                <w:sz w:val="24"/>
                <w:szCs w:val="24"/>
              </w:rPr>
              <w:t>，是一个</w:t>
            </w:r>
            <w:r>
              <w:rPr>
                <w:rFonts w:hint="eastAsia" w:ascii="Times New Roman" w:hAnsi="Times New Roman"/>
                <w:sz w:val="24"/>
                <w:szCs w:val="24"/>
                <w:lang w:val="en-US" w:eastAsia="zh-CN"/>
              </w:rPr>
              <w:t>具有良好</w:t>
            </w:r>
            <w:r>
              <w:rPr>
                <w:rFonts w:hint="eastAsia" w:ascii="Times New Roman" w:hAnsi="Times New Roman"/>
                <w:sz w:val="24"/>
                <w:szCs w:val="24"/>
              </w:rPr>
              <w:t>增长弹性的细分赛道。</w:t>
            </w:r>
          </w:p>
          <w:p w14:paraId="76BAF3E8">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利润方面，2024年度公司归母利润2个亿，同比下降19%，这个主要是研发投入以及人员成本费用增加导致，研发投入同比增加1个亿，管理费用、销售费用等同比增加8300万。此外，综合毛利率方面，</w:t>
            </w:r>
            <w:r>
              <w:rPr>
                <w:rFonts w:hint="eastAsia" w:ascii="Times New Roman" w:hAnsi="Times New Roman"/>
                <w:sz w:val="24"/>
                <w:szCs w:val="24"/>
                <w:lang w:val="en-US" w:eastAsia="zh-CN"/>
              </w:rPr>
              <w:t>由于</w:t>
            </w:r>
            <w:r>
              <w:rPr>
                <w:rFonts w:hint="eastAsia" w:ascii="Times New Roman" w:hAnsi="Times New Roman"/>
                <w:sz w:val="24"/>
                <w:szCs w:val="24"/>
              </w:rPr>
              <w:t>会计政策的变化，2</w:t>
            </w:r>
            <w:r>
              <w:rPr>
                <w:rFonts w:hint="eastAsia" w:ascii="Times New Roman" w:hAnsi="Times New Roman"/>
                <w:sz w:val="24"/>
                <w:szCs w:val="24"/>
                <w:lang w:val="en-US" w:eastAsia="zh-CN"/>
              </w:rPr>
              <w:t>02</w:t>
            </w:r>
            <w:r>
              <w:rPr>
                <w:rFonts w:hint="eastAsia" w:ascii="Times New Roman" w:hAnsi="Times New Roman"/>
                <w:sz w:val="24"/>
                <w:szCs w:val="24"/>
              </w:rPr>
              <w:t>4年新的会计准则规定了售后服务费需要从销售费用扣出来放到营业成本</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如果按同一口径，2024年毛利率水平同比基本持平</w:t>
            </w:r>
            <w:r>
              <w:rPr>
                <w:rFonts w:hint="eastAsia" w:ascii="Times New Roman" w:hAnsi="Times New Roman"/>
                <w:sz w:val="24"/>
                <w:szCs w:val="24"/>
                <w:highlight w:val="none"/>
              </w:rPr>
              <w:t>。</w:t>
            </w:r>
          </w:p>
          <w:p w14:paraId="4B403009">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现金流管控方面，2024年度公司经营活动现金流量净额达到4.4亿元，相比去年的-5.6亿大幅由负转正，一方面销售回款和政府补助有所增加，另一方面公司库存管理能力和采购付款节奏持续优化，现金流状况持续好转。</w:t>
            </w:r>
          </w:p>
          <w:p w14:paraId="1BE6D559">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2025年一季度的，</w:t>
            </w:r>
            <w:r>
              <w:rPr>
                <w:rFonts w:hint="eastAsia" w:ascii="Times New Roman" w:hAnsi="Times New Roman"/>
                <w:sz w:val="24"/>
                <w:szCs w:val="24"/>
                <w:lang w:val="en-US" w:eastAsia="zh-CN"/>
              </w:rPr>
              <w:t>公司</w:t>
            </w:r>
            <w:r>
              <w:rPr>
                <w:rFonts w:hint="eastAsia" w:ascii="Times New Roman" w:hAnsi="Times New Roman"/>
                <w:sz w:val="24"/>
                <w:szCs w:val="24"/>
              </w:rPr>
              <w:t>收入2.75亿，同比增长13%，归母利润466万，同比下降70%；一季度新签订单</w:t>
            </w:r>
            <w:r>
              <w:rPr>
                <w:rFonts w:hint="eastAsia" w:ascii="Times New Roman" w:hAnsi="Times New Roman"/>
                <w:sz w:val="24"/>
                <w:szCs w:val="24"/>
                <w:lang w:val="en-US" w:eastAsia="zh-CN"/>
              </w:rPr>
              <w:t>情况良好</w:t>
            </w:r>
            <w:r>
              <w:rPr>
                <w:rFonts w:hint="eastAsia" w:ascii="Times New Roman" w:hAnsi="Times New Roman"/>
                <w:sz w:val="24"/>
                <w:szCs w:val="24"/>
              </w:rPr>
              <w:t>，但总体来看，</w:t>
            </w:r>
            <w:r>
              <w:rPr>
                <w:rFonts w:hint="eastAsia" w:ascii="Times New Roman" w:hAnsi="Times New Roman"/>
                <w:sz w:val="24"/>
                <w:szCs w:val="24"/>
                <w:lang w:val="en-US" w:eastAsia="zh-CN"/>
              </w:rPr>
              <w:t>公司</w:t>
            </w:r>
            <w:r>
              <w:rPr>
                <w:rFonts w:hint="eastAsia" w:ascii="Times New Roman" w:hAnsi="Times New Roman"/>
                <w:sz w:val="24"/>
                <w:szCs w:val="24"/>
              </w:rPr>
              <w:t>每年一季度</w:t>
            </w:r>
            <w:r>
              <w:rPr>
                <w:rFonts w:hint="eastAsia" w:ascii="Times New Roman" w:hAnsi="Times New Roman"/>
                <w:sz w:val="24"/>
                <w:szCs w:val="24"/>
                <w:lang w:val="en-US" w:eastAsia="zh-CN"/>
              </w:rPr>
              <w:t>营收端都是淡季</w:t>
            </w:r>
            <w:r>
              <w:rPr>
                <w:rFonts w:hint="eastAsia" w:ascii="Times New Roman" w:hAnsi="Times New Roman"/>
                <w:sz w:val="24"/>
                <w:szCs w:val="24"/>
              </w:rPr>
              <w:t>，对全</w:t>
            </w:r>
            <w:r>
              <w:rPr>
                <w:rFonts w:hint="eastAsia" w:ascii="Times New Roman" w:hAnsi="Times New Roman"/>
                <w:sz w:val="24"/>
                <w:szCs w:val="24"/>
                <w:lang w:val="en-US" w:eastAsia="zh-CN"/>
              </w:rPr>
              <w:t>年</w:t>
            </w:r>
            <w:r>
              <w:rPr>
                <w:rFonts w:hint="eastAsia" w:ascii="Times New Roman" w:hAnsi="Times New Roman"/>
                <w:sz w:val="24"/>
                <w:szCs w:val="24"/>
              </w:rPr>
              <w:t>的指标性意义不是很强。</w:t>
            </w:r>
          </w:p>
          <w:p w14:paraId="154C79DF">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还有一个就是北方华创股权受让的进展，想必大家已经看到公告了，目前已经拿到了北京国资的批复，正在如期推进经营者集中申报、交易所过户等流程，公司也会按实际进度披露相关进展。</w:t>
            </w:r>
          </w:p>
          <w:p w14:paraId="3D28177B">
            <w:pPr>
              <w:spacing w:after="156" w:afterLines="50"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以上，下面请大家提问！  </w:t>
            </w:r>
          </w:p>
          <w:p w14:paraId="7EB6AA06">
            <w:pPr>
              <w:spacing w:after="156" w:afterLines="50" w:line="360" w:lineRule="auto"/>
              <w:rPr>
                <w:rFonts w:ascii="Times New Roman" w:hAnsi="Times New Roman"/>
                <w:b/>
                <w:bCs/>
                <w:sz w:val="24"/>
                <w:szCs w:val="24"/>
              </w:rPr>
            </w:pPr>
            <w:r>
              <w:rPr>
                <w:rFonts w:hint="eastAsia" w:ascii="Times New Roman" w:hAnsi="Times New Roman"/>
                <w:b/>
                <w:bCs/>
                <w:sz w:val="24"/>
                <w:szCs w:val="24"/>
              </w:rPr>
              <w:t>二、投资者问答环节</w:t>
            </w:r>
          </w:p>
          <w:p w14:paraId="11A0FE0B">
            <w:pPr>
              <w:spacing w:after="156" w:after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1、前道Track在各大客户的进展？</w:t>
            </w:r>
          </w:p>
          <w:p w14:paraId="683EB44D">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公司前道Track成功获得国内头部逻辑、存储、功率客户订单，包括SOC、SOD、NTD在内的高端offline机台取得快速突破，I-line、KrF机台在多家客户端量产跑片数据良好，客户认可度持续提升。截至报告期末，公司正在不同客户端积极推进ArF浸没式高产能涂胶显影机的导入及验证工作。</w:t>
            </w:r>
          </w:p>
          <w:p w14:paraId="6430ACDB">
            <w:pPr>
              <w:spacing w:after="156" w:afterLines="50" w:line="360" w:lineRule="auto"/>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2、超高产能FTEX涂胶显影机的研发进展如何？</w:t>
            </w:r>
          </w:p>
          <w:p w14:paraId="5C37A037">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超高产能FTEX机台采用六层对称架构，中间布局高效的晶圆传输模组作为连接枢纽，在调度上应用多层并行进片回片模式，为整机产能提升奠定更先进的架构基础。超高产能FTEX机台将应对未来5年内高端光刻机产能提升需求。</w:t>
            </w:r>
          </w:p>
          <w:p w14:paraId="01D508CE">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目前该机台在调度设计和单元测试等多方面进展积极顺利，预计将如期发往客户端进行验证。</w:t>
            </w:r>
          </w:p>
          <w:p w14:paraId="380AFFC6">
            <w:pPr>
              <w:spacing w:after="156" w:after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3、新产品前道化学清洗机产品进展如何？</w:t>
            </w:r>
          </w:p>
          <w:p w14:paraId="5299E2E9">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公司战略性新产品前道化学清洗机签单表现优秀，高温SPM机台已通过国内领先逻辑客户工艺验证，成功打破国外垄断，获得国内客户高度认可，目前公司化学清洗机已获得国内多家大客户订单及验证性订单，签单情况积极，公司将力争在化学清洗赛道实现跨越式增长。</w:t>
            </w:r>
          </w:p>
          <w:p w14:paraId="645ED557">
            <w:pPr>
              <w:spacing w:after="156" w:afterLines="50" w:line="360" w:lineRule="auto"/>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4、新产品临时键合机、解键合机商业化进展如何？</w:t>
            </w:r>
          </w:p>
          <w:p w14:paraId="0909949E">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自2021年起，公司即获得国内领先存储客户支持，和客户紧密合作，前瞻性研发临时键合、解键合设备，是国内最早进入该领域的设备厂商。目前公司临时键合机、解键合机整体技术已达到国际先进水平。报告期内，该系列设备成功通过多家客户验证，并陆续获得国内多家客户订单，进入逐步放量阶段，目前在手订单已近20台。此外，公司在2.5D/3D先进封装领域布局的新产品Frame清洗设备，也已成功通过客户验证，进入小批量销售阶段。</w:t>
            </w:r>
          </w:p>
          <w:p w14:paraId="583DE124">
            <w:pPr>
              <w:spacing w:after="156" w:afterLines="50" w:line="360" w:lineRule="auto"/>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5、公司研发进展良好，2024年研发费用大幅增长，具体投向在哪些项目上？</w:t>
            </w:r>
          </w:p>
          <w:p w14:paraId="4AF390ED">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公司持续加大研发投入，研发费用大幅增长，研发投入的机台材料费用占比相对较高。新一代超高产能架构涂胶显影机、化学清洗机、临时键合及解键合机等多款新产品迭代及研发进展顺利，部分核心零部件的技术研发取得阶段性成果并陆续验证应用。</w:t>
            </w:r>
          </w:p>
          <w:p w14:paraId="1262B290">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2024年，公司全年研发费用2.97亿，上年同期1.98亿，同比增长49.9%；研发费用率17%，上年同期12%，同比增长5个百分点；主要集中在研发材料及服务费增加。</w:t>
            </w:r>
          </w:p>
          <w:p w14:paraId="59601FF0">
            <w:pPr>
              <w:spacing w:after="156" w:after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6、2024年公司现金流同比改善良好，具体原因是什么？</w:t>
            </w:r>
          </w:p>
          <w:p w14:paraId="7850CC45">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2024年，公司销售回款良好，政府补助及软件产品退税款到账对现金流做了相应补充；同时公司积极调整信用政策，采购付款周期有所延长，经营性净现金流已同比转正。</w:t>
            </w:r>
          </w:p>
          <w:p w14:paraId="44EBC0AC">
            <w:pPr>
              <w:spacing w:after="156" w:after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7、2024年股权激励摊销费用是多少？</w:t>
            </w:r>
          </w:p>
          <w:p w14:paraId="51FB2775">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公司已实施三期股权激励计划，其中2020年第一期股权激励和2021年第二期股权激励已结束。2024年摊销的股权激励主要是2023年8月份授予的第三期股权激励首次部分及2024年5月份授予的第三期股权激励预留部分，总计158万股，摊销费用总额1.4亿元，分四年逐年摊销，其中，2024年摊销额约6,000万元。</w:t>
            </w:r>
          </w:p>
          <w:p w14:paraId="120FFA4A">
            <w:pPr>
              <w:spacing w:after="156" w:afterLines="50" w:line="360" w:lineRule="auto"/>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8、公司2024年员工增长了多少，其中有多少是技术人员？</w:t>
            </w:r>
          </w:p>
          <w:p w14:paraId="03C5A277">
            <w:pPr>
              <w:spacing w:after="156" w:afterLines="50"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2024年集团人员增长248人，从人员结构来看，人力重心向研发和技术重点倾斜，技术人员增长102人，占比41%，同时公司生产和售后人员数量也保持在良好水平。</w:t>
            </w:r>
          </w:p>
          <w:p w14:paraId="478AEB11">
            <w:pPr>
              <w:spacing w:after="156" w:after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9、控制权变更事项的进展</w:t>
            </w:r>
          </w:p>
          <w:p w14:paraId="3678A02D">
            <w:pPr>
              <w:spacing w:after="156" w:afterLines="50"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公司于4月22日发布关于筹划控制权变更的进展公告，北方华创收购先进制造、中科天盛股份事宜已通过北京国资委审批，目前正在正常履行交易所合规审批、经营者集中申报等事宜，整体进展比较顺利，请大家关注后续的公告。</w:t>
            </w:r>
          </w:p>
        </w:tc>
      </w:tr>
      <w:tr w14:paraId="72F8D5D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20" w:hRule="atLeast"/>
        </w:trPr>
        <w:tc>
          <w:tcPr>
            <w:tcW w:w="1828" w:type="dxa"/>
            <w:vAlign w:val="center"/>
          </w:tcPr>
          <w:p w14:paraId="42901BD6">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附件清单</w:t>
            </w:r>
          </w:p>
        </w:tc>
        <w:tc>
          <w:tcPr>
            <w:tcW w:w="6448" w:type="dxa"/>
            <w:vAlign w:val="center"/>
          </w:tcPr>
          <w:p w14:paraId="2D88C4F6">
            <w:pPr>
              <w:pStyle w:val="8"/>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w:t>
            </w:r>
          </w:p>
        </w:tc>
      </w:tr>
      <w:tr w14:paraId="570274F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1311" w:hRule="atLeast"/>
        </w:trPr>
        <w:tc>
          <w:tcPr>
            <w:tcW w:w="1828" w:type="dxa"/>
            <w:vAlign w:val="center"/>
          </w:tcPr>
          <w:p w14:paraId="3987D1B8">
            <w:pPr>
              <w:spacing w:line="360" w:lineRule="auto"/>
              <w:jc w:val="center"/>
              <w:rPr>
                <w:rFonts w:hint="eastAsia" w:asciiTheme="minorEastAsia" w:hAnsiTheme="minorEastAsia" w:eastAsiaTheme="minorEastAsia" w:cstheme="minorEastAsia"/>
                <w:b/>
                <w:iCs/>
                <w:color w:val="000000"/>
                <w:sz w:val="24"/>
                <w:szCs w:val="24"/>
              </w:rPr>
            </w:pPr>
            <w:r>
              <w:rPr>
                <w:rFonts w:hint="eastAsia" w:asciiTheme="minorEastAsia" w:hAnsiTheme="minorEastAsia" w:eastAsiaTheme="minorEastAsia" w:cstheme="minorEastAsia"/>
                <w:b/>
                <w:iCs/>
                <w:color w:val="000000"/>
                <w:sz w:val="24"/>
                <w:szCs w:val="24"/>
              </w:rPr>
              <w:t>本次活动是否涉及应当披露重大信息</w:t>
            </w:r>
          </w:p>
        </w:tc>
        <w:tc>
          <w:tcPr>
            <w:tcW w:w="6448" w:type="dxa"/>
            <w:vAlign w:val="center"/>
          </w:tcPr>
          <w:p w14:paraId="2A854DB2">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bidi="zh-CN"/>
              </w:rPr>
              <w:t>不涉及</w:t>
            </w:r>
          </w:p>
        </w:tc>
      </w:tr>
    </w:tbl>
    <w:p w14:paraId="144CFBC6">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1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TNmNWE2N2FmZjQ3YjgyNTE0OGFiYzI0YTU4NjcifQ=="/>
  </w:docVars>
  <w:rsids>
    <w:rsidRoot w:val="00172A27"/>
    <w:rsid w:val="000013FB"/>
    <w:rsid w:val="0000718B"/>
    <w:rsid w:val="00013787"/>
    <w:rsid w:val="00026206"/>
    <w:rsid w:val="0004208B"/>
    <w:rsid w:val="00050682"/>
    <w:rsid w:val="00057746"/>
    <w:rsid w:val="00071F00"/>
    <w:rsid w:val="00075386"/>
    <w:rsid w:val="00075C1B"/>
    <w:rsid w:val="0008017B"/>
    <w:rsid w:val="00085CB8"/>
    <w:rsid w:val="00096F08"/>
    <w:rsid w:val="00097BF0"/>
    <w:rsid w:val="000B1036"/>
    <w:rsid w:val="000C058D"/>
    <w:rsid w:val="000D130B"/>
    <w:rsid w:val="000D4479"/>
    <w:rsid w:val="000E73FC"/>
    <w:rsid w:val="000F2864"/>
    <w:rsid w:val="000F54D4"/>
    <w:rsid w:val="001078E5"/>
    <w:rsid w:val="00112281"/>
    <w:rsid w:val="00120CF8"/>
    <w:rsid w:val="001230F7"/>
    <w:rsid w:val="001327BF"/>
    <w:rsid w:val="00141552"/>
    <w:rsid w:val="00146419"/>
    <w:rsid w:val="00161934"/>
    <w:rsid w:val="00170BC2"/>
    <w:rsid w:val="00172A27"/>
    <w:rsid w:val="00177690"/>
    <w:rsid w:val="00186014"/>
    <w:rsid w:val="00186AEE"/>
    <w:rsid w:val="001949F1"/>
    <w:rsid w:val="001B1CF3"/>
    <w:rsid w:val="001C023F"/>
    <w:rsid w:val="001E3729"/>
    <w:rsid w:val="001E6606"/>
    <w:rsid w:val="001E6CA1"/>
    <w:rsid w:val="001F2870"/>
    <w:rsid w:val="001F5BCC"/>
    <w:rsid w:val="001F6946"/>
    <w:rsid w:val="00204756"/>
    <w:rsid w:val="002112F2"/>
    <w:rsid w:val="002245A9"/>
    <w:rsid w:val="00224769"/>
    <w:rsid w:val="0022612C"/>
    <w:rsid w:val="00232CA9"/>
    <w:rsid w:val="002378D5"/>
    <w:rsid w:val="00242F6E"/>
    <w:rsid w:val="00246CB0"/>
    <w:rsid w:val="00247C11"/>
    <w:rsid w:val="00251525"/>
    <w:rsid w:val="00257C07"/>
    <w:rsid w:val="002621EB"/>
    <w:rsid w:val="00282408"/>
    <w:rsid w:val="0028685F"/>
    <w:rsid w:val="00290077"/>
    <w:rsid w:val="002900DE"/>
    <w:rsid w:val="002957A9"/>
    <w:rsid w:val="002A05FB"/>
    <w:rsid w:val="002A2632"/>
    <w:rsid w:val="002A7B44"/>
    <w:rsid w:val="002C4B07"/>
    <w:rsid w:val="002D4A3E"/>
    <w:rsid w:val="002E1194"/>
    <w:rsid w:val="002E6122"/>
    <w:rsid w:val="002F18B8"/>
    <w:rsid w:val="002F34A9"/>
    <w:rsid w:val="002F4D3B"/>
    <w:rsid w:val="002F5503"/>
    <w:rsid w:val="00310418"/>
    <w:rsid w:val="0032243D"/>
    <w:rsid w:val="00324889"/>
    <w:rsid w:val="003266B9"/>
    <w:rsid w:val="0034314D"/>
    <w:rsid w:val="0036220C"/>
    <w:rsid w:val="00363B7A"/>
    <w:rsid w:val="00372E31"/>
    <w:rsid w:val="003738F8"/>
    <w:rsid w:val="0037398C"/>
    <w:rsid w:val="00397775"/>
    <w:rsid w:val="003A7360"/>
    <w:rsid w:val="003D0180"/>
    <w:rsid w:val="003D1611"/>
    <w:rsid w:val="003D1F8F"/>
    <w:rsid w:val="003D7C37"/>
    <w:rsid w:val="003E13D5"/>
    <w:rsid w:val="004018D2"/>
    <w:rsid w:val="0041680B"/>
    <w:rsid w:val="00420A53"/>
    <w:rsid w:val="004457AF"/>
    <w:rsid w:val="00445D5F"/>
    <w:rsid w:val="0045053E"/>
    <w:rsid w:val="004579C1"/>
    <w:rsid w:val="00457C83"/>
    <w:rsid w:val="004804B1"/>
    <w:rsid w:val="00481066"/>
    <w:rsid w:val="004825C7"/>
    <w:rsid w:val="00485875"/>
    <w:rsid w:val="00487109"/>
    <w:rsid w:val="00492711"/>
    <w:rsid w:val="00497933"/>
    <w:rsid w:val="004A0E41"/>
    <w:rsid w:val="004B274A"/>
    <w:rsid w:val="004C6E8A"/>
    <w:rsid w:val="004D0044"/>
    <w:rsid w:val="004D0E90"/>
    <w:rsid w:val="004D2196"/>
    <w:rsid w:val="004D4772"/>
    <w:rsid w:val="004F7E50"/>
    <w:rsid w:val="005005EE"/>
    <w:rsid w:val="00546AD4"/>
    <w:rsid w:val="00546B65"/>
    <w:rsid w:val="00565184"/>
    <w:rsid w:val="00567B92"/>
    <w:rsid w:val="00571DCB"/>
    <w:rsid w:val="00583FF7"/>
    <w:rsid w:val="0058572E"/>
    <w:rsid w:val="005979AC"/>
    <w:rsid w:val="005B49FA"/>
    <w:rsid w:val="005C0BE1"/>
    <w:rsid w:val="005D4C4F"/>
    <w:rsid w:val="005E1B60"/>
    <w:rsid w:val="005E5F65"/>
    <w:rsid w:val="005F24E4"/>
    <w:rsid w:val="00601EB4"/>
    <w:rsid w:val="0060551E"/>
    <w:rsid w:val="006128A0"/>
    <w:rsid w:val="00643498"/>
    <w:rsid w:val="00644613"/>
    <w:rsid w:val="00644AEB"/>
    <w:rsid w:val="00647391"/>
    <w:rsid w:val="00647D50"/>
    <w:rsid w:val="00675A35"/>
    <w:rsid w:val="006821B3"/>
    <w:rsid w:val="006A5A12"/>
    <w:rsid w:val="006B67B9"/>
    <w:rsid w:val="006C0726"/>
    <w:rsid w:val="006C1AB7"/>
    <w:rsid w:val="006C5BF1"/>
    <w:rsid w:val="006F5CE4"/>
    <w:rsid w:val="00706A38"/>
    <w:rsid w:val="00720108"/>
    <w:rsid w:val="00736C8A"/>
    <w:rsid w:val="00741826"/>
    <w:rsid w:val="007445D3"/>
    <w:rsid w:val="00750240"/>
    <w:rsid w:val="0075081E"/>
    <w:rsid w:val="007646FA"/>
    <w:rsid w:val="007707C1"/>
    <w:rsid w:val="007729BA"/>
    <w:rsid w:val="0077414D"/>
    <w:rsid w:val="007754D1"/>
    <w:rsid w:val="00782DCC"/>
    <w:rsid w:val="00787343"/>
    <w:rsid w:val="00787AB5"/>
    <w:rsid w:val="007A2CF7"/>
    <w:rsid w:val="007B7EEE"/>
    <w:rsid w:val="007D3625"/>
    <w:rsid w:val="007D576A"/>
    <w:rsid w:val="007F4463"/>
    <w:rsid w:val="007F482A"/>
    <w:rsid w:val="007F58EF"/>
    <w:rsid w:val="007F637B"/>
    <w:rsid w:val="008002A3"/>
    <w:rsid w:val="008135E8"/>
    <w:rsid w:val="0081552C"/>
    <w:rsid w:val="00823BA0"/>
    <w:rsid w:val="008244AF"/>
    <w:rsid w:val="00831845"/>
    <w:rsid w:val="0083314D"/>
    <w:rsid w:val="00845FE6"/>
    <w:rsid w:val="0086454C"/>
    <w:rsid w:val="008710A0"/>
    <w:rsid w:val="00890D43"/>
    <w:rsid w:val="00892871"/>
    <w:rsid w:val="008A178E"/>
    <w:rsid w:val="008F3686"/>
    <w:rsid w:val="00905838"/>
    <w:rsid w:val="00916227"/>
    <w:rsid w:val="00916BCC"/>
    <w:rsid w:val="0094367A"/>
    <w:rsid w:val="00946049"/>
    <w:rsid w:val="0095342A"/>
    <w:rsid w:val="00961919"/>
    <w:rsid w:val="00962B4C"/>
    <w:rsid w:val="009721C6"/>
    <w:rsid w:val="00991656"/>
    <w:rsid w:val="009B28AB"/>
    <w:rsid w:val="009B482F"/>
    <w:rsid w:val="009B6530"/>
    <w:rsid w:val="009B7CE7"/>
    <w:rsid w:val="009C18BF"/>
    <w:rsid w:val="009C4A5F"/>
    <w:rsid w:val="009D5C30"/>
    <w:rsid w:val="009F7C6F"/>
    <w:rsid w:val="00A01636"/>
    <w:rsid w:val="00A06538"/>
    <w:rsid w:val="00A21D33"/>
    <w:rsid w:val="00A26D5E"/>
    <w:rsid w:val="00A278E0"/>
    <w:rsid w:val="00A33B8C"/>
    <w:rsid w:val="00A36D3E"/>
    <w:rsid w:val="00A45A2E"/>
    <w:rsid w:val="00A47FDE"/>
    <w:rsid w:val="00A55CF0"/>
    <w:rsid w:val="00A61D15"/>
    <w:rsid w:val="00A65912"/>
    <w:rsid w:val="00A670E5"/>
    <w:rsid w:val="00A67248"/>
    <w:rsid w:val="00A704F4"/>
    <w:rsid w:val="00A86E6F"/>
    <w:rsid w:val="00A91086"/>
    <w:rsid w:val="00A9222D"/>
    <w:rsid w:val="00AA6863"/>
    <w:rsid w:val="00AA69C9"/>
    <w:rsid w:val="00AF1406"/>
    <w:rsid w:val="00AF59FA"/>
    <w:rsid w:val="00B00B94"/>
    <w:rsid w:val="00B04CC6"/>
    <w:rsid w:val="00B07904"/>
    <w:rsid w:val="00B1428D"/>
    <w:rsid w:val="00B14DB2"/>
    <w:rsid w:val="00B32509"/>
    <w:rsid w:val="00B3311A"/>
    <w:rsid w:val="00B369E7"/>
    <w:rsid w:val="00B37C1B"/>
    <w:rsid w:val="00B4146F"/>
    <w:rsid w:val="00B42BB7"/>
    <w:rsid w:val="00B43A39"/>
    <w:rsid w:val="00B443ED"/>
    <w:rsid w:val="00B46850"/>
    <w:rsid w:val="00B82739"/>
    <w:rsid w:val="00B83A77"/>
    <w:rsid w:val="00B93124"/>
    <w:rsid w:val="00B95F7E"/>
    <w:rsid w:val="00BA3C63"/>
    <w:rsid w:val="00BB288D"/>
    <w:rsid w:val="00BB3C13"/>
    <w:rsid w:val="00BC0F3A"/>
    <w:rsid w:val="00BC2BE8"/>
    <w:rsid w:val="00BC45ED"/>
    <w:rsid w:val="00BD2A10"/>
    <w:rsid w:val="00BD6376"/>
    <w:rsid w:val="00BE044D"/>
    <w:rsid w:val="00BE3A6C"/>
    <w:rsid w:val="00BE527F"/>
    <w:rsid w:val="00BF11AC"/>
    <w:rsid w:val="00BF6446"/>
    <w:rsid w:val="00BF6C5C"/>
    <w:rsid w:val="00C06141"/>
    <w:rsid w:val="00C071E6"/>
    <w:rsid w:val="00C3383F"/>
    <w:rsid w:val="00C61DFF"/>
    <w:rsid w:val="00C86DC9"/>
    <w:rsid w:val="00CA2E98"/>
    <w:rsid w:val="00CA7A50"/>
    <w:rsid w:val="00CB390C"/>
    <w:rsid w:val="00CC656F"/>
    <w:rsid w:val="00CD2A62"/>
    <w:rsid w:val="00CD373B"/>
    <w:rsid w:val="00CE092D"/>
    <w:rsid w:val="00D00AD1"/>
    <w:rsid w:val="00D06292"/>
    <w:rsid w:val="00D10B96"/>
    <w:rsid w:val="00D11EBE"/>
    <w:rsid w:val="00D20714"/>
    <w:rsid w:val="00D36788"/>
    <w:rsid w:val="00D4786B"/>
    <w:rsid w:val="00D7024A"/>
    <w:rsid w:val="00D71A6D"/>
    <w:rsid w:val="00D75143"/>
    <w:rsid w:val="00D76FEF"/>
    <w:rsid w:val="00D824B5"/>
    <w:rsid w:val="00D8255D"/>
    <w:rsid w:val="00D87EB5"/>
    <w:rsid w:val="00DA0D6D"/>
    <w:rsid w:val="00DB7588"/>
    <w:rsid w:val="00DD0B44"/>
    <w:rsid w:val="00DD1492"/>
    <w:rsid w:val="00DE23F0"/>
    <w:rsid w:val="00DE432D"/>
    <w:rsid w:val="00DF2E2F"/>
    <w:rsid w:val="00DF3023"/>
    <w:rsid w:val="00DF4A25"/>
    <w:rsid w:val="00E02C6F"/>
    <w:rsid w:val="00E04058"/>
    <w:rsid w:val="00E10FC4"/>
    <w:rsid w:val="00E13D39"/>
    <w:rsid w:val="00E3550D"/>
    <w:rsid w:val="00E456C3"/>
    <w:rsid w:val="00E8014B"/>
    <w:rsid w:val="00E830CD"/>
    <w:rsid w:val="00E83F49"/>
    <w:rsid w:val="00E85EAF"/>
    <w:rsid w:val="00EA349D"/>
    <w:rsid w:val="00EA5C68"/>
    <w:rsid w:val="00EA71C0"/>
    <w:rsid w:val="00EC073D"/>
    <w:rsid w:val="00F022CC"/>
    <w:rsid w:val="00F03F0C"/>
    <w:rsid w:val="00F10BC9"/>
    <w:rsid w:val="00F14285"/>
    <w:rsid w:val="00F16D8F"/>
    <w:rsid w:val="00F2342C"/>
    <w:rsid w:val="00F24EA8"/>
    <w:rsid w:val="00F27C3A"/>
    <w:rsid w:val="00F37661"/>
    <w:rsid w:val="00F4075A"/>
    <w:rsid w:val="00F43BBD"/>
    <w:rsid w:val="00F52CE3"/>
    <w:rsid w:val="00F53DB0"/>
    <w:rsid w:val="00F717E0"/>
    <w:rsid w:val="00F82A9E"/>
    <w:rsid w:val="00F83E84"/>
    <w:rsid w:val="00F84131"/>
    <w:rsid w:val="00F94CBF"/>
    <w:rsid w:val="00FB7D72"/>
    <w:rsid w:val="00FD655B"/>
    <w:rsid w:val="00FD7A4E"/>
    <w:rsid w:val="00FD7D7A"/>
    <w:rsid w:val="00FE6A8F"/>
    <w:rsid w:val="00FF710B"/>
    <w:rsid w:val="019606E4"/>
    <w:rsid w:val="026E6F9B"/>
    <w:rsid w:val="027A7562"/>
    <w:rsid w:val="03D8291E"/>
    <w:rsid w:val="03F31506"/>
    <w:rsid w:val="05300538"/>
    <w:rsid w:val="05760640"/>
    <w:rsid w:val="06847E86"/>
    <w:rsid w:val="08404F36"/>
    <w:rsid w:val="08F85C2E"/>
    <w:rsid w:val="09C224B5"/>
    <w:rsid w:val="0A6842D0"/>
    <w:rsid w:val="0BF978D5"/>
    <w:rsid w:val="0CBB3A8C"/>
    <w:rsid w:val="108A7B5C"/>
    <w:rsid w:val="10A37188"/>
    <w:rsid w:val="10B93AD7"/>
    <w:rsid w:val="11651569"/>
    <w:rsid w:val="118D5FF0"/>
    <w:rsid w:val="11CF7DA0"/>
    <w:rsid w:val="12980C6C"/>
    <w:rsid w:val="12B8180E"/>
    <w:rsid w:val="12D6271E"/>
    <w:rsid w:val="12EC7717"/>
    <w:rsid w:val="12FB5F8E"/>
    <w:rsid w:val="139F6FB4"/>
    <w:rsid w:val="13F54E52"/>
    <w:rsid w:val="143E4A1F"/>
    <w:rsid w:val="15A20FDE"/>
    <w:rsid w:val="163D1C75"/>
    <w:rsid w:val="16EA6706"/>
    <w:rsid w:val="180557BB"/>
    <w:rsid w:val="18374CC0"/>
    <w:rsid w:val="18A16F49"/>
    <w:rsid w:val="19103A51"/>
    <w:rsid w:val="1AF000F5"/>
    <w:rsid w:val="1B6D1746"/>
    <w:rsid w:val="1D867CB6"/>
    <w:rsid w:val="1DAF24EA"/>
    <w:rsid w:val="1E921F4D"/>
    <w:rsid w:val="1F3507CD"/>
    <w:rsid w:val="1F3F552E"/>
    <w:rsid w:val="20254CE5"/>
    <w:rsid w:val="22230DB0"/>
    <w:rsid w:val="226F642F"/>
    <w:rsid w:val="22BD1205"/>
    <w:rsid w:val="24042E63"/>
    <w:rsid w:val="243174AE"/>
    <w:rsid w:val="24E16D01"/>
    <w:rsid w:val="253379A7"/>
    <w:rsid w:val="274F370D"/>
    <w:rsid w:val="278A6426"/>
    <w:rsid w:val="281F65F3"/>
    <w:rsid w:val="283D06F2"/>
    <w:rsid w:val="2A5528B6"/>
    <w:rsid w:val="2B4F768C"/>
    <w:rsid w:val="2B832ABC"/>
    <w:rsid w:val="2D080EB0"/>
    <w:rsid w:val="2D510EC7"/>
    <w:rsid w:val="30A65F04"/>
    <w:rsid w:val="331D1AE3"/>
    <w:rsid w:val="33512240"/>
    <w:rsid w:val="337E3FFB"/>
    <w:rsid w:val="338308EC"/>
    <w:rsid w:val="34CD6CE8"/>
    <w:rsid w:val="351B15A0"/>
    <w:rsid w:val="35CA5CBB"/>
    <w:rsid w:val="379E4FE5"/>
    <w:rsid w:val="37B704C1"/>
    <w:rsid w:val="37FF3EFD"/>
    <w:rsid w:val="38286CC9"/>
    <w:rsid w:val="38EA0422"/>
    <w:rsid w:val="3A287454"/>
    <w:rsid w:val="3A506CF3"/>
    <w:rsid w:val="3C830972"/>
    <w:rsid w:val="3D5B544A"/>
    <w:rsid w:val="3E6D7B2B"/>
    <w:rsid w:val="403326AF"/>
    <w:rsid w:val="410F3E94"/>
    <w:rsid w:val="421B789E"/>
    <w:rsid w:val="42284489"/>
    <w:rsid w:val="46080139"/>
    <w:rsid w:val="46236324"/>
    <w:rsid w:val="46AC6D78"/>
    <w:rsid w:val="473A46B1"/>
    <w:rsid w:val="476870E2"/>
    <w:rsid w:val="478B1022"/>
    <w:rsid w:val="47F3492D"/>
    <w:rsid w:val="48385556"/>
    <w:rsid w:val="49EB5DA8"/>
    <w:rsid w:val="4A706BF1"/>
    <w:rsid w:val="4BF947AC"/>
    <w:rsid w:val="4CCA6149"/>
    <w:rsid w:val="4D537EEC"/>
    <w:rsid w:val="4E600B13"/>
    <w:rsid w:val="4F0920D7"/>
    <w:rsid w:val="4F9D5D96"/>
    <w:rsid w:val="4FD962C1"/>
    <w:rsid w:val="50213118"/>
    <w:rsid w:val="505938C8"/>
    <w:rsid w:val="505B2982"/>
    <w:rsid w:val="5113216C"/>
    <w:rsid w:val="53004672"/>
    <w:rsid w:val="53F65A75"/>
    <w:rsid w:val="555A507B"/>
    <w:rsid w:val="55823A64"/>
    <w:rsid w:val="55CF47D0"/>
    <w:rsid w:val="57AC301B"/>
    <w:rsid w:val="58DE5456"/>
    <w:rsid w:val="596B480F"/>
    <w:rsid w:val="597B7419"/>
    <w:rsid w:val="59E63E43"/>
    <w:rsid w:val="5B122D9B"/>
    <w:rsid w:val="5C433822"/>
    <w:rsid w:val="5CCB3F43"/>
    <w:rsid w:val="5EF64DDC"/>
    <w:rsid w:val="5F3C0E6C"/>
    <w:rsid w:val="5F76390E"/>
    <w:rsid w:val="5F865A2F"/>
    <w:rsid w:val="5FD71D61"/>
    <w:rsid w:val="5FF437B1"/>
    <w:rsid w:val="61223A5E"/>
    <w:rsid w:val="61300818"/>
    <w:rsid w:val="627D7A8D"/>
    <w:rsid w:val="62D97612"/>
    <w:rsid w:val="63462575"/>
    <w:rsid w:val="63660521"/>
    <w:rsid w:val="639808F7"/>
    <w:rsid w:val="64F144DB"/>
    <w:rsid w:val="65AC068A"/>
    <w:rsid w:val="67694146"/>
    <w:rsid w:val="67AA6545"/>
    <w:rsid w:val="6828415A"/>
    <w:rsid w:val="685177E2"/>
    <w:rsid w:val="6A222833"/>
    <w:rsid w:val="6AF34F19"/>
    <w:rsid w:val="6D512242"/>
    <w:rsid w:val="6E0B4EFA"/>
    <w:rsid w:val="6E0E568D"/>
    <w:rsid w:val="6E432D7D"/>
    <w:rsid w:val="6ED722D3"/>
    <w:rsid w:val="6EE85947"/>
    <w:rsid w:val="6F3C0396"/>
    <w:rsid w:val="6F9E443B"/>
    <w:rsid w:val="6FB57A86"/>
    <w:rsid w:val="70904E30"/>
    <w:rsid w:val="70CC5ED0"/>
    <w:rsid w:val="71AA3CCF"/>
    <w:rsid w:val="71CC00E9"/>
    <w:rsid w:val="72343EE1"/>
    <w:rsid w:val="72543B78"/>
    <w:rsid w:val="72E871A5"/>
    <w:rsid w:val="73253F07"/>
    <w:rsid w:val="7358514C"/>
    <w:rsid w:val="744E19CE"/>
    <w:rsid w:val="759F0E0D"/>
    <w:rsid w:val="76557722"/>
    <w:rsid w:val="76CB2A58"/>
    <w:rsid w:val="775B5A6C"/>
    <w:rsid w:val="77933457"/>
    <w:rsid w:val="78A771BA"/>
    <w:rsid w:val="792E13FC"/>
    <w:rsid w:val="798A6094"/>
    <w:rsid w:val="7A462A03"/>
    <w:rsid w:val="7A552C46"/>
    <w:rsid w:val="7A57076C"/>
    <w:rsid w:val="7C4879EE"/>
    <w:rsid w:val="7CE5486A"/>
    <w:rsid w:val="7D0E0889"/>
    <w:rsid w:val="7D474AC8"/>
    <w:rsid w:val="7D8618BE"/>
    <w:rsid w:val="7DC3427C"/>
    <w:rsid w:val="7EF70770"/>
    <w:rsid w:val="7F2F3C55"/>
    <w:rsid w:val="7FB0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semiHidden/>
    <w:unhideWhenUsed/>
    <w:qFormat/>
    <w:uiPriority w:val="99"/>
    <w:rPr>
      <w:rFonts w:ascii="Courier New" w:hAnsi="Courier New" w:cs="Courier New"/>
      <w:sz w:val="20"/>
      <w:szCs w:val="20"/>
    </w:rPr>
  </w:style>
  <w:style w:type="paragraph" w:customStyle="1" w:styleId="8">
    <w:name w:val="Table Paragraph"/>
    <w:basedOn w:val="1"/>
    <w:autoRedefine/>
    <w:qFormat/>
    <w:uiPriority w:val="1"/>
    <w:pPr>
      <w:autoSpaceDE w:val="0"/>
      <w:autoSpaceDN w:val="0"/>
      <w:spacing w:line="360" w:lineRule="auto"/>
      <w:jc w:val="center"/>
    </w:pPr>
    <w:rPr>
      <w:rFonts w:ascii="宋体" w:hAnsi="宋体" w:cs="宋体"/>
      <w:b/>
      <w:bCs/>
      <w:kern w:val="0"/>
      <w:sz w:val="22"/>
      <w:lang w:val="zh-CN" w:eastAsia="en-US" w:bidi="zh-CN"/>
    </w:rPr>
  </w:style>
  <w:style w:type="character" w:customStyle="1" w:styleId="9">
    <w:name w:val="页眉 字符"/>
    <w:basedOn w:val="7"/>
    <w:link w:val="4"/>
    <w:autoRedefine/>
    <w:qFormat/>
    <w:uiPriority w:val="99"/>
    <w:rPr>
      <w:rFonts w:ascii="Calibri" w:hAnsi="Calibri" w:eastAsia="宋体" w:cs="Times New Roman"/>
      <w:sz w:val="18"/>
      <w:szCs w:val="18"/>
    </w:rPr>
  </w:style>
  <w:style w:type="character" w:customStyle="1" w:styleId="10">
    <w:name w:val="页脚 字符"/>
    <w:basedOn w:val="7"/>
    <w:link w:val="3"/>
    <w:autoRedefine/>
    <w:qFormat/>
    <w:uiPriority w:val="99"/>
    <w:rPr>
      <w:rFonts w:ascii="Calibri" w:hAnsi="Calibri" w:eastAsia="宋体" w:cs="Times New Roman"/>
      <w:sz w:val="18"/>
      <w:szCs w:val="18"/>
    </w:rPr>
  </w:style>
  <w:style w:type="character" w:customStyle="1" w:styleId="11">
    <w:name w:val="批注框文本 字符"/>
    <w:basedOn w:val="7"/>
    <w:link w:val="2"/>
    <w:autoRedefine/>
    <w:semiHidden/>
    <w:qFormat/>
    <w:uiPriority w:val="99"/>
    <w:rPr>
      <w:rFonts w:ascii="Calibri" w:hAnsi="Calibri" w:eastAsia="宋体" w:cs="Times New Roman"/>
      <w:sz w:val="18"/>
      <w:szCs w:val="18"/>
    </w:rPr>
  </w:style>
  <w:style w:type="character" w:customStyle="1" w:styleId="12">
    <w:name w:val="HTML 预设格式 字符"/>
    <w:basedOn w:val="7"/>
    <w:link w:val="5"/>
    <w:autoRedefine/>
    <w:semiHidden/>
    <w:qFormat/>
    <w:uiPriority w:val="99"/>
    <w:rPr>
      <w:rFonts w:ascii="Courier New" w:hAnsi="Courier New" w:eastAsia="宋体" w:cs="Courier New"/>
      <w:sz w:val="20"/>
      <w:szCs w:val="20"/>
    </w:rPr>
  </w:style>
  <w:style w:type="paragraph" w:styleId="13">
    <w:name w:val="List Paragraph"/>
    <w:basedOn w:val="1"/>
    <w:autoRedefine/>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color w:val="000000"/>
      <w:sz w:val="21"/>
      <w:szCs w:val="21"/>
      <w:u w:val="none"/>
    </w:r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34D5-E7C0-44F4-A638-787782A779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4775</Words>
  <Characters>5148</Characters>
  <Lines>26</Lines>
  <Paragraphs>7</Paragraphs>
  <TotalTime>4</TotalTime>
  <ScaleCrop>false</ScaleCrop>
  <LinksUpToDate>false</LinksUpToDate>
  <CharactersWithSpaces>5245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2025-03-12T05:49:00Z</dcterms:created>
  <dc:creator>Windows 用户</dc:creator>
  <cp:lastModifiedBy>宗健腾</cp:lastModifiedBy>
  <cp:lastPrinted>2020-12-31T04:57:00Z</cp:lastPrinted>
  <dcterms:modified xsi:type="dcterms:W3CDTF">2025-04-30T07:49:08Z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730208E8A72F4700A389BB1B9C0A783F_13</vt:lpwstr>
  </property>
  <property fmtid="{D5CDD505-2E9C-101B-9397-08002B2CF9AE}" pid="4" name="KSOTemplateDocerSaveRecord">
    <vt:lpwstr>eyJoZGlkIjoiYzBkNTNmNWE2N2FmZjQ3YjgyNTE0OGFiYzI0YTU4NjciLCJ1c2VySWQiOiI3MjI2OTg3MDEifQ==</vt:lpwstr>
  </property>
</Properties>
</file>