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8375B">
      <w:pPr>
        <w:snapToGrid w:val="0"/>
        <w:spacing w:before="156" w:beforeLines="50" w:after="156" w:afterLines="50" w:line="240" w:lineRule="atLeas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证券简称：麒麟信安                        </w:t>
      </w:r>
      <w:r>
        <w:rPr>
          <w:rFonts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rPr>
        <w:t xml:space="preserve">  </w:t>
      </w:r>
      <w:r>
        <w:rPr>
          <w:rFonts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rPr>
        <w:t xml:space="preserve"> 证券代码：6</w:t>
      </w:r>
      <w:r>
        <w:rPr>
          <w:rFonts w:ascii="宋体" w:hAnsi="宋体" w:eastAsia="宋体" w:cs="Times New Roman"/>
          <w:b/>
          <w:bCs/>
          <w:color w:val="000000"/>
          <w:sz w:val="24"/>
          <w:szCs w:val="24"/>
        </w:rPr>
        <w:t>88152</w:t>
      </w:r>
    </w:p>
    <w:p w14:paraId="72B08F92">
      <w:pPr>
        <w:snapToGrid w:val="0"/>
        <w:spacing w:before="468" w:beforeLines="150" w:after="156" w:afterLines="50" w:line="240" w:lineRule="atLeast"/>
        <w:ind w:firstLine="602" w:firstLineChars="200"/>
        <w:rPr>
          <w:rFonts w:ascii="宋体" w:hAnsi="宋体" w:eastAsia="宋体" w:cs="Times New Roman"/>
          <w:b/>
          <w:bCs/>
          <w:color w:val="000000"/>
          <w:sz w:val="30"/>
          <w:szCs w:val="30"/>
        </w:rPr>
      </w:pPr>
      <w:r>
        <w:rPr>
          <w:rFonts w:hint="eastAsia" w:ascii="宋体" w:hAnsi="宋体" w:eastAsia="宋体" w:cs="Times New Roman"/>
          <w:b/>
          <w:bCs/>
          <w:color w:val="000000"/>
          <w:sz w:val="30"/>
          <w:szCs w:val="30"/>
        </w:rPr>
        <w:t>湖南麒麟信安科技股份有限公司投资者关系活动记录表</w:t>
      </w:r>
    </w:p>
    <w:p w14:paraId="7A80DB5B">
      <w:pPr>
        <w:snapToGrid w:val="0"/>
        <w:spacing w:before="156" w:beforeLines="50" w:line="240" w:lineRule="atLeast"/>
        <w:ind w:firstLine="482" w:firstLineChars="200"/>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（2</w:t>
      </w:r>
      <w:r>
        <w:rPr>
          <w:rFonts w:ascii="宋体" w:hAnsi="宋体" w:eastAsia="宋体" w:cs="Times New Roman"/>
          <w:b/>
          <w:bCs/>
          <w:color w:val="000000"/>
          <w:sz w:val="24"/>
          <w:szCs w:val="24"/>
        </w:rPr>
        <w:t>02</w:t>
      </w:r>
      <w:r>
        <w:rPr>
          <w:rFonts w:hint="eastAsia" w:ascii="宋体" w:hAnsi="宋体" w:eastAsia="宋体" w:cs="Times New Roman"/>
          <w:b/>
          <w:bCs/>
          <w:color w:val="000000"/>
          <w:sz w:val="24"/>
          <w:szCs w:val="24"/>
        </w:rPr>
        <w:t>5年4月30日）</w:t>
      </w:r>
    </w:p>
    <w:p w14:paraId="3C6C340F">
      <w:pPr>
        <w:snapToGrid w:val="0"/>
        <w:spacing w:before="156" w:beforeLines="50" w:after="156" w:afterLines="50" w:line="240" w:lineRule="atLeast"/>
        <w:ind w:firstLine="420" w:firstLineChars="200"/>
        <w:jc w:val="right"/>
        <w:rPr>
          <w:rFonts w:ascii="宋体" w:hAnsi="宋体" w:eastAsia="宋体" w:cs="Times New Roman"/>
          <w:color w:val="000000"/>
          <w:szCs w:val="21"/>
        </w:rPr>
      </w:pPr>
      <w:r>
        <w:rPr>
          <w:rFonts w:hint="eastAsia" w:ascii="宋体" w:hAnsi="宋体" w:eastAsia="宋体" w:cs="Times New Roman"/>
          <w:color w:val="000000"/>
          <w:szCs w:val="21"/>
        </w:rPr>
        <w:t>编号：2</w:t>
      </w:r>
      <w:r>
        <w:rPr>
          <w:rFonts w:ascii="宋体" w:hAnsi="宋体" w:eastAsia="宋体" w:cs="Times New Roman"/>
          <w:color w:val="000000"/>
          <w:szCs w:val="21"/>
        </w:rPr>
        <w:t>02</w:t>
      </w:r>
      <w:r>
        <w:rPr>
          <w:rFonts w:hint="eastAsia" w:ascii="宋体" w:hAnsi="宋体" w:eastAsia="宋体" w:cs="Times New Roman"/>
          <w:color w:val="000000"/>
          <w:szCs w:val="21"/>
        </w:rPr>
        <w:t>5</w:t>
      </w:r>
      <w:r>
        <w:rPr>
          <w:rFonts w:ascii="宋体" w:hAnsi="宋体" w:eastAsia="宋体" w:cs="Times New Roman"/>
          <w:color w:val="000000"/>
          <w:szCs w:val="21"/>
        </w:rPr>
        <w:t>-0</w:t>
      </w:r>
      <w:r>
        <w:rPr>
          <w:rFonts w:hint="eastAsia" w:ascii="宋体" w:hAnsi="宋体" w:eastAsia="宋体" w:cs="Times New Roman"/>
          <w:color w:val="000000"/>
          <w:szCs w:val="21"/>
        </w:rPr>
        <w:t>03</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952"/>
      </w:tblGrid>
      <w:tr w14:paraId="4E61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vAlign w:val="center"/>
          </w:tcPr>
          <w:p w14:paraId="1E1602FC">
            <w:pPr>
              <w:snapToGrid w:val="0"/>
              <w:spacing w:before="156" w:beforeLines="50" w:after="156" w:afterLines="50" w:line="240" w:lineRule="atLeast"/>
              <w:jc w:val="center"/>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投资者关系活动类别</w:t>
            </w:r>
          </w:p>
        </w:tc>
        <w:tc>
          <w:tcPr>
            <w:tcW w:w="5952" w:type="dxa"/>
            <w:vAlign w:val="center"/>
          </w:tcPr>
          <w:p w14:paraId="4D7D47BA">
            <w:pPr>
              <w:snapToGrid w:val="0"/>
              <w:spacing w:before="156" w:beforeLines="50" w:after="156" w:afterLines="50" w:line="240" w:lineRule="atLeas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□特定对象调研          ☑分析师会议</w:t>
            </w:r>
          </w:p>
          <w:p w14:paraId="5A357DAA">
            <w:pPr>
              <w:snapToGrid w:val="0"/>
              <w:spacing w:before="156" w:beforeLines="50" w:after="156" w:afterLines="50" w:line="240" w:lineRule="atLeas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□媒体采访              ☑业绩说明会</w:t>
            </w:r>
          </w:p>
          <w:p w14:paraId="5122CD74">
            <w:pPr>
              <w:snapToGrid w:val="0"/>
              <w:spacing w:before="156" w:beforeLines="50" w:after="156" w:afterLines="50" w:line="240" w:lineRule="atLeas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□新闻发布会            □路演活动</w:t>
            </w:r>
          </w:p>
          <w:p w14:paraId="3F30CE28">
            <w:pPr>
              <w:snapToGrid w:val="0"/>
              <w:spacing w:before="156" w:beforeLines="50" w:after="156" w:afterLines="50" w:line="240" w:lineRule="atLeast"/>
              <w:ind w:left="3120" w:hanging="3120" w:hangingChars="13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□现场参观              □其他</w:t>
            </w:r>
          </w:p>
        </w:tc>
      </w:tr>
      <w:tr w14:paraId="45DB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135FF037">
            <w:pPr>
              <w:snapToGrid w:val="0"/>
              <w:spacing w:before="156" w:beforeLines="50" w:after="156" w:afterLines="50" w:line="240" w:lineRule="atLeast"/>
              <w:jc w:val="center"/>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参与单位名称</w:t>
            </w:r>
          </w:p>
        </w:tc>
        <w:tc>
          <w:tcPr>
            <w:tcW w:w="5952" w:type="dxa"/>
            <w:vAlign w:val="center"/>
          </w:tcPr>
          <w:p w14:paraId="628F20A1">
            <w:pPr>
              <w:snapToGrid w:val="0"/>
              <w:spacing w:line="276"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国金证券 中信证券 中银资产 中邮创业 中移资本</w:t>
            </w:r>
          </w:p>
          <w:p w14:paraId="4CB8D284">
            <w:pPr>
              <w:snapToGrid w:val="0"/>
              <w:spacing w:line="276"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 xml:space="preserve">天弘基金 国泰海通证券 润桂投资 民生证券 </w:t>
            </w:r>
          </w:p>
          <w:p w14:paraId="11F29477">
            <w:pPr>
              <w:snapToGrid w:val="0"/>
              <w:spacing w:line="276" w:lineRule="auto"/>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 xml:space="preserve">天风证券 天麒基金 汇添富基金 东北证券 </w:t>
            </w:r>
          </w:p>
          <w:p w14:paraId="662DA5F0">
            <w:pPr>
              <w:snapToGrid w:val="0"/>
              <w:spacing w:line="276" w:lineRule="auto"/>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国投证券 中泰证券 西部证券 长江证券等3</w:t>
            </w:r>
            <w:r>
              <w:rPr>
                <w:rFonts w:ascii="宋体" w:hAnsi="宋体" w:eastAsia="宋体" w:cs="Times New Roman"/>
                <w:color w:val="000000"/>
                <w:kern w:val="0"/>
                <w:sz w:val="24"/>
                <w:szCs w:val="24"/>
              </w:rPr>
              <w:t>3家机构</w:t>
            </w:r>
            <w:r>
              <w:rPr>
                <w:rFonts w:hint="eastAsia" w:ascii="宋体" w:hAnsi="宋体" w:eastAsia="宋体" w:cs="Times New Roman"/>
                <w:color w:val="000000"/>
                <w:kern w:val="0"/>
                <w:sz w:val="24"/>
                <w:szCs w:val="24"/>
              </w:rPr>
              <w:t>；</w:t>
            </w:r>
          </w:p>
          <w:p w14:paraId="0043D8A9">
            <w:pPr>
              <w:snapToGrid w:val="0"/>
              <w:spacing w:line="276"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参与2024年年度暨2025年第一季度业绩说明会的线上投资者</w:t>
            </w:r>
          </w:p>
        </w:tc>
      </w:tr>
      <w:tr w14:paraId="23C8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405" w:type="dxa"/>
            <w:vAlign w:val="center"/>
          </w:tcPr>
          <w:p w14:paraId="0E90FA5B">
            <w:pPr>
              <w:snapToGrid w:val="0"/>
              <w:spacing w:before="156" w:beforeLines="50" w:after="156" w:afterLines="50" w:line="240" w:lineRule="atLeast"/>
              <w:jc w:val="center"/>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会议时间</w:t>
            </w:r>
          </w:p>
        </w:tc>
        <w:tc>
          <w:tcPr>
            <w:tcW w:w="5952" w:type="dxa"/>
            <w:vAlign w:val="center"/>
          </w:tcPr>
          <w:p w14:paraId="6AE1295B">
            <w:pPr>
              <w:snapToGrid w:val="0"/>
              <w:spacing w:before="156" w:beforeLines="50" w:after="156" w:afterLines="50" w:line="240" w:lineRule="atLeast"/>
              <w:ind w:left="1680" w:hanging="1680" w:hangingChars="7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2025年4月30日10:00-11:00</w:t>
            </w:r>
          </w:p>
          <w:p w14:paraId="5AFC8004">
            <w:pPr>
              <w:snapToGrid w:val="0"/>
              <w:spacing w:before="156" w:beforeLines="50" w:after="156" w:afterLines="50" w:line="240" w:lineRule="atLeast"/>
              <w:ind w:left="1680" w:hanging="1680" w:hangingChars="7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2025年4月30日11:00-12:00</w:t>
            </w:r>
          </w:p>
        </w:tc>
      </w:tr>
      <w:tr w14:paraId="1871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05" w:type="dxa"/>
            <w:vAlign w:val="center"/>
          </w:tcPr>
          <w:p w14:paraId="4D736060">
            <w:pPr>
              <w:snapToGrid w:val="0"/>
              <w:spacing w:before="156" w:beforeLines="50" w:after="156" w:afterLines="50" w:line="240" w:lineRule="atLeast"/>
              <w:ind w:firstLine="723" w:firstLineChars="300"/>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会议地点</w:t>
            </w:r>
          </w:p>
        </w:tc>
        <w:tc>
          <w:tcPr>
            <w:tcW w:w="5952" w:type="dxa"/>
            <w:vAlign w:val="center"/>
          </w:tcPr>
          <w:p w14:paraId="5E45307E">
            <w:pPr>
              <w:snapToGrid w:val="0"/>
              <w:spacing w:line="276"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线上会议</w:t>
            </w:r>
          </w:p>
          <w:p w14:paraId="1F624803">
            <w:pPr>
              <w:snapToGrid w:val="0"/>
              <w:spacing w:line="276" w:lineRule="auto"/>
              <w:rPr>
                <w:rFonts w:ascii="宋体" w:hAnsi="宋体" w:eastAsia="宋体" w:cs="Times New Roman"/>
                <w:color w:val="000000"/>
                <w:kern w:val="0"/>
                <w:sz w:val="24"/>
                <w:szCs w:val="24"/>
              </w:rPr>
            </w:pPr>
            <w:r>
              <w:rPr>
                <w:rFonts w:hint="eastAsia" w:ascii="宋体" w:hAnsi="宋体" w:eastAsia="宋体" w:cs="Times New Roman"/>
                <w:color w:val="000000" w:themeColor="text1"/>
                <w:kern w:val="0"/>
                <w:sz w:val="24"/>
                <w:szCs w:val="24"/>
                <w14:textFill>
                  <w14:solidFill>
                    <w14:schemeClr w14:val="tx1"/>
                  </w14:solidFill>
                </w14:textFill>
              </w:rPr>
              <w:t>上证路演中心（http://roadshow.sseinfo.com/）</w:t>
            </w:r>
          </w:p>
        </w:tc>
      </w:tr>
      <w:tr w14:paraId="6BDC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405" w:type="dxa"/>
            <w:vAlign w:val="center"/>
          </w:tcPr>
          <w:p w14:paraId="517D78B4">
            <w:pPr>
              <w:snapToGrid w:val="0"/>
              <w:spacing w:before="156" w:beforeLines="50" w:after="156" w:afterLines="50" w:line="240" w:lineRule="atLeast"/>
              <w:ind w:firstLine="482" w:firstLineChars="200"/>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公司接待人员</w:t>
            </w:r>
          </w:p>
        </w:tc>
        <w:tc>
          <w:tcPr>
            <w:tcW w:w="5952" w:type="dxa"/>
            <w:vAlign w:val="center"/>
          </w:tcPr>
          <w:p w14:paraId="6D63CE43">
            <w:pPr>
              <w:snapToGrid w:val="0"/>
              <w:spacing w:line="276" w:lineRule="auto"/>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机构交流会：</w:t>
            </w:r>
          </w:p>
          <w:p w14:paraId="28ECE50A">
            <w:pPr>
              <w:snapToGrid w:val="0"/>
              <w:spacing w:line="276"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董事长：杨涛先生</w:t>
            </w:r>
          </w:p>
          <w:p w14:paraId="231B7E7C">
            <w:pPr>
              <w:snapToGrid w:val="0"/>
              <w:spacing w:line="276"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董事、董事会秘书：杨子嫣女士</w:t>
            </w:r>
          </w:p>
          <w:p w14:paraId="47EE5798">
            <w:pPr>
              <w:snapToGrid w:val="0"/>
              <w:spacing w:line="276"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财务总监：苏海军先生</w:t>
            </w:r>
          </w:p>
          <w:p w14:paraId="1D297BC2">
            <w:pPr>
              <w:snapToGrid w:val="0"/>
              <w:spacing w:line="276" w:lineRule="auto"/>
              <w:rPr>
                <w:rFonts w:ascii="宋体" w:hAnsi="宋体" w:eastAsia="宋体" w:cs="Times New Roman"/>
                <w:color w:val="000000"/>
                <w:kern w:val="0"/>
                <w:sz w:val="24"/>
                <w:szCs w:val="24"/>
              </w:rPr>
            </w:pPr>
          </w:p>
          <w:p w14:paraId="558C7A84">
            <w:pPr>
              <w:snapToGrid w:val="0"/>
              <w:spacing w:line="276" w:lineRule="auto"/>
              <w:rPr>
                <w:rFonts w:ascii="宋体" w:hAnsi="宋体" w:eastAsia="宋体" w:cs="Times New Roman"/>
                <w:color w:val="000000"/>
                <w:kern w:val="0"/>
                <w:sz w:val="24"/>
                <w:szCs w:val="24"/>
              </w:rPr>
            </w:pPr>
            <w:r>
              <w:rPr>
                <w:rFonts w:hint="eastAsia" w:ascii="monospace" w:hAnsi="monospace" w:eastAsia="宋体" w:cs="monospace"/>
                <w:b/>
                <w:bCs/>
                <w:sz w:val="24"/>
                <w:szCs w:val="24"/>
                <w:shd w:val="clear" w:color="auto" w:fill="FFFFFF"/>
              </w:rPr>
              <w:t>业绩说明会：</w:t>
            </w:r>
          </w:p>
          <w:p w14:paraId="0944EDBA">
            <w:pPr>
              <w:snapToGrid w:val="0"/>
              <w:spacing w:line="276"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董事、总经理：刘文清先生</w:t>
            </w:r>
          </w:p>
          <w:p w14:paraId="3460AEE5">
            <w:pPr>
              <w:snapToGrid w:val="0"/>
              <w:spacing w:line="276"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董事、董事会秘书：杨子嫣女士</w:t>
            </w:r>
          </w:p>
          <w:p w14:paraId="7C22551D">
            <w:pPr>
              <w:snapToGrid w:val="0"/>
              <w:spacing w:line="276"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财务总监：苏海军先生</w:t>
            </w:r>
          </w:p>
          <w:p w14:paraId="3DB1DF9D">
            <w:pPr>
              <w:snapToGrid w:val="0"/>
              <w:spacing w:line="276" w:lineRule="auto"/>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独立董事：刘宏先生</w:t>
            </w:r>
          </w:p>
        </w:tc>
      </w:tr>
      <w:tr w14:paraId="73E8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2405" w:type="dxa"/>
            <w:vAlign w:val="center"/>
          </w:tcPr>
          <w:p w14:paraId="02D06474">
            <w:pPr>
              <w:snapToGrid w:val="0"/>
              <w:spacing w:before="156" w:beforeLines="50" w:after="156" w:afterLines="50" w:line="240" w:lineRule="atLeast"/>
              <w:jc w:val="center"/>
              <w:rPr>
                <w:rFonts w:ascii="宋体" w:hAnsi="宋体" w:eastAsia="宋体" w:cs="Times New Roman"/>
                <w:b/>
                <w:bCs/>
                <w:color w:val="000000"/>
                <w:kern w:val="0"/>
                <w:sz w:val="24"/>
                <w:szCs w:val="24"/>
              </w:rPr>
            </w:pPr>
          </w:p>
          <w:p w14:paraId="0FAA6B91">
            <w:pPr>
              <w:snapToGrid w:val="0"/>
              <w:spacing w:before="156" w:beforeLines="50" w:after="156" w:afterLines="50" w:line="240" w:lineRule="atLeast"/>
              <w:jc w:val="center"/>
              <w:rPr>
                <w:rFonts w:ascii="宋体" w:hAnsi="宋体" w:eastAsia="宋体" w:cs="Times New Roman"/>
                <w:b/>
                <w:bCs/>
                <w:color w:val="000000"/>
                <w:kern w:val="0"/>
                <w:sz w:val="24"/>
                <w:szCs w:val="24"/>
              </w:rPr>
            </w:pPr>
          </w:p>
          <w:p w14:paraId="17ED60B7">
            <w:pPr>
              <w:snapToGrid w:val="0"/>
              <w:spacing w:before="156" w:beforeLines="50" w:after="156" w:afterLines="50" w:line="240" w:lineRule="atLeast"/>
              <w:jc w:val="center"/>
              <w:rPr>
                <w:rFonts w:ascii="宋体" w:hAnsi="宋体" w:eastAsia="宋体" w:cs="Times New Roman"/>
                <w:b/>
                <w:bCs/>
                <w:color w:val="000000"/>
                <w:kern w:val="0"/>
                <w:sz w:val="24"/>
                <w:szCs w:val="24"/>
              </w:rPr>
            </w:pPr>
          </w:p>
          <w:p w14:paraId="08A3F818">
            <w:pPr>
              <w:snapToGrid w:val="0"/>
              <w:spacing w:before="156" w:beforeLines="50" w:after="156" w:afterLines="50" w:line="240" w:lineRule="atLeast"/>
              <w:jc w:val="center"/>
              <w:rPr>
                <w:rFonts w:ascii="宋体" w:hAnsi="宋体" w:eastAsia="宋体" w:cs="Times New Roman"/>
                <w:b/>
                <w:bCs/>
                <w:color w:val="000000"/>
                <w:kern w:val="0"/>
                <w:sz w:val="24"/>
                <w:szCs w:val="24"/>
              </w:rPr>
            </w:pPr>
          </w:p>
          <w:p w14:paraId="15715942">
            <w:pPr>
              <w:snapToGrid w:val="0"/>
              <w:spacing w:before="156" w:beforeLines="50" w:after="156" w:afterLines="50" w:line="240" w:lineRule="atLeast"/>
              <w:jc w:val="center"/>
              <w:rPr>
                <w:rFonts w:ascii="宋体" w:hAnsi="宋体" w:eastAsia="宋体" w:cs="Times New Roman"/>
                <w:b/>
                <w:bCs/>
                <w:color w:val="000000"/>
                <w:kern w:val="0"/>
                <w:sz w:val="24"/>
                <w:szCs w:val="24"/>
              </w:rPr>
            </w:pPr>
          </w:p>
          <w:p w14:paraId="3879F6B8">
            <w:pPr>
              <w:snapToGrid w:val="0"/>
              <w:spacing w:before="156" w:beforeLines="50" w:after="156" w:afterLines="50" w:line="240" w:lineRule="atLeast"/>
              <w:jc w:val="center"/>
              <w:rPr>
                <w:rFonts w:ascii="宋体" w:hAnsi="宋体" w:eastAsia="宋体" w:cs="Times New Roman"/>
                <w:b/>
                <w:bCs/>
                <w:color w:val="000000"/>
                <w:kern w:val="0"/>
                <w:sz w:val="24"/>
                <w:szCs w:val="24"/>
              </w:rPr>
            </w:pPr>
          </w:p>
          <w:p w14:paraId="39FABE18">
            <w:pPr>
              <w:snapToGrid w:val="0"/>
              <w:spacing w:before="156" w:beforeLines="50" w:after="156" w:afterLines="50" w:line="240" w:lineRule="atLeast"/>
              <w:rPr>
                <w:rFonts w:ascii="宋体" w:hAnsi="宋体" w:eastAsia="宋体" w:cs="Times New Roman"/>
                <w:b/>
                <w:bCs/>
                <w:color w:val="000000"/>
                <w:kern w:val="0"/>
                <w:sz w:val="24"/>
                <w:szCs w:val="24"/>
              </w:rPr>
            </w:pPr>
          </w:p>
          <w:p w14:paraId="635B82F9">
            <w:pPr>
              <w:snapToGrid w:val="0"/>
              <w:spacing w:before="156" w:beforeLines="50" w:after="156" w:afterLines="50" w:line="240" w:lineRule="atLeast"/>
              <w:jc w:val="center"/>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投资者关系</w:t>
            </w:r>
          </w:p>
          <w:p w14:paraId="48BC65A5">
            <w:pPr>
              <w:snapToGrid w:val="0"/>
              <w:spacing w:before="156" w:beforeLines="50" w:after="156" w:afterLines="50" w:line="240" w:lineRule="atLeast"/>
              <w:jc w:val="center"/>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活动主要内容介绍</w:t>
            </w:r>
          </w:p>
        </w:tc>
        <w:tc>
          <w:tcPr>
            <w:tcW w:w="5952" w:type="dxa"/>
            <w:vAlign w:val="center"/>
          </w:tcPr>
          <w:p w14:paraId="7E9446F3">
            <w:pPr>
              <w:spacing w:before="156" w:beforeLines="50" w:after="156" w:afterLines="50"/>
              <w:rPr>
                <w:rFonts w:ascii="宋体" w:hAnsi="宋体" w:eastAsia="宋体" w:cs="Times New Roman"/>
                <w:b/>
                <w:bCs/>
                <w:kern w:val="0"/>
                <w:sz w:val="24"/>
                <w:szCs w:val="24"/>
              </w:rPr>
            </w:pPr>
            <w:r>
              <w:rPr>
                <w:rFonts w:hint="eastAsia" w:ascii="宋体" w:hAnsi="宋体" w:eastAsia="宋体" w:cs="Times New Roman"/>
                <w:b/>
                <w:bCs/>
                <w:kern w:val="0"/>
                <w:sz w:val="24"/>
                <w:szCs w:val="24"/>
              </w:rPr>
              <w:t>一、公司2024年年度暨2025年第一季度经营情况介绍</w:t>
            </w:r>
          </w:p>
          <w:p w14:paraId="1972DA95">
            <w:pPr>
              <w:spacing w:before="0" w:beforeLines="0" w:after="0" w:afterLines="0"/>
              <w:ind w:firstLine="480" w:firstLineChars="200"/>
              <w:rPr>
                <w:rFonts w:ascii="宋体" w:hAnsi="宋体" w:eastAsia="宋体" w:cs="Times New Roman"/>
                <w:kern w:val="0"/>
                <w:sz w:val="24"/>
                <w:szCs w:val="24"/>
              </w:rPr>
            </w:pPr>
            <w:r>
              <w:rPr>
                <w:rFonts w:ascii="宋体" w:hAnsi="宋体" w:eastAsia="宋体" w:cs="Times New Roman"/>
                <w:kern w:val="0"/>
                <w:sz w:val="24"/>
                <w:szCs w:val="24"/>
              </w:rPr>
              <w:t>2024年，伴随信创进程和数字化转型在多个行业纵深推进，各行业对产品的自主创新与安全可靠性提出了更高要求，这也在一定程度上为信创产业的快速发展提供了广阔的市场空间和机遇。2024年，对于公司来说是砥砺奋进，并在信创业务拓展中取得关键进展的一年。</w:t>
            </w:r>
            <w:r>
              <w:rPr>
                <w:rFonts w:hint="eastAsia" w:ascii="宋体" w:hAnsi="宋体" w:eastAsia="宋体" w:cs="Times New Roman"/>
                <w:kern w:val="0"/>
                <w:sz w:val="24"/>
                <w:szCs w:val="24"/>
              </w:rPr>
              <w:t>2024年度公司实现营业收入2.86亿元，同比增长75.24%；归属于母公司所有者的净利润793.57万元，较去年同期实现扭亏为盈；归属于母公司所有者扣除非经常性损益的净利润-1,673.68万元，较上年同期亏损收窄4,385.79万元。2024年度公司经营情况同比去年实现了较大幅度的提升，主要原因是下游行业客户需求有所提升，尤其是在电力行业应用场景的进一步延伸，带动电力行业营业收入快速增长，实现收入13,923.20万元，同比实现较快增长，增幅75.91%。公司持续优化内部管理，提升运营效率，充分发挥操作系统、云计算及信息安全“三位一体”业务布局优势，带动三大产品线业务收入协同增长，其中操作系统业务实现收入15,574.07万元，同比增长84.29%。</w:t>
            </w:r>
          </w:p>
          <w:p w14:paraId="273FB4EC">
            <w:pPr>
              <w:spacing w:before="0" w:beforeLines="0" w:after="0" w:afterLines="0"/>
              <w:ind w:firstLine="480" w:firstLineChars="200"/>
              <w:rPr>
                <w:rFonts w:ascii="宋体" w:hAnsi="宋体" w:eastAsia="宋体" w:cs="Times New Roman"/>
                <w:kern w:val="0"/>
                <w:sz w:val="24"/>
                <w:szCs w:val="24"/>
              </w:rPr>
            </w:pPr>
            <w:r>
              <w:rPr>
                <w:rFonts w:ascii="宋体" w:hAnsi="宋体" w:eastAsia="宋体" w:cs="Times New Roman"/>
                <w:kern w:val="0"/>
                <w:sz w:val="24"/>
                <w:szCs w:val="24"/>
              </w:rPr>
              <w:t>2025年第一季度，公司营业总收入3</w:t>
            </w:r>
            <w:r>
              <w:rPr>
                <w:rFonts w:hint="eastAsia" w:ascii="宋体" w:hAnsi="宋体" w:eastAsia="宋体" w:cs="Times New Roman"/>
                <w:kern w:val="0"/>
                <w:sz w:val="24"/>
                <w:szCs w:val="24"/>
                <w:lang w:val="en-US" w:eastAsia="zh-CN"/>
              </w:rPr>
              <w:t>,</w:t>
            </w:r>
            <w:r>
              <w:rPr>
                <w:rFonts w:ascii="宋体" w:hAnsi="宋体" w:eastAsia="宋体" w:cs="Times New Roman"/>
                <w:kern w:val="0"/>
                <w:sz w:val="24"/>
                <w:szCs w:val="24"/>
              </w:rPr>
              <w:t>592.2</w:t>
            </w:r>
            <w:r>
              <w:rPr>
                <w:rFonts w:hint="eastAsia" w:ascii="宋体" w:hAnsi="宋体" w:eastAsia="宋体" w:cs="Times New Roman"/>
                <w:kern w:val="0"/>
                <w:sz w:val="24"/>
                <w:szCs w:val="24"/>
              </w:rPr>
              <w:t>1</w:t>
            </w:r>
            <w:r>
              <w:rPr>
                <w:rFonts w:ascii="宋体" w:hAnsi="宋体" w:eastAsia="宋体" w:cs="Times New Roman"/>
                <w:kern w:val="0"/>
                <w:sz w:val="24"/>
                <w:szCs w:val="24"/>
              </w:rPr>
              <w:t>万元，同比下滑18.62%</w:t>
            </w:r>
            <w:r>
              <w:rPr>
                <w:rFonts w:hint="eastAsia" w:ascii="宋体" w:hAnsi="宋体" w:eastAsia="宋体" w:cs="Times New Roman"/>
                <w:kern w:val="0"/>
                <w:sz w:val="24"/>
                <w:szCs w:val="24"/>
              </w:rPr>
              <w:t>；</w:t>
            </w:r>
            <w:r>
              <w:rPr>
                <w:rFonts w:ascii="宋体" w:hAnsi="宋体" w:eastAsia="宋体" w:cs="Times New Roman"/>
                <w:kern w:val="0"/>
                <w:sz w:val="24"/>
                <w:szCs w:val="24"/>
              </w:rPr>
              <w:t>归母净利润-1</w:t>
            </w:r>
            <w:r>
              <w:rPr>
                <w:rFonts w:hint="eastAsia" w:ascii="宋体" w:hAnsi="宋体" w:eastAsia="宋体" w:cs="Times New Roman"/>
                <w:kern w:val="0"/>
                <w:sz w:val="24"/>
                <w:szCs w:val="24"/>
                <w:lang w:val="en-US" w:eastAsia="zh-CN"/>
              </w:rPr>
              <w:t>,</w:t>
            </w:r>
            <w:r>
              <w:rPr>
                <w:rFonts w:ascii="宋体" w:hAnsi="宋体" w:eastAsia="宋体" w:cs="Times New Roman"/>
                <w:kern w:val="0"/>
                <w:sz w:val="24"/>
                <w:szCs w:val="24"/>
              </w:rPr>
              <w:t>368.09万元，</w:t>
            </w:r>
            <w:r>
              <w:rPr>
                <w:rFonts w:hint="eastAsia" w:ascii="宋体" w:hAnsi="宋体" w:eastAsia="宋体" w:cs="Times New Roman"/>
                <w:kern w:val="0"/>
                <w:sz w:val="24"/>
                <w:szCs w:val="24"/>
              </w:rPr>
              <w:t>亏损同比有所增加，主要系由于股份支付费用计提所致</w:t>
            </w:r>
            <w:r>
              <w:rPr>
                <w:rFonts w:ascii="宋体" w:hAnsi="宋体" w:eastAsia="宋体" w:cs="Times New Roman"/>
                <w:kern w:val="0"/>
                <w:sz w:val="24"/>
                <w:szCs w:val="24"/>
              </w:rPr>
              <w:t>。</w:t>
            </w:r>
            <w:r>
              <w:rPr>
                <w:rFonts w:hint="eastAsia" w:ascii="宋体" w:hAnsi="宋体" w:eastAsia="宋体" w:cs="Times New Roman"/>
                <w:kern w:val="0"/>
                <w:sz w:val="24"/>
                <w:szCs w:val="24"/>
              </w:rPr>
              <w:t>受客户结构等因素影响，公司营业收入呈现季节性特征，下半年尤其是第四季度收入占比较大，一季度的业绩波动不会影响公司全年业绩发展的信心。</w:t>
            </w:r>
          </w:p>
          <w:p w14:paraId="154EC943">
            <w:pPr>
              <w:spacing w:before="0" w:beforeLines="0" w:after="0" w:afterLines="0"/>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2025年，公司将继续秉承初心，做好产品，做好服务，为客户创造价值。坚持深耕关键行业客户需求，不断推动产品与技术创新，加快覆盖更多的业务应用场景。同时，继续紧抓行业信创发展和数字化转型的市场机遇，加强营销网络布局和渠道体系建设，提升公司业务规模和盈利能力，推动公司实现高质量发展。</w:t>
            </w:r>
          </w:p>
          <w:p w14:paraId="0A8BBD93">
            <w:pPr>
              <w:spacing w:before="156" w:beforeLines="50" w:after="156" w:afterLines="50"/>
              <w:rPr>
                <w:rFonts w:ascii="宋体" w:hAnsi="宋体" w:eastAsia="宋体" w:cs="Times New Roman"/>
                <w:b/>
                <w:bCs/>
                <w:kern w:val="0"/>
                <w:sz w:val="24"/>
                <w:szCs w:val="24"/>
              </w:rPr>
            </w:pPr>
            <w:r>
              <w:rPr>
                <w:rFonts w:hint="eastAsia" w:ascii="宋体" w:hAnsi="宋体" w:eastAsia="宋体" w:cs="Times New Roman"/>
                <w:b/>
                <w:bCs/>
                <w:kern w:val="0"/>
                <w:sz w:val="24"/>
                <w:szCs w:val="24"/>
              </w:rPr>
              <w:t>二、互动问答</w:t>
            </w:r>
          </w:p>
          <w:p w14:paraId="5D2693D7">
            <w:pPr>
              <w:pStyle w:val="15"/>
              <w:numPr>
                <w:ilvl w:val="255"/>
                <w:numId w:val="0"/>
              </w:numPr>
              <w:spacing w:before="157" w:beforeLines="50" w:after="157" w:afterLines="50"/>
              <w:ind w:firstLine="482" w:firstLineChars="200"/>
              <w:rPr>
                <w:rFonts w:ascii="宋体" w:hAnsi="宋体" w:eastAsia="宋体" w:cs="Times New Roman"/>
                <w:b/>
                <w:bCs/>
                <w:kern w:val="0"/>
                <w:sz w:val="24"/>
                <w:szCs w:val="24"/>
              </w:rPr>
            </w:pPr>
            <w:r>
              <w:rPr>
                <w:rFonts w:hint="eastAsia" w:ascii="宋体" w:hAnsi="宋体" w:eastAsia="宋体" w:cs="Times New Roman"/>
                <w:b/>
                <w:bCs/>
                <w:kern w:val="0"/>
                <w:sz w:val="24"/>
                <w:szCs w:val="24"/>
              </w:rPr>
              <w:t>问题1：人工智能快速发展的趋势下，公司有哪些布局和计划？</w:t>
            </w:r>
          </w:p>
          <w:p w14:paraId="77E096D2">
            <w:pPr>
              <w:pStyle w:val="15"/>
              <w:numPr>
                <w:ilvl w:val="255"/>
                <w:numId w:val="0"/>
              </w:numPr>
              <w:ind w:firstLine="482" w:firstLineChars="200"/>
              <w:rPr>
                <w:rFonts w:hint="eastAsia" w:ascii="宋体" w:hAnsi="宋体" w:eastAsia="宋体" w:cs="Times New Roman"/>
                <w:kern w:val="0"/>
                <w:sz w:val="24"/>
                <w:szCs w:val="24"/>
              </w:rPr>
            </w:pPr>
            <w:r>
              <w:rPr>
                <w:rFonts w:hint="eastAsia" w:ascii="宋体" w:hAnsi="宋体" w:eastAsia="宋体" w:cs="Times New Roman"/>
                <w:b/>
                <w:bCs/>
                <w:kern w:val="0"/>
                <w:sz w:val="24"/>
                <w:szCs w:val="24"/>
              </w:rPr>
              <w:t>回复</w:t>
            </w:r>
            <w:r>
              <w:rPr>
                <w:rFonts w:ascii="宋体" w:hAnsi="宋体" w:eastAsia="宋体" w:cs="Times New Roman"/>
                <w:b/>
                <w:bCs/>
                <w:kern w:val="0"/>
                <w:sz w:val="24"/>
                <w:szCs w:val="24"/>
              </w:rPr>
              <w:t>:</w:t>
            </w:r>
            <w:r>
              <w:rPr>
                <w:rFonts w:ascii="宋体" w:hAnsi="宋体" w:eastAsia="宋体" w:cs="Times New Roman"/>
                <w:kern w:val="0"/>
                <w:sz w:val="24"/>
                <w:szCs w:val="24"/>
              </w:rPr>
              <w:t xml:space="preserve"> 2024</w:t>
            </w:r>
            <w:r>
              <w:rPr>
                <w:rFonts w:hint="eastAsia" w:ascii="宋体" w:hAnsi="宋体" w:eastAsia="宋体" w:cs="Times New Roman"/>
                <w:kern w:val="0"/>
                <w:sz w:val="24"/>
                <w:szCs w:val="24"/>
              </w:rPr>
              <w:t>年公司发布了麒麟信安服务器操作系统</w:t>
            </w:r>
            <w:r>
              <w:rPr>
                <w:rFonts w:ascii="宋体" w:hAnsi="宋体" w:eastAsia="宋体" w:cs="Times New Roman"/>
                <w:kern w:val="0"/>
                <w:sz w:val="24"/>
                <w:szCs w:val="24"/>
              </w:rPr>
              <w:t>V3.6.1</w:t>
            </w:r>
            <w:r>
              <w:rPr>
                <w:rFonts w:hint="eastAsia" w:ascii="宋体" w:hAnsi="宋体" w:eastAsia="宋体" w:cs="Times New Roman"/>
                <w:kern w:val="0"/>
                <w:sz w:val="24"/>
                <w:szCs w:val="24"/>
              </w:rPr>
              <w:t>，该版本适配</w:t>
            </w:r>
            <w:r>
              <w:rPr>
                <w:rFonts w:ascii="宋体" w:hAnsi="宋体" w:eastAsia="宋体" w:cs="Times New Roman"/>
                <w:kern w:val="0"/>
                <w:sz w:val="24"/>
                <w:szCs w:val="24"/>
              </w:rPr>
              <w:t>Atlas 800等推理服务器，适配Longchain开源框架和DeepSeek、千问、all-MiniLM-L6等AI模型，为智能问答、智能运维以及代码辅助生成等AI应用场景提供了强有力的支持</w:t>
            </w:r>
            <w:r>
              <w:rPr>
                <w:rFonts w:hint="eastAsia" w:ascii="宋体" w:hAnsi="宋体" w:eastAsia="宋体" w:cs="Times New Roman"/>
                <w:kern w:val="0"/>
                <w:sz w:val="24"/>
                <w:szCs w:val="24"/>
              </w:rPr>
              <w:t>。此外，公司以麒麟信安操作系统为技术根基，依托多年云计算、信息安全领域的技术沉淀与创新优势，融合行业用户需求，推出了麒麟信安智算一体机与智能运维平台产品，产品以全栈国产化能力为底座，构建覆盖算力供给、模型推理及运维管理的生态体系，不仅为用户提供高效稳定的</w:t>
            </w:r>
            <w:r>
              <w:rPr>
                <w:rFonts w:ascii="宋体" w:hAnsi="宋体" w:eastAsia="宋体" w:cs="Times New Roman"/>
                <w:kern w:val="0"/>
                <w:sz w:val="24"/>
                <w:szCs w:val="24"/>
              </w:rPr>
              <w:t>AI算力支撑，更通过自主创新技术体系解决AI落地、数据安全等痛点，助力</w:t>
            </w:r>
            <w:r>
              <w:rPr>
                <w:rFonts w:hint="eastAsia" w:ascii="宋体" w:hAnsi="宋体" w:eastAsia="宋体" w:cs="Times New Roman"/>
                <w:kern w:val="0"/>
                <w:sz w:val="24"/>
                <w:szCs w:val="24"/>
              </w:rPr>
              <w:t>关键领域客户</w:t>
            </w:r>
            <w:r>
              <w:rPr>
                <w:rFonts w:ascii="宋体" w:hAnsi="宋体" w:eastAsia="宋体" w:cs="Times New Roman"/>
                <w:kern w:val="0"/>
                <w:sz w:val="24"/>
                <w:szCs w:val="24"/>
              </w:rPr>
              <w:t>在安全</w:t>
            </w:r>
            <w:r>
              <w:rPr>
                <w:rFonts w:hint="eastAsia" w:ascii="宋体" w:hAnsi="宋体" w:eastAsia="宋体" w:cs="Times New Roman"/>
                <w:kern w:val="0"/>
                <w:sz w:val="24"/>
                <w:szCs w:val="24"/>
              </w:rPr>
              <w:t>可靠</w:t>
            </w:r>
            <w:r>
              <w:rPr>
                <w:rFonts w:ascii="宋体" w:hAnsi="宋体" w:eastAsia="宋体" w:cs="Times New Roman"/>
                <w:kern w:val="0"/>
                <w:sz w:val="24"/>
                <w:szCs w:val="24"/>
              </w:rPr>
              <w:t>的基础上加速智能化</w:t>
            </w:r>
            <w:r>
              <w:rPr>
                <w:rFonts w:hint="eastAsia" w:ascii="宋体" w:hAnsi="宋体" w:eastAsia="宋体" w:cs="Times New Roman"/>
                <w:kern w:val="0"/>
                <w:sz w:val="24"/>
                <w:szCs w:val="24"/>
              </w:rPr>
              <w:t>系统建设</w:t>
            </w:r>
            <w:r>
              <w:rPr>
                <w:rFonts w:ascii="宋体" w:hAnsi="宋体" w:eastAsia="宋体" w:cs="Times New Roman"/>
                <w:kern w:val="0"/>
                <w:sz w:val="24"/>
                <w:szCs w:val="24"/>
              </w:rPr>
              <w:t>。</w:t>
            </w:r>
            <w:r>
              <w:rPr>
                <w:rFonts w:hint="eastAsia" w:ascii="宋体" w:hAnsi="宋体" w:eastAsia="宋体" w:cs="Times New Roman"/>
                <w:kern w:val="0"/>
                <w:sz w:val="24"/>
                <w:szCs w:val="24"/>
              </w:rPr>
              <w:t>未来，公司将紧密贴合特种行业、电力、金融及政务等关键领域的智能化应用需求，推动智算一体机等产品与行业场景的深度融合，为行业客户提供更高效、更安全的国产</w:t>
            </w:r>
            <w:r>
              <w:rPr>
                <w:rFonts w:ascii="宋体" w:hAnsi="宋体" w:eastAsia="宋体" w:cs="Times New Roman"/>
                <w:kern w:val="0"/>
                <w:sz w:val="24"/>
                <w:szCs w:val="24"/>
              </w:rPr>
              <w:t>AI算力和平台支撑</w:t>
            </w:r>
            <w:r>
              <w:rPr>
                <w:rFonts w:hint="eastAsia" w:ascii="宋体" w:hAnsi="宋体" w:eastAsia="宋体" w:cs="Times New Roman"/>
                <w:kern w:val="0"/>
                <w:sz w:val="24"/>
                <w:szCs w:val="24"/>
              </w:rPr>
              <w:t>。</w:t>
            </w:r>
          </w:p>
          <w:p w14:paraId="6CA3CC16">
            <w:pPr>
              <w:pStyle w:val="15"/>
              <w:numPr>
                <w:ilvl w:val="255"/>
                <w:numId w:val="0"/>
              </w:numPr>
              <w:ind w:firstLine="480" w:firstLineChars="200"/>
              <w:rPr>
                <w:rFonts w:ascii="宋体" w:hAnsi="宋体" w:eastAsia="宋体" w:cs="Times New Roman"/>
                <w:kern w:val="0"/>
                <w:sz w:val="24"/>
                <w:szCs w:val="24"/>
              </w:rPr>
            </w:pPr>
          </w:p>
          <w:p w14:paraId="6708871C">
            <w:pPr>
              <w:pStyle w:val="15"/>
              <w:numPr>
                <w:ilvl w:val="255"/>
                <w:numId w:val="0"/>
              </w:numPr>
              <w:spacing w:before="157" w:beforeLines="50" w:after="157" w:afterLines="50"/>
              <w:ind w:firstLine="482" w:firstLineChars="200"/>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问题2：请问公司后续业务拓展计划？</w:t>
            </w:r>
          </w:p>
          <w:p w14:paraId="50AC64F2">
            <w:pPr>
              <w:pStyle w:val="15"/>
              <w:numPr>
                <w:ilvl w:val="255"/>
                <w:numId w:val="0"/>
              </w:numPr>
              <w:ind w:firstLine="482" w:firstLineChars="200"/>
              <w:rPr>
                <w:rFonts w:ascii="宋体" w:hAnsi="宋体" w:eastAsia="宋体" w:cs="Times New Roman"/>
                <w:kern w:val="0"/>
                <w:sz w:val="24"/>
                <w:szCs w:val="24"/>
              </w:rPr>
            </w:pPr>
            <w:r>
              <w:rPr>
                <w:rFonts w:hint="eastAsia" w:ascii="宋体" w:hAnsi="宋体" w:eastAsia="宋体" w:cs="Times New Roman"/>
                <w:b/>
                <w:bCs/>
                <w:kern w:val="0"/>
                <w:sz w:val="24"/>
                <w:szCs w:val="24"/>
              </w:rPr>
              <w:t>回复：</w:t>
            </w:r>
            <w:r>
              <w:rPr>
                <w:rFonts w:hint="eastAsia" w:ascii="宋体" w:hAnsi="宋体" w:eastAsia="宋体" w:cs="Times New Roman"/>
                <w:kern w:val="0"/>
                <w:sz w:val="24"/>
                <w:szCs w:val="24"/>
              </w:rPr>
              <w:t>公司将持续深耕电力、特种行业等既有优势行业的客户需求，推动核心产品在客户多个应用场景的纵深发展。随着新型电力系统建设的推进，国家电网、南方电网都在加大数字化领域的投资力度，据新华社信息，</w:t>
            </w:r>
            <w:r>
              <w:rPr>
                <w:rFonts w:ascii="宋体" w:hAnsi="宋体" w:eastAsia="宋体" w:cs="Times New Roman"/>
                <w:kern w:val="0"/>
                <w:sz w:val="24"/>
                <w:szCs w:val="24"/>
              </w:rPr>
              <w:t>2025年国家电网预计全年投资将首次超过6</w:t>
            </w:r>
            <w:r>
              <w:rPr>
                <w:rFonts w:hint="eastAsia" w:ascii="宋体" w:hAnsi="宋体" w:eastAsia="宋体" w:cs="Times New Roman"/>
                <w:kern w:val="0"/>
                <w:sz w:val="24"/>
                <w:szCs w:val="24"/>
                <w:lang w:val="en-US" w:eastAsia="zh-CN"/>
              </w:rPr>
              <w:t>,</w:t>
            </w:r>
            <w:bookmarkStart w:id="0" w:name="_GoBack"/>
            <w:bookmarkEnd w:id="0"/>
            <w:r>
              <w:rPr>
                <w:rFonts w:ascii="宋体" w:hAnsi="宋体" w:eastAsia="宋体" w:cs="Times New Roman"/>
                <w:kern w:val="0"/>
                <w:sz w:val="24"/>
                <w:szCs w:val="24"/>
              </w:rPr>
              <w:t>500亿元，创历史新高，预计电力行业对于国产操作系统、云计算以及商用密码产品的需求也将进一步提升，有望带动公司相关产品在电力行业销售规模的增长。2025年，公司将牢牢把握好市场机会，充分发挥“操作系统、云计算及信息安全”三位一体的产品协同优势。一方面，持续全力推动操作系统在发电、输电</w:t>
            </w:r>
            <w:r>
              <w:rPr>
                <w:rFonts w:hint="eastAsia" w:ascii="宋体" w:hAnsi="宋体" w:eastAsia="宋体" w:cs="Times New Roman"/>
                <w:kern w:val="0"/>
                <w:sz w:val="24"/>
                <w:szCs w:val="24"/>
              </w:rPr>
              <w:t>、变电、配电、储能及新能源等各个环节电力基础设施建设中的全面应用，实现电力系统全流程的自主创新与高效运行；另一方面，大力拓展公司云计算及商用密码产品在电力行业的应用场景，为电力企业数字化转型提供坚实的技术支撑与安全保障。同时，公司将紧抓特种行业办公系统国产化的发展机遇，持续巩固并强化核心产品在安全办公、航天测发控等关键业务场景的应用。同时，随着特种行业物资采购活动步入常态化，公司将积极参与招标活动，进一步扩大市场份额，强化公司在特种行业信息化建设中的重要地位。</w:t>
            </w:r>
          </w:p>
          <w:p w14:paraId="21AAD841">
            <w:pPr>
              <w:pStyle w:val="15"/>
              <w:numPr>
                <w:ilvl w:val="255"/>
                <w:numId w:val="0"/>
              </w:numPr>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此外，公司紧抓信创发展和数字化转型的市场机遇，充分利用公司核心产品获得安全可靠测评以及入围中央国家机关及全国多地操作系统框架协议采购项目的契机，持续深度挖掘政务、金融、教育、医疗及交通等其他重要行业的潜在需求，重点抓好行业“打标杆”工程，推动更多具有示范效应的成功应用案例落地。此外，</w:t>
            </w:r>
            <w:r>
              <w:rPr>
                <w:rFonts w:ascii="宋体" w:hAnsi="宋体" w:eastAsia="宋体" w:cs="Times New Roman"/>
                <w:kern w:val="0"/>
                <w:sz w:val="24"/>
                <w:szCs w:val="24"/>
              </w:rPr>
              <w:t>2025年，公司将持续加快推进全国区域及渠道营销服务体系建设，一方面聚焦行业和区域特点，进一步优化营销网络布局，赋予各营销单元及事业部更大的灵活性，以精准策略应对市场竞争，推动公司产品和解决方案的规模化推广；另一方面加强与各地优</w:t>
            </w:r>
            <w:r>
              <w:rPr>
                <w:rFonts w:hint="eastAsia" w:ascii="宋体" w:hAnsi="宋体" w:eastAsia="宋体" w:cs="Times New Roman"/>
                <w:kern w:val="0"/>
                <w:sz w:val="24"/>
                <w:szCs w:val="24"/>
              </w:rPr>
              <w:t>质代理商及行业合作伙伴的紧密合作，构建更为完善的区域营销和渠道体系，提升本地化营销与服务能力，提高客户满意度与市场占有率。</w:t>
            </w:r>
          </w:p>
          <w:p w14:paraId="02758E80">
            <w:pPr>
              <w:pStyle w:val="15"/>
              <w:numPr>
                <w:ilvl w:val="255"/>
                <w:numId w:val="0"/>
              </w:numPr>
              <w:ind w:firstLine="480" w:firstLineChars="200"/>
              <w:rPr>
                <w:rFonts w:ascii="宋体" w:hAnsi="宋体" w:eastAsia="宋体" w:cs="Times New Roman"/>
                <w:kern w:val="0"/>
                <w:sz w:val="24"/>
                <w:szCs w:val="24"/>
              </w:rPr>
            </w:pPr>
          </w:p>
          <w:p w14:paraId="72E8810A">
            <w:pPr>
              <w:pStyle w:val="15"/>
              <w:numPr>
                <w:ilvl w:val="255"/>
                <w:numId w:val="0"/>
              </w:numPr>
              <w:spacing w:before="157" w:beforeLines="50" w:after="157" w:afterLines="50"/>
              <w:ind w:firstLine="482" w:firstLineChars="200"/>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问题3：请问公司操作系统产品在工业领域的发展情况？</w:t>
            </w:r>
          </w:p>
          <w:p w14:paraId="19CA92C1">
            <w:pPr>
              <w:pStyle w:val="15"/>
              <w:numPr>
                <w:ilvl w:val="255"/>
                <w:numId w:val="0"/>
              </w:numPr>
              <w:ind w:firstLine="482" w:firstLineChars="200"/>
              <w:rPr>
                <w:rFonts w:ascii="宋体" w:hAnsi="宋体" w:eastAsia="宋体" w:cs="Times New Roman"/>
                <w:kern w:val="0"/>
                <w:sz w:val="24"/>
                <w:szCs w:val="24"/>
              </w:rPr>
            </w:pPr>
            <w:r>
              <w:rPr>
                <w:rFonts w:hint="eastAsia" w:ascii="宋体" w:hAnsi="宋体" w:eastAsia="宋体" w:cs="Times New Roman"/>
                <w:b/>
                <w:bCs/>
                <w:kern w:val="0"/>
                <w:sz w:val="24"/>
                <w:szCs w:val="24"/>
              </w:rPr>
              <w:t>回复：</w:t>
            </w:r>
            <w:r>
              <w:rPr>
                <w:rFonts w:hint="eastAsia" w:ascii="宋体" w:hAnsi="宋体" w:eastAsia="宋体" w:cs="Times New Roman"/>
                <w:kern w:val="0"/>
                <w:sz w:val="24"/>
                <w:szCs w:val="24"/>
              </w:rPr>
              <w:t>根据</w:t>
            </w:r>
            <w:r>
              <w:rPr>
                <w:rFonts w:ascii="宋体" w:hAnsi="宋体" w:eastAsia="宋体" w:cs="Times New Roman"/>
                <w:kern w:val="0"/>
                <w:sz w:val="24"/>
                <w:szCs w:val="24"/>
              </w:rPr>
              <w:t>2024年9月工信部发布的《关于印发工业重点行业领域设备更新和技术改造指南的通知》，到2027年，完成约200万套工业软件和80万台套工业操作系统更新换代任务。这一目标体现了国家对工业操作系统重要性的高度认可，工业领域正朝着数字化、智能化方向快速发展，大量的工业设备需要连接网络和进行数据交互，这对操作系统的实时性、安全性、可靠性以及对新型工业协议的集成和适配能力提出了更高要求，也进一步为公司操作系统在工业领域的发展提供了明确的政策导向和广阔的市场空间。</w:t>
            </w:r>
          </w:p>
          <w:p w14:paraId="3676FBA6">
            <w:pPr>
              <w:pStyle w:val="15"/>
              <w:numPr>
                <w:ilvl w:val="255"/>
                <w:numId w:val="0"/>
              </w:numPr>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基于在电力行业</w:t>
            </w:r>
            <w:r>
              <w:rPr>
                <w:rFonts w:hint="eastAsia" w:ascii="宋体" w:hAnsi="宋体" w:eastAsia="宋体" w:cs="Times New Roman"/>
                <w:kern w:val="0"/>
                <w:sz w:val="24"/>
                <w:szCs w:val="24"/>
                <w:lang w:val="en-US" w:eastAsia="zh-CN"/>
              </w:rPr>
              <w:t>的</w:t>
            </w:r>
            <w:r>
              <w:rPr>
                <w:rFonts w:hint="eastAsia" w:ascii="宋体" w:hAnsi="宋体" w:eastAsia="宋体" w:cs="Times New Roman"/>
                <w:kern w:val="0"/>
                <w:sz w:val="24"/>
                <w:szCs w:val="24"/>
              </w:rPr>
              <w:t>应用，持续创新工业服务器操作系统产品在仿真计算、板级设计、工业数据管理、智能制造辅助等工业应用场景的生态拓展，并通过融合</w:t>
            </w:r>
            <w:r>
              <w:rPr>
                <w:rFonts w:ascii="宋体" w:hAnsi="宋体" w:eastAsia="宋体" w:cs="Times New Roman"/>
                <w:kern w:val="0"/>
                <w:sz w:val="24"/>
                <w:szCs w:val="24"/>
              </w:rPr>
              <w:t>AI技术</w:t>
            </w:r>
            <w:r>
              <w:rPr>
                <w:rFonts w:hint="eastAsia" w:ascii="宋体" w:hAnsi="宋体" w:eastAsia="宋体" w:cs="Times New Roman"/>
                <w:kern w:val="0"/>
                <w:sz w:val="24"/>
                <w:szCs w:val="24"/>
              </w:rPr>
              <w:t>，实现了对系统运行时各数据指标的实时监控与智能分析，支持动态优化资源调度策略，有效降低了生产过程中的资源损耗并能够提升系统整体效能</w:t>
            </w:r>
            <w:r>
              <w:rPr>
                <w:rFonts w:ascii="宋体" w:hAnsi="宋体" w:eastAsia="宋体" w:cs="Times New Roman"/>
                <w:kern w:val="0"/>
                <w:sz w:val="24"/>
                <w:szCs w:val="24"/>
              </w:rPr>
              <w:t>。</w:t>
            </w:r>
            <w:r>
              <w:rPr>
                <w:rFonts w:hint="eastAsia" w:ascii="宋体" w:hAnsi="宋体" w:eastAsia="宋体" w:cs="Times New Roman"/>
                <w:kern w:val="0"/>
                <w:sz w:val="24"/>
                <w:szCs w:val="24"/>
              </w:rPr>
              <w:t>此外，麒麟信安嵌入式操作系统在工业自动化领域得到应用，在电力智能监控系统便携式运维网关中大规模部署，提高了电力系统的运维效率和可靠性，为电力行业的发展和安全提供了有力支持。此外，还可用于工控设备、机器人及自动化生产线等场景，为工业自动化的安全发展提供安全性、实时性、可靠性和高效性能的支撑。</w:t>
            </w:r>
          </w:p>
          <w:p w14:paraId="0B6CB0EF">
            <w:pPr>
              <w:pStyle w:val="15"/>
              <w:numPr>
                <w:ilvl w:val="255"/>
                <w:numId w:val="0"/>
              </w:numPr>
              <w:ind w:firstLine="480" w:firstLineChars="200"/>
              <w:rPr>
                <w:rFonts w:hint="eastAsia" w:ascii="宋体" w:hAnsi="宋体" w:eastAsia="宋体" w:cs="Times New Roman"/>
                <w:kern w:val="0"/>
                <w:sz w:val="24"/>
                <w:szCs w:val="24"/>
              </w:rPr>
            </w:pPr>
            <w:r>
              <w:rPr>
                <w:rFonts w:ascii="宋体" w:hAnsi="宋体" w:eastAsia="宋体" w:cs="Times New Roman"/>
                <w:kern w:val="0"/>
                <w:sz w:val="24"/>
                <w:szCs w:val="24"/>
              </w:rPr>
              <w:t>2024年，公司获批“湖南省制造业创新中心创建单位”（工控领域操作系统），主要是面向制造业创新发展的重大需求，以工控安全领域前沿技术和共性关键技术的研发供给、转移扩散和商业化为重点，打造跨界协同的创新生态系统。</w:t>
            </w:r>
          </w:p>
          <w:p w14:paraId="29746D61">
            <w:pPr>
              <w:pStyle w:val="15"/>
              <w:numPr>
                <w:ilvl w:val="255"/>
                <w:numId w:val="0"/>
              </w:numPr>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目前，麒麟信安操作系统产品已具备对高性能计算、海量数据管理及复杂协同事务处理等工业核心业务场景的支持能力，可有效满足复杂工业环境下的多样化业务需求，为后续场景化应用落地奠定了技术基础。</w:t>
            </w:r>
          </w:p>
          <w:p w14:paraId="58FB7433">
            <w:pPr>
              <w:pStyle w:val="15"/>
              <w:numPr>
                <w:ilvl w:val="255"/>
                <w:numId w:val="0"/>
              </w:numPr>
              <w:ind w:firstLine="420"/>
              <w:rPr>
                <w:rFonts w:ascii="宋体" w:hAnsi="宋体" w:eastAsia="宋体" w:cs="Times New Roman"/>
                <w:kern w:val="0"/>
                <w:sz w:val="24"/>
                <w:szCs w:val="24"/>
              </w:rPr>
            </w:pPr>
          </w:p>
          <w:p w14:paraId="41A5BD91">
            <w:pPr>
              <w:pStyle w:val="15"/>
              <w:numPr>
                <w:ilvl w:val="255"/>
                <w:numId w:val="0"/>
              </w:numPr>
              <w:spacing w:before="157" w:beforeLines="50" w:after="157" w:afterLines="50"/>
              <w:ind w:firstLine="482" w:firstLineChars="200"/>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问题4：公司云计算业务进展情况如何？</w:t>
            </w:r>
          </w:p>
          <w:p w14:paraId="0E6632E1">
            <w:pPr>
              <w:pStyle w:val="15"/>
              <w:numPr>
                <w:ilvl w:val="255"/>
                <w:numId w:val="0"/>
              </w:numPr>
              <w:ind w:firstLine="482" w:firstLineChars="200"/>
              <w:rPr>
                <w:rFonts w:ascii="宋体" w:hAnsi="宋体" w:eastAsia="宋体" w:cs="Times New Roman"/>
                <w:kern w:val="0"/>
                <w:sz w:val="24"/>
                <w:szCs w:val="24"/>
              </w:rPr>
            </w:pPr>
            <w:r>
              <w:rPr>
                <w:rFonts w:hint="eastAsia" w:ascii="宋体" w:hAnsi="宋体" w:eastAsia="宋体" w:cs="Times New Roman"/>
                <w:b/>
                <w:bCs/>
                <w:kern w:val="0"/>
                <w:sz w:val="24"/>
                <w:szCs w:val="24"/>
              </w:rPr>
              <w:t>回复：</w:t>
            </w:r>
            <w:r>
              <w:rPr>
                <w:rFonts w:hint="eastAsia" w:ascii="宋体" w:hAnsi="宋体" w:eastAsia="宋体" w:cs="Times New Roman"/>
                <w:kern w:val="0"/>
                <w:sz w:val="24"/>
                <w:szCs w:val="24"/>
              </w:rPr>
              <w:t>云计算是技术发展趋势，政务及企业云化应用在增加，“上云”逐渐成为趋势。公司云计算产品定位于私有云市场，以云桌面及轻量级云平台为主。2024年，公司云计算业务收入实现稳定增长，主要来自于电力、党政及金融等领域企事业单位客户。</w:t>
            </w:r>
          </w:p>
          <w:p w14:paraId="48FEC210">
            <w:pPr>
              <w:pStyle w:val="15"/>
              <w:numPr>
                <w:ilvl w:val="255"/>
                <w:numId w:val="0"/>
              </w:numPr>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2024年，公司持续夯实和强化云计算产品核心技术，面向用户需求进行功能扩展，进一步强化了麒麟信安在信创云办公等领域的优势，并面向特种行业、能源、党政、金融、教育及医疗等不同行业和应用场景下的使用需求打磨产品解决方案。针对各行业具体应用场景，先后发布区县信创云、教育云、金融云、医疗云等各行业上云解决方案。</w:t>
            </w:r>
          </w:p>
          <w:p w14:paraId="01BA94FE">
            <w:pPr>
              <w:pStyle w:val="15"/>
              <w:numPr>
                <w:ilvl w:val="255"/>
                <w:numId w:val="0"/>
              </w:numPr>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此外，公司率先推出支持信创PC的新一代云桌面方案，该方案是基于TCI架构实现国产PC的云化纳管，旨在解决承担关键业务的信创PC的应用、运维和安全管理问题，完成云计算技术与传统PC技术的无缝对接与完美融合，助力用户实现全面云化的目标。同时，麒麟信安云桌面系统将VDI、IDV、VOI、TCI架构融合到统一版本，支持多架构的融合部署，能满足多元化的用户上云场景需求。公司还持续完善服务器虚拟化产品功能，可支持从物理机无缝转化为虚拟机，支持从VMware等其他虚拟化平台的快捷迁移，进一步优化了用户体验，助力用户轻松实现云化转型。</w:t>
            </w:r>
          </w:p>
          <w:p w14:paraId="6DF2910A">
            <w:pPr>
              <w:pStyle w:val="15"/>
              <w:numPr>
                <w:ilvl w:val="255"/>
                <w:numId w:val="0"/>
              </w:numPr>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后续，公司将加大投入持续迭代公司麒麟信安云桌面、云平台产品，提供更好的用户体验；并围绕教育、医疗、金融及可信等重要行业推出深度适配的版本和解决方案，加快拓展行业用户市场。此外，公司将结合AI技术，推出智能运维版本，实现产品的自动化运维；并将持续深化云计算与AI智算融合，为关键行业用户提供“云+智算”的解决方案，通过AI为云计算赋能。</w:t>
            </w:r>
          </w:p>
          <w:p w14:paraId="0DB31264">
            <w:pPr>
              <w:pStyle w:val="15"/>
              <w:numPr>
                <w:ilvl w:val="255"/>
                <w:numId w:val="0"/>
              </w:numPr>
              <w:ind w:firstLine="480" w:firstLineChars="200"/>
              <w:rPr>
                <w:rFonts w:ascii="宋体" w:hAnsi="宋体" w:eastAsia="宋体" w:cs="Times New Roman"/>
                <w:kern w:val="0"/>
                <w:sz w:val="24"/>
                <w:szCs w:val="24"/>
              </w:rPr>
            </w:pPr>
          </w:p>
          <w:p w14:paraId="29D54425">
            <w:pPr>
              <w:pStyle w:val="15"/>
              <w:numPr>
                <w:ilvl w:val="255"/>
                <w:numId w:val="0"/>
              </w:numPr>
              <w:spacing w:before="157" w:beforeLines="50" w:after="157" w:afterLines="50"/>
              <w:ind w:firstLine="482" w:firstLineChars="200"/>
              <w:rPr>
                <w:rFonts w:ascii="宋体" w:hAnsi="宋体" w:eastAsia="宋体" w:cs="Times New Roman"/>
                <w:kern w:val="0"/>
                <w:sz w:val="24"/>
                <w:szCs w:val="24"/>
              </w:rPr>
            </w:pPr>
            <w:r>
              <w:rPr>
                <w:rFonts w:hint="eastAsia" w:ascii="宋体" w:hAnsi="宋体" w:eastAsia="宋体" w:cs="Times New Roman"/>
                <w:b/>
                <w:bCs/>
                <w:kern w:val="0"/>
                <w:sz w:val="24"/>
                <w:szCs w:val="24"/>
              </w:rPr>
              <w:t>问题5：公司一季度业绩报告计提股权支付费用是多少？</w:t>
            </w:r>
          </w:p>
          <w:p w14:paraId="75A413A8">
            <w:pPr>
              <w:pStyle w:val="15"/>
              <w:numPr>
                <w:ilvl w:val="255"/>
                <w:numId w:val="0"/>
              </w:numPr>
              <w:ind w:firstLine="482" w:firstLineChars="200"/>
              <w:rPr>
                <w:rFonts w:ascii="宋体" w:hAnsi="宋体" w:eastAsia="宋体" w:cs="Times New Roman"/>
                <w:kern w:val="0"/>
                <w:sz w:val="24"/>
                <w:szCs w:val="24"/>
                <w:highlight w:val="yellow"/>
              </w:rPr>
            </w:pPr>
            <w:r>
              <w:rPr>
                <w:rFonts w:hint="eastAsia" w:ascii="宋体" w:hAnsi="宋体" w:eastAsia="宋体" w:cs="Times New Roman"/>
                <w:b/>
                <w:bCs/>
                <w:kern w:val="0"/>
                <w:sz w:val="24"/>
                <w:szCs w:val="24"/>
              </w:rPr>
              <w:t>回复：</w:t>
            </w:r>
            <w:r>
              <w:rPr>
                <w:rFonts w:hint="eastAsia" w:ascii="宋体" w:hAnsi="宋体" w:eastAsia="宋体" w:cs="Times New Roman"/>
                <w:kern w:val="0"/>
                <w:sz w:val="24"/>
                <w:szCs w:val="24"/>
              </w:rPr>
              <w:t>公司2025年第一季度计提的股份费用金额为742.11万元。</w:t>
            </w:r>
          </w:p>
          <w:p w14:paraId="3BA03BB2">
            <w:pPr>
              <w:pStyle w:val="15"/>
              <w:numPr>
                <w:ilvl w:val="255"/>
                <w:numId w:val="0"/>
              </w:numPr>
              <w:ind w:firstLine="480" w:firstLineChars="200"/>
              <w:rPr>
                <w:rFonts w:ascii="宋体" w:hAnsi="宋体" w:eastAsia="宋体" w:cs="Times New Roman"/>
                <w:kern w:val="0"/>
                <w:sz w:val="24"/>
                <w:szCs w:val="24"/>
              </w:rPr>
            </w:pPr>
          </w:p>
          <w:p w14:paraId="0D1EF2E2">
            <w:pPr>
              <w:pStyle w:val="15"/>
              <w:numPr>
                <w:ilvl w:val="255"/>
                <w:numId w:val="0"/>
              </w:numPr>
              <w:spacing w:before="157" w:beforeLines="50" w:after="157" w:afterLines="50"/>
              <w:ind w:firstLine="482" w:firstLineChars="200"/>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问题</w:t>
            </w:r>
            <w:r>
              <w:rPr>
                <w:rFonts w:hint="eastAsia" w:ascii="宋体" w:hAnsi="宋体" w:eastAsia="宋体" w:cs="Times New Roman"/>
                <w:b/>
                <w:bCs/>
                <w:kern w:val="0"/>
                <w:sz w:val="24"/>
                <w:szCs w:val="24"/>
                <w:lang w:val="en-US" w:eastAsia="zh-CN"/>
              </w:rPr>
              <w:t>6</w:t>
            </w:r>
            <w:r>
              <w:rPr>
                <w:rFonts w:hint="eastAsia" w:ascii="宋体" w:hAnsi="宋体" w:eastAsia="宋体" w:cs="Times New Roman"/>
                <w:b/>
                <w:bCs/>
                <w:kern w:val="0"/>
                <w:sz w:val="24"/>
                <w:szCs w:val="24"/>
              </w:rPr>
              <w:t>：公司的应收账款有三亿多，预计什么时候可以收回?目前订单情况怎么样?</w:t>
            </w:r>
          </w:p>
          <w:p w14:paraId="77588C0F">
            <w:pPr>
              <w:pStyle w:val="15"/>
              <w:numPr>
                <w:ilvl w:val="255"/>
                <w:numId w:val="0"/>
              </w:numPr>
              <w:ind w:firstLine="482" w:firstLineChars="200"/>
              <w:rPr>
                <w:rFonts w:ascii="宋体" w:hAnsi="宋体" w:eastAsia="宋体" w:cs="Times New Roman"/>
                <w:kern w:val="0"/>
                <w:sz w:val="24"/>
                <w:szCs w:val="24"/>
              </w:rPr>
            </w:pPr>
            <w:r>
              <w:rPr>
                <w:rFonts w:hint="eastAsia" w:ascii="宋体" w:hAnsi="宋体" w:eastAsia="宋体" w:cs="Times New Roman"/>
                <w:b/>
                <w:bCs/>
                <w:kern w:val="0"/>
                <w:sz w:val="24"/>
                <w:szCs w:val="24"/>
              </w:rPr>
              <w:t>回复：</w:t>
            </w:r>
            <w:r>
              <w:rPr>
                <w:rFonts w:hint="eastAsia" w:ascii="宋体" w:hAnsi="宋体" w:eastAsia="宋体" w:cs="Times New Roman"/>
                <w:kern w:val="0"/>
                <w:sz w:val="24"/>
                <w:szCs w:val="24"/>
              </w:rPr>
              <w:t>截至2024末，公司应收账款账面价值为32,903.20万元，公司应收账款的客户主要为特种行业企事业单位和大型国企，信用状况较好，但受客户审批流程、内部管理等因素存在回款较慢的情况。2024年公司应收账款周转率较2023年已经有所提升，经营性净现金流同比改善81.95%。公司与相关客户持续保持密切沟通，2025年公司会进一步加强应收账款的催收管理和客户信用风险管理工作。公司目前在手订单情况良好，具体业绩情况请您关注公司披露的定期报告。</w:t>
            </w:r>
          </w:p>
          <w:p w14:paraId="3978D82C">
            <w:pPr>
              <w:pStyle w:val="15"/>
              <w:numPr>
                <w:ilvl w:val="255"/>
                <w:numId w:val="0"/>
              </w:numPr>
              <w:ind w:firstLine="0" w:firstLineChars="0"/>
              <w:rPr>
                <w:rFonts w:ascii="宋体" w:hAnsi="宋体" w:eastAsia="宋体" w:cs="Times New Roman"/>
                <w:kern w:val="0"/>
                <w:sz w:val="24"/>
                <w:szCs w:val="24"/>
              </w:rPr>
            </w:pPr>
          </w:p>
          <w:p w14:paraId="6C09F1D7">
            <w:pPr>
              <w:pStyle w:val="15"/>
              <w:numPr>
                <w:ilvl w:val="255"/>
                <w:numId w:val="0"/>
              </w:numPr>
              <w:spacing w:before="157" w:beforeLines="50" w:after="157" w:afterLines="50"/>
              <w:ind w:firstLine="482" w:firstLineChars="200"/>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问题</w:t>
            </w:r>
            <w:r>
              <w:rPr>
                <w:rFonts w:hint="eastAsia" w:ascii="宋体" w:hAnsi="宋体" w:eastAsia="宋体" w:cs="Times New Roman"/>
                <w:b/>
                <w:bCs/>
                <w:kern w:val="0"/>
                <w:sz w:val="24"/>
                <w:szCs w:val="24"/>
                <w:lang w:val="en-US" w:eastAsia="zh-CN"/>
              </w:rPr>
              <w:t>7</w:t>
            </w:r>
            <w:r>
              <w:rPr>
                <w:rFonts w:hint="eastAsia" w:ascii="宋体" w:hAnsi="宋体" w:eastAsia="宋体" w:cs="Times New Roman"/>
                <w:b/>
                <w:bCs/>
                <w:kern w:val="0"/>
                <w:sz w:val="24"/>
                <w:szCs w:val="24"/>
              </w:rPr>
              <w:t>：公司一季度销售毛利率提高了百分之二十，是销售产品结构问题还是什么原因？</w:t>
            </w:r>
          </w:p>
          <w:p w14:paraId="548FA77C">
            <w:pPr>
              <w:pStyle w:val="15"/>
              <w:numPr>
                <w:ilvl w:val="255"/>
                <w:numId w:val="0"/>
              </w:numPr>
              <w:ind w:firstLine="482" w:firstLineChars="200"/>
              <w:rPr>
                <w:rFonts w:ascii="宋体" w:hAnsi="宋体" w:eastAsia="宋体" w:cs="Times New Roman"/>
                <w:kern w:val="0"/>
                <w:sz w:val="24"/>
                <w:szCs w:val="24"/>
              </w:rPr>
            </w:pPr>
            <w:r>
              <w:rPr>
                <w:rFonts w:hint="eastAsia" w:ascii="宋体" w:hAnsi="宋体" w:eastAsia="宋体" w:cs="Times New Roman"/>
                <w:b/>
                <w:bCs/>
                <w:kern w:val="0"/>
                <w:sz w:val="24"/>
                <w:szCs w:val="24"/>
              </w:rPr>
              <w:t>回复：</w:t>
            </w:r>
            <w:r>
              <w:rPr>
                <w:rFonts w:hint="eastAsia" w:ascii="宋体" w:hAnsi="宋体" w:eastAsia="宋体" w:cs="Times New Roman"/>
                <w:kern w:val="0"/>
                <w:sz w:val="24"/>
                <w:szCs w:val="24"/>
              </w:rPr>
              <w:t>公司2025年第一季度综合毛利率为82.70%，较上年同期增长17.08个百分点，主要系毛利率较高的麒麟信安操作系统、云桌面及云平台系统等公司自有软件产品收入占比提升，软硬一体产品及项目外采配套产品占比下降，对应的直接材料成本减少，使得本期公司毛利率提升。</w:t>
            </w:r>
          </w:p>
          <w:p w14:paraId="26192CEB">
            <w:pPr>
              <w:pStyle w:val="15"/>
              <w:numPr>
                <w:ilvl w:val="255"/>
                <w:numId w:val="0"/>
              </w:numPr>
              <w:ind w:firstLine="480" w:firstLineChars="200"/>
              <w:rPr>
                <w:rFonts w:ascii="宋体" w:hAnsi="宋体" w:eastAsia="宋体" w:cs="Times New Roman"/>
                <w:kern w:val="0"/>
                <w:sz w:val="24"/>
                <w:szCs w:val="24"/>
              </w:rPr>
            </w:pPr>
          </w:p>
          <w:p w14:paraId="2EDD0A4A">
            <w:pPr>
              <w:pStyle w:val="15"/>
              <w:numPr>
                <w:ilvl w:val="255"/>
                <w:numId w:val="0"/>
              </w:numPr>
              <w:spacing w:before="157" w:beforeLines="50" w:after="157" w:afterLines="50"/>
              <w:ind w:firstLine="482" w:firstLineChars="200"/>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问题</w:t>
            </w:r>
            <w:r>
              <w:rPr>
                <w:rFonts w:hint="eastAsia" w:ascii="宋体" w:hAnsi="宋体" w:eastAsia="宋体" w:cs="Times New Roman"/>
                <w:b/>
                <w:bCs/>
                <w:kern w:val="0"/>
                <w:sz w:val="24"/>
                <w:szCs w:val="24"/>
                <w:lang w:val="en-US" w:eastAsia="zh-CN"/>
              </w:rPr>
              <w:t>8</w:t>
            </w:r>
            <w:r>
              <w:rPr>
                <w:rFonts w:hint="eastAsia" w:ascii="宋体" w:hAnsi="宋体" w:eastAsia="宋体" w:cs="Times New Roman"/>
                <w:b/>
                <w:bCs/>
                <w:kern w:val="0"/>
                <w:sz w:val="24"/>
                <w:szCs w:val="24"/>
              </w:rPr>
              <w:t>：公司增发股票基于哪些原因?公司现在的现金流怎么样?</w:t>
            </w:r>
          </w:p>
          <w:p w14:paraId="70E08754">
            <w:pPr>
              <w:pStyle w:val="15"/>
              <w:numPr>
                <w:ilvl w:val="255"/>
                <w:numId w:val="0"/>
              </w:numPr>
              <w:ind w:firstLine="482" w:firstLineChars="200"/>
              <w:rPr>
                <w:rFonts w:ascii="宋体" w:hAnsi="宋体" w:eastAsia="宋体" w:cs="Times New Roman"/>
                <w:kern w:val="0"/>
                <w:sz w:val="24"/>
                <w:szCs w:val="24"/>
              </w:rPr>
            </w:pPr>
            <w:r>
              <w:rPr>
                <w:rFonts w:hint="eastAsia" w:ascii="宋体" w:hAnsi="宋体" w:eastAsia="宋体" w:cs="Times New Roman"/>
                <w:b/>
                <w:bCs/>
                <w:kern w:val="0"/>
                <w:sz w:val="24"/>
                <w:szCs w:val="24"/>
              </w:rPr>
              <w:t>回复：</w:t>
            </w:r>
            <w:r>
              <w:rPr>
                <w:rFonts w:hint="eastAsia" w:ascii="宋体" w:hAnsi="宋体" w:eastAsia="宋体" w:cs="Times New Roman"/>
                <w:kern w:val="0"/>
                <w:sz w:val="24"/>
                <w:szCs w:val="24"/>
              </w:rPr>
              <w:t>截至目前，公司暂未形成明确的再融资方案。根据相关法律法规，以简易程序向特定对象发行股票实施前需要通过年度股东大会对董事会进行授权，本次披露的《关于提请股东大会授权董事会以简易程序向特定对象发行股票的公告》是一个为期一年的授权事项，尚需提交股东大会审议。截至2025年第一季度末，公司账面货币资金以及交易性金融资产合计约7.6亿元，现金流充足。</w:t>
            </w:r>
          </w:p>
          <w:p w14:paraId="70B4A889">
            <w:pPr>
              <w:pStyle w:val="15"/>
              <w:numPr>
                <w:ilvl w:val="255"/>
                <w:numId w:val="0"/>
              </w:numPr>
              <w:ind w:firstLine="480" w:firstLineChars="200"/>
              <w:rPr>
                <w:rFonts w:ascii="宋体" w:hAnsi="宋体" w:eastAsia="宋体" w:cs="Times New Roman"/>
                <w:kern w:val="0"/>
                <w:sz w:val="24"/>
                <w:szCs w:val="24"/>
              </w:rPr>
            </w:pPr>
          </w:p>
          <w:p w14:paraId="5DB275E5">
            <w:pPr>
              <w:pStyle w:val="15"/>
              <w:numPr>
                <w:ilvl w:val="255"/>
                <w:numId w:val="0"/>
              </w:numPr>
              <w:spacing w:before="157" w:beforeLines="50" w:after="157" w:afterLines="50"/>
              <w:ind w:firstLine="482" w:firstLineChars="200"/>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问题</w:t>
            </w:r>
            <w:r>
              <w:rPr>
                <w:rFonts w:hint="eastAsia" w:ascii="宋体" w:hAnsi="宋体" w:eastAsia="宋体" w:cs="Times New Roman"/>
                <w:b/>
                <w:bCs/>
                <w:kern w:val="0"/>
                <w:sz w:val="24"/>
                <w:szCs w:val="24"/>
                <w:lang w:val="en-US" w:eastAsia="zh-CN"/>
              </w:rPr>
              <w:t>9</w:t>
            </w:r>
            <w:r>
              <w:rPr>
                <w:rFonts w:hint="eastAsia" w:ascii="宋体" w:hAnsi="宋体" w:eastAsia="宋体" w:cs="Times New Roman"/>
                <w:b/>
                <w:bCs/>
                <w:kern w:val="0"/>
                <w:sz w:val="24"/>
                <w:szCs w:val="24"/>
              </w:rPr>
              <w:t>：公司今年在人员方面有什么样的规划？</w:t>
            </w:r>
          </w:p>
          <w:p w14:paraId="2261C236">
            <w:pPr>
              <w:pStyle w:val="15"/>
              <w:numPr>
                <w:ilvl w:val="255"/>
                <w:numId w:val="0"/>
              </w:numPr>
              <w:ind w:firstLine="482" w:firstLineChars="200"/>
              <w:rPr>
                <w:rFonts w:ascii="宋体" w:hAnsi="宋体" w:eastAsia="宋体" w:cs="Times New Roman"/>
                <w:kern w:val="0"/>
                <w:sz w:val="24"/>
                <w:szCs w:val="24"/>
              </w:rPr>
            </w:pPr>
            <w:r>
              <w:rPr>
                <w:rFonts w:hint="eastAsia" w:ascii="宋体" w:hAnsi="宋体" w:eastAsia="宋体" w:cs="Times New Roman"/>
                <w:b/>
                <w:bCs/>
                <w:kern w:val="0"/>
                <w:sz w:val="24"/>
                <w:szCs w:val="24"/>
              </w:rPr>
              <w:t>回复：</w:t>
            </w:r>
            <w:r>
              <w:rPr>
                <w:rFonts w:hint="eastAsia" w:ascii="宋体" w:hAnsi="宋体" w:eastAsia="宋体" w:cs="Times New Roman"/>
                <w:kern w:val="0"/>
                <w:sz w:val="24"/>
                <w:szCs w:val="24"/>
              </w:rPr>
              <w:t>今年公司将会加大在电力、特种行业、政务、金融及教育等重点领域的业务拓展与产品的迭代升级，重点加强销售及研发团队建设，通过实施人才引进计划，优化现有人才结构、提升团队专业能力，持续强化市场拓展与技术创新双轮驱动体系，为公司战略目标的实现及核心竞争力的提升提供坚实的人才保障。</w:t>
            </w:r>
          </w:p>
          <w:p w14:paraId="1B645A4D">
            <w:pPr>
              <w:pStyle w:val="15"/>
              <w:numPr>
                <w:ilvl w:val="255"/>
                <w:numId w:val="0"/>
              </w:numPr>
              <w:rPr>
                <w:rFonts w:ascii="宋体" w:hAnsi="宋体" w:eastAsia="宋体" w:cs="Times New Roman"/>
                <w:kern w:val="0"/>
                <w:sz w:val="24"/>
                <w:szCs w:val="24"/>
              </w:rPr>
            </w:pPr>
          </w:p>
        </w:tc>
      </w:tr>
      <w:tr w14:paraId="17CB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4B5093C6">
            <w:pPr>
              <w:snapToGrid w:val="0"/>
              <w:spacing w:before="156" w:beforeLines="50" w:after="156" w:afterLines="50" w:line="240" w:lineRule="atLeast"/>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附件清单（如有）</w:t>
            </w:r>
          </w:p>
        </w:tc>
        <w:tc>
          <w:tcPr>
            <w:tcW w:w="5952" w:type="dxa"/>
            <w:vAlign w:val="center"/>
          </w:tcPr>
          <w:p w14:paraId="6D41FE73">
            <w:pPr>
              <w:snapToGrid w:val="0"/>
              <w:spacing w:before="156" w:beforeLines="50" w:after="156" w:afterLines="50" w:line="240" w:lineRule="atLeas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无</w:t>
            </w:r>
          </w:p>
        </w:tc>
      </w:tr>
    </w:tbl>
    <w:p w14:paraId="734982E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2MThiZmNlMjRjNDkyN2Y1ZjUwZWZjZTIwYThiYjIifQ=="/>
  </w:docVars>
  <w:rsids>
    <w:rsidRoot w:val="00172A27"/>
    <w:rsid w:val="000016C9"/>
    <w:rsid w:val="00065C2B"/>
    <w:rsid w:val="000723D8"/>
    <w:rsid w:val="0009041A"/>
    <w:rsid w:val="000F6E02"/>
    <w:rsid w:val="001074F9"/>
    <w:rsid w:val="00114C4D"/>
    <w:rsid w:val="00123F21"/>
    <w:rsid w:val="0014516D"/>
    <w:rsid w:val="00147006"/>
    <w:rsid w:val="00162DF9"/>
    <w:rsid w:val="00172A27"/>
    <w:rsid w:val="00175990"/>
    <w:rsid w:val="00195160"/>
    <w:rsid w:val="001961B1"/>
    <w:rsid w:val="001B524B"/>
    <w:rsid w:val="001C710A"/>
    <w:rsid w:val="001F1B93"/>
    <w:rsid w:val="002222C1"/>
    <w:rsid w:val="00275F52"/>
    <w:rsid w:val="002969D4"/>
    <w:rsid w:val="002A33C4"/>
    <w:rsid w:val="002C2A25"/>
    <w:rsid w:val="002C486F"/>
    <w:rsid w:val="002C793F"/>
    <w:rsid w:val="003022F0"/>
    <w:rsid w:val="0033797F"/>
    <w:rsid w:val="00355C25"/>
    <w:rsid w:val="00460C0C"/>
    <w:rsid w:val="004636D2"/>
    <w:rsid w:val="0047382F"/>
    <w:rsid w:val="00474C10"/>
    <w:rsid w:val="00494118"/>
    <w:rsid w:val="004A3A9E"/>
    <w:rsid w:val="004B2344"/>
    <w:rsid w:val="004F24BD"/>
    <w:rsid w:val="004F2D34"/>
    <w:rsid w:val="005067CB"/>
    <w:rsid w:val="005326E6"/>
    <w:rsid w:val="00542E74"/>
    <w:rsid w:val="00564B7F"/>
    <w:rsid w:val="00576CC5"/>
    <w:rsid w:val="005A0064"/>
    <w:rsid w:val="005A22B9"/>
    <w:rsid w:val="005A5260"/>
    <w:rsid w:val="005E5D21"/>
    <w:rsid w:val="0062458C"/>
    <w:rsid w:val="00652D0F"/>
    <w:rsid w:val="006B0139"/>
    <w:rsid w:val="006F66E7"/>
    <w:rsid w:val="007035F6"/>
    <w:rsid w:val="00742157"/>
    <w:rsid w:val="00794108"/>
    <w:rsid w:val="007F5392"/>
    <w:rsid w:val="008049B0"/>
    <w:rsid w:val="008162D1"/>
    <w:rsid w:val="00833CF3"/>
    <w:rsid w:val="00853082"/>
    <w:rsid w:val="008715F0"/>
    <w:rsid w:val="00873A5E"/>
    <w:rsid w:val="008910E9"/>
    <w:rsid w:val="008E7D32"/>
    <w:rsid w:val="008F530F"/>
    <w:rsid w:val="00914A7C"/>
    <w:rsid w:val="00933004"/>
    <w:rsid w:val="00940B61"/>
    <w:rsid w:val="009416E2"/>
    <w:rsid w:val="00965661"/>
    <w:rsid w:val="0098512F"/>
    <w:rsid w:val="00987446"/>
    <w:rsid w:val="009A3241"/>
    <w:rsid w:val="009B0D98"/>
    <w:rsid w:val="009C3A27"/>
    <w:rsid w:val="009E27E7"/>
    <w:rsid w:val="009E290D"/>
    <w:rsid w:val="00AA1DFD"/>
    <w:rsid w:val="00AB431F"/>
    <w:rsid w:val="00B12279"/>
    <w:rsid w:val="00B53289"/>
    <w:rsid w:val="00B537F8"/>
    <w:rsid w:val="00B577D1"/>
    <w:rsid w:val="00B6181D"/>
    <w:rsid w:val="00B64CCC"/>
    <w:rsid w:val="00B718E2"/>
    <w:rsid w:val="00BF12A1"/>
    <w:rsid w:val="00C05695"/>
    <w:rsid w:val="00CA3E0E"/>
    <w:rsid w:val="00CC7F67"/>
    <w:rsid w:val="00CD611F"/>
    <w:rsid w:val="00DB05D0"/>
    <w:rsid w:val="00DC3A7B"/>
    <w:rsid w:val="00DF418F"/>
    <w:rsid w:val="00DF66CA"/>
    <w:rsid w:val="00E871AF"/>
    <w:rsid w:val="00E9609B"/>
    <w:rsid w:val="00EA7EA7"/>
    <w:rsid w:val="00EC2EED"/>
    <w:rsid w:val="00EC48C6"/>
    <w:rsid w:val="00ED3CFF"/>
    <w:rsid w:val="00EE6CDD"/>
    <w:rsid w:val="00EF42A5"/>
    <w:rsid w:val="00EF7689"/>
    <w:rsid w:val="00F1018E"/>
    <w:rsid w:val="00F10A5C"/>
    <w:rsid w:val="00F15ED4"/>
    <w:rsid w:val="00F17779"/>
    <w:rsid w:val="00F448D5"/>
    <w:rsid w:val="00F566CA"/>
    <w:rsid w:val="00F64DFE"/>
    <w:rsid w:val="00F66A7F"/>
    <w:rsid w:val="00F72A3B"/>
    <w:rsid w:val="00F829A8"/>
    <w:rsid w:val="00FE6192"/>
    <w:rsid w:val="00FF502C"/>
    <w:rsid w:val="01695955"/>
    <w:rsid w:val="0256342F"/>
    <w:rsid w:val="0482288A"/>
    <w:rsid w:val="05B230A6"/>
    <w:rsid w:val="06543306"/>
    <w:rsid w:val="07181AA9"/>
    <w:rsid w:val="084A1910"/>
    <w:rsid w:val="0921263A"/>
    <w:rsid w:val="0ADE04E8"/>
    <w:rsid w:val="0B387630"/>
    <w:rsid w:val="0CCD245A"/>
    <w:rsid w:val="0D98311E"/>
    <w:rsid w:val="0EA10B77"/>
    <w:rsid w:val="11C6025A"/>
    <w:rsid w:val="125F3BB4"/>
    <w:rsid w:val="12CC1EE6"/>
    <w:rsid w:val="15A20FDE"/>
    <w:rsid w:val="15B64A89"/>
    <w:rsid w:val="16266A01"/>
    <w:rsid w:val="169048D7"/>
    <w:rsid w:val="17373294"/>
    <w:rsid w:val="185B0DAA"/>
    <w:rsid w:val="185F66A9"/>
    <w:rsid w:val="190242A9"/>
    <w:rsid w:val="1AC07580"/>
    <w:rsid w:val="1D1771A1"/>
    <w:rsid w:val="1D2C7E6D"/>
    <w:rsid w:val="1D41422C"/>
    <w:rsid w:val="1F7C00FA"/>
    <w:rsid w:val="209854B7"/>
    <w:rsid w:val="217E041E"/>
    <w:rsid w:val="22E53AB1"/>
    <w:rsid w:val="247E2C16"/>
    <w:rsid w:val="250F5786"/>
    <w:rsid w:val="2940493E"/>
    <w:rsid w:val="2B69017C"/>
    <w:rsid w:val="2C723C57"/>
    <w:rsid w:val="2DC96BBE"/>
    <w:rsid w:val="2E8A1C8F"/>
    <w:rsid w:val="2F25085E"/>
    <w:rsid w:val="2FA96D6E"/>
    <w:rsid w:val="334455D4"/>
    <w:rsid w:val="33B10912"/>
    <w:rsid w:val="35DC142F"/>
    <w:rsid w:val="36D54CB2"/>
    <w:rsid w:val="37427AD3"/>
    <w:rsid w:val="389857B1"/>
    <w:rsid w:val="38D77ED5"/>
    <w:rsid w:val="3E7E5271"/>
    <w:rsid w:val="3F7E18C4"/>
    <w:rsid w:val="3F942AA9"/>
    <w:rsid w:val="40A5001C"/>
    <w:rsid w:val="41A27AEC"/>
    <w:rsid w:val="41F7408F"/>
    <w:rsid w:val="42481FEA"/>
    <w:rsid w:val="424F2536"/>
    <w:rsid w:val="427C19C4"/>
    <w:rsid w:val="463C7AE9"/>
    <w:rsid w:val="48A04659"/>
    <w:rsid w:val="4CC56D84"/>
    <w:rsid w:val="4DE1199C"/>
    <w:rsid w:val="4E092CA1"/>
    <w:rsid w:val="4E6D76D3"/>
    <w:rsid w:val="4FFF574B"/>
    <w:rsid w:val="500B71A4"/>
    <w:rsid w:val="50884351"/>
    <w:rsid w:val="50BC03FE"/>
    <w:rsid w:val="528A7B0A"/>
    <w:rsid w:val="52FB49B4"/>
    <w:rsid w:val="530A54F1"/>
    <w:rsid w:val="53C05B30"/>
    <w:rsid w:val="54005F00"/>
    <w:rsid w:val="547F4953"/>
    <w:rsid w:val="55A8546F"/>
    <w:rsid w:val="568F774F"/>
    <w:rsid w:val="56E434D5"/>
    <w:rsid w:val="58BE696E"/>
    <w:rsid w:val="58BF6D7E"/>
    <w:rsid w:val="5B1C32AC"/>
    <w:rsid w:val="5B2F1F99"/>
    <w:rsid w:val="5BDE751B"/>
    <w:rsid w:val="5C2E4241"/>
    <w:rsid w:val="5CAF6031"/>
    <w:rsid w:val="5E4B2713"/>
    <w:rsid w:val="5EEA42A4"/>
    <w:rsid w:val="600777A1"/>
    <w:rsid w:val="619B0772"/>
    <w:rsid w:val="643E1F5C"/>
    <w:rsid w:val="662A1308"/>
    <w:rsid w:val="66D15EF7"/>
    <w:rsid w:val="670C5884"/>
    <w:rsid w:val="68963FB2"/>
    <w:rsid w:val="69916FBD"/>
    <w:rsid w:val="6AA32E58"/>
    <w:rsid w:val="6C4B4758"/>
    <w:rsid w:val="6F26325B"/>
    <w:rsid w:val="6F532692"/>
    <w:rsid w:val="6FC85B74"/>
    <w:rsid w:val="71E86C65"/>
    <w:rsid w:val="732963E9"/>
    <w:rsid w:val="75411434"/>
    <w:rsid w:val="758C2DC8"/>
    <w:rsid w:val="76B12A76"/>
    <w:rsid w:val="76DC29F7"/>
    <w:rsid w:val="788212D8"/>
    <w:rsid w:val="78A52D7A"/>
    <w:rsid w:val="7935373D"/>
    <w:rsid w:val="7AC724FF"/>
    <w:rsid w:val="7C0E0979"/>
    <w:rsid w:val="7E375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autoRedefine/>
    <w:unhideWhenUsed/>
    <w:qFormat/>
    <w:uiPriority w:val="0"/>
    <w:pPr>
      <w:keepNext/>
      <w:keepLines/>
      <w:spacing w:before="40" w:after="40" w:line="360" w:lineRule="auto"/>
      <w:outlineLvl w:val="2"/>
    </w:pPr>
    <w:rPr>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autoRedefine/>
    <w:unhideWhenUsed/>
    <w:qFormat/>
    <w:uiPriority w:val="99"/>
    <w:pPr>
      <w:jc w:val="left"/>
    </w:p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Autospacing="1" w:afterAutospacing="1"/>
      <w:jc w:val="left"/>
    </w:pPr>
    <w:rPr>
      <w:rFonts w:cs="Times New Roman"/>
      <w:kern w:val="0"/>
      <w:sz w:val="24"/>
    </w:rPr>
  </w:style>
  <w:style w:type="paragraph" w:styleId="9">
    <w:name w:val="annotation subject"/>
    <w:basedOn w:val="4"/>
    <w:next w:val="4"/>
    <w:link w:val="20"/>
    <w:autoRedefine/>
    <w:semiHidden/>
    <w:unhideWhenUsed/>
    <w:qFormat/>
    <w:uiPriority w:val="99"/>
    <w:rPr>
      <w:b/>
      <w:bCs/>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annotation reference"/>
    <w:basedOn w:val="12"/>
    <w:autoRedefine/>
    <w:semiHidden/>
    <w:unhideWhenUsed/>
    <w:qFormat/>
    <w:uiPriority w:val="99"/>
    <w:rPr>
      <w:sz w:val="21"/>
      <w:szCs w:val="21"/>
    </w:rPr>
  </w:style>
  <w:style w:type="paragraph" w:styleId="15">
    <w:name w:val="List Paragraph"/>
    <w:basedOn w:val="1"/>
    <w:autoRedefine/>
    <w:qFormat/>
    <w:uiPriority w:val="34"/>
    <w:pPr>
      <w:ind w:firstLine="420" w:firstLineChars="200"/>
    </w:pPr>
  </w:style>
  <w:style w:type="character" w:customStyle="1" w:styleId="16">
    <w:name w:val="页眉 字符"/>
    <w:basedOn w:val="12"/>
    <w:link w:val="6"/>
    <w:autoRedefine/>
    <w:qFormat/>
    <w:uiPriority w:val="99"/>
    <w:rPr>
      <w:sz w:val="18"/>
      <w:szCs w:val="18"/>
    </w:rPr>
  </w:style>
  <w:style w:type="character" w:customStyle="1" w:styleId="17">
    <w:name w:val="页脚 字符"/>
    <w:basedOn w:val="12"/>
    <w:link w:val="5"/>
    <w:autoRedefine/>
    <w:qFormat/>
    <w:uiPriority w:val="99"/>
    <w:rPr>
      <w:sz w:val="18"/>
      <w:szCs w:val="18"/>
    </w:rPr>
  </w:style>
  <w:style w:type="paragraph" w:customStyle="1" w:styleId="18">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文字 字符"/>
    <w:basedOn w:val="12"/>
    <w:link w:val="4"/>
    <w:autoRedefine/>
    <w:qFormat/>
    <w:uiPriority w:val="99"/>
  </w:style>
  <w:style w:type="character" w:customStyle="1" w:styleId="20">
    <w:name w:val="批注主题 字符"/>
    <w:basedOn w:val="19"/>
    <w:link w:val="9"/>
    <w:autoRedefine/>
    <w:semiHidden/>
    <w:qFormat/>
    <w:uiPriority w:val="99"/>
    <w:rPr>
      <w:b/>
      <w:bCs/>
    </w:rPr>
  </w:style>
  <w:style w:type="paragraph" w:customStyle="1" w:styleId="21">
    <w:name w:val="修订2"/>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4446</Words>
  <Characters>4771</Characters>
  <Lines>442</Lines>
  <Paragraphs>402</Paragraphs>
  <TotalTime>18</TotalTime>
  <ScaleCrop>false</ScaleCrop>
  <LinksUpToDate>false</LinksUpToDate>
  <CharactersWithSpaces>4872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2025-04-30T08:39:00Z</dcterms:created>
  <dc:creator>WL</dc:creator>
  <cp:lastModifiedBy>gechan</cp:lastModifiedBy>
  <cp:lastPrinted>2022-11-28T09:19:00Z</cp:lastPrinted>
  <dcterms:modified xsi:type="dcterms:W3CDTF">2025-04-30T09:23:12Z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080B433760EB412F9F48D838E1E88ED2_13</vt:lpwstr>
  </property>
  <property fmtid="{D5CDD505-2E9C-101B-9397-08002B2CF9AE}" pid="4" name="KSOTemplateDocerSaveRecord">
    <vt:lpwstr>eyJoZGlkIjoiZjI2MThiZmNlMjRjNDkyN2Y1ZjUwZWZjZTIwYThiYjIiLCJ1c2VySWQiOiIyOTE1MzI3MjgifQ==</vt:lpwstr>
  </property>
</Properties>
</file>