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
      <w:pPr>
        <w:jc w:val="center"/>
        <w:rPr>
          <w:rFonts w:ascii="CTBiaoSongSJ" w:eastAsia="CTBiaoSongSJ"/>
          <w:sz w:val="44"/>
          <w:szCs w:val="44"/>
        </w:rPr>
      </w:pPr>
      <w:r>
        <w:rPr>
          <w:rFonts w:ascii="CTBiaoSongSJ" w:eastAsia="CTBiaoSongSJ" w:hint="eastAsia"/>
          <w:sz w:val="44"/>
          <w:szCs w:val="44"/>
        </w:rPr>
        <w:t>兖矿能源2</w:t>
      </w:r>
      <w:r>
        <w:rPr>
          <w:rFonts w:ascii="CTBiaoSongSJ" w:eastAsia="CTBiaoSongSJ"/>
          <w:sz w:val="44"/>
          <w:szCs w:val="44"/>
        </w:rPr>
        <w:t>025</w:t>
      </w:r>
      <w:r>
        <w:rPr>
          <w:rFonts w:ascii="CTBiaoSongSJ" w:eastAsia="CTBiaoSongSJ" w:hint="eastAsia"/>
          <w:sz w:val="44"/>
          <w:szCs w:val="44"/>
        </w:rPr>
        <w:t>年第一季度投资者关系活动记录</w:t>
      </w:r>
    </w:p>
    <w:p>
      <w:pPr>
        <w:jc w:val="center"/>
        <w:rPr>
          <w:rFonts w:ascii="CTBiaoSongSJ" w:eastAsia="CTBiaoSongSJ"/>
          <w:sz w:val="44"/>
          <w:szCs w:val="44"/>
        </w:rPr>
      </w:pPr>
    </w:p>
    <w:tbl>
      <w:tblPr>
        <w:tblW w:w="150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7"/>
        <w:gridCol w:w="1985"/>
        <w:gridCol w:w="2542"/>
        <w:gridCol w:w="1568"/>
        <w:gridCol w:w="3251"/>
        <w:gridCol w:w="2561"/>
        <w:gridCol w:w="2126"/>
      </w:tblGrid>
      <w:tr>
        <w:trPr>
          <w:jc w:val="center"/>
        </w:trPr>
        <w:tc>
          <w:tcPr>
            <w:tcW w:w="997" w:type="dxa"/>
            <w:vAlign w:val="center"/>
          </w:tcPr>
          <w:p>
            <w:pPr>
              <w:spacing w:line="400" w:lineRule="exact"/>
              <w:jc w:val="center"/>
              <w:rPr>
                <w:rFonts w:ascii="仿宋_GB2312" w:eastAsia="仿宋_GB2312"/>
                <w:b/>
                <w:bCs/>
                <w:sz w:val="28"/>
                <w:szCs w:val="28"/>
              </w:rPr>
            </w:pPr>
            <w:r>
              <w:rPr>
                <w:rFonts w:ascii="仿宋_GB2312" w:eastAsia="仿宋_GB2312" w:hint="eastAsia"/>
                <w:b/>
                <w:bCs/>
                <w:sz w:val="28"/>
                <w:szCs w:val="28"/>
              </w:rPr>
              <w:t>序号</w:t>
            </w:r>
          </w:p>
        </w:tc>
        <w:tc>
          <w:tcPr>
            <w:tcW w:w="1985" w:type="dxa"/>
            <w:vAlign w:val="center"/>
          </w:tcPr>
          <w:p>
            <w:pPr>
              <w:spacing w:line="400" w:lineRule="exact"/>
              <w:jc w:val="center"/>
              <w:rPr>
                <w:rFonts w:ascii="仿宋_GB2312" w:eastAsia="仿宋_GB2312"/>
                <w:b/>
                <w:bCs/>
                <w:sz w:val="28"/>
                <w:szCs w:val="28"/>
              </w:rPr>
            </w:pPr>
            <w:r>
              <w:rPr>
                <w:rFonts w:ascii="仿宋_GB2312" w:eastAsia="仿宋_GB2312" w:hint="eastAsia"/>
                <w:b/>
                <w:bCs/>
                <w:sz w:val="28"/>
                <w:szCs w:val="28"/>
              </w:rPr>
              <w:t>形式</w:t>
            </w:r>
          </w:p>
        </w:tc>
        <w:tc>
          <w:tcPr>
            <w:tcW w:w="2542" w:type="dxa"/>
            <w:vAlign w:val="center"/>
          </w:tcPr>
          <w:p>
            <w:pPr>
              <w:spacing w:line="400" w:lineRule="exact"/>
              <w:jc w:val="center"/>
              <w:rPr>
                <w:rFonts w:ascii="仿宋_GB2312" w:eastAsia="仿宋_GB2312" w:hAnsi="宋体"/>
                <w:b/>
                <w:bCs/>
                <w:sz w:val="28"/>
                <w:szCs w:val="28"/>
              </w:rPr>
            </w:pPr>
            <w:r>
              <w:rPr>
                <w:rFonts w:ascii="仿宋_GB2312" w:eastAsia="仿宋_GB2312" w:hAnsi="宋体" w:hint="eastAsia"/>
                <w:b/>
                <w:bCs/>
                <w:sz w:val="28"/>
                <w:szCs w:val="28"/>
              </w:rPr>
              <w:t>时间</w:t>
            </w:r>
          </w:p>
        </w:tc>
        <w:tc>
          <w:tcPr>
            <w:tcW w:w="1568" w:type="dxa"/>
            <w:vAlign w:val="center"/>
          </w:tcPr>
          <w:p>
            <w:pPr>
              <w:spacing w:line="400" w:lineRule="exact"/>
              <w:jc w:val="center"/>
              <w:rPr>
                <w:rFonts w:ascii="仿宋_GB2312" w:eastAsia="仿宋_GB2312" w:hAnsi="宋体"/>
                <w:b/>
                <w:bCs/>
                <w:sz w:val="28"/>
                <w:szCs w:val="28"/>
              </w:rPr>
            </w:pPr>
            <w:r>
              <w:rPr>
                <w:rFonts w:ascii="仿宋_GB2312" w:eastAsia="仿宋_GB2312" w:hAnsi="宋体" w:hint="eastAsia"/>
                <w:b/>
                <w:bCs/>
                <w:sz w:val="28"/>
                <w:szCs w:val="28"/>
              </w:rPr>
              <w:t>地点</w:t>
            </w:r>
          </w:p>
        </w:tc>
        <w:tc>
          <w:tcPr>
            <w:tcW w:w="3251" w:type="dxa"/>
            <w:vAlign w:val="center"/>
          </w:tcPr>
          <w:p>
            <w:pPr>
              <w:spacing w:line="400" w:lineRule="exact"/>
              <w:jc w:val="center"/>
              <w:rPr>
                <w:rFonts w:ascii="仿宋_GB2312" w:eastAsia="仿宋_GB2312" w:hAnsi="宋体"/>
                <w:b/>
                <w:bCs/>
                <w:sz w:val="28"/>
                <w:szCs w:val="28"/>
              </w:rPr>
            </w:pPr>
            <w:r>
              <w:rPr>
                <w:rFonts w:ascii="仿宋_GB2312" w:eastAsia="仿宋_GB2312" w:hAnsi="宋体" w:hint="eastAsia"/>
                <w:b/>
                <w:bCs/>
                <w:sz w:val="28"/>
                <w:szCs w:val="28"/>
              </w:rPr>
              <w:t>接待对象</w:t>
            </w:r>
          </w:p>
        </w:tc>
        <w:tc>
          <w:tcPr>
            <w:tcW w:w="2561" w:type="dxa"/>
            <w:vAlign w:val="center"/>
          </w:tcPr>
          <w:p>
            <w:pPr>
              <w:spacing w:line="400" w:lineRule="exact"/>
              <w:jc w:val="center"/>
              <w:rPr>
                <w:rFonts w:ascii="仿宋_GB2312" w:eastAsia="仿宋_GB2312" w:hAnsi="宋体"/>
                <w:b/>
                <w:bCs/>
                <w:sz w:val="28"/>
                <w:szCs w:val="28"/>
              </w:rPr>
            </w:pPr>
            <w:r>
              <w:rPr>
                <w:rFonts w:ascii="仿宋_GB2312" w:eastAsia="仿宋_GB2312" w:hint="eastAsia"/>
                <w:b/>
                <w:bCs/>
                <w:sz w:val="28"/>
                <w:szCs w:val="28"/>
              </w:rPr>
              <w:t>接待人员</w:t>
            </w:r>
          </w:p>
        </w:tc>
        <w:tc>
          <w:tcPr>
            <w:tcW w:w="2126" w:type="dxa"/>
            <w:vAlign w:val="center"/>
          </w:tcPr>
          <w:p>
            <w:pPr>
              <w:spacing w:line="400" w:lineRule="exact"/>
              <w:jc w:val="center"/>
              <w:rPr>
                <w:rFonts w:ascii="仿宋_GB2312" w:eastAsia="仿宋_GB2312" w:hAnsi="宋体"/>
                <w:b/>
                <w:bCs/>
                <w:sz w:val="28"/>
                <w:szCs w:val="28"/>
              </w:rPr>
            </w:pPr>
            <w:r>
              <w:rPr>
                <w:rFonts w:ascii="仿宋_GB2312" w:eastAsia="仿宋_GB2312" w:hAnsi="宋体" w:hint="eastAsia"/>
                <w:b/>
                <w:bCs/>
                <w:sz w:val="28"/>
                <w:szCs w:val="28"/>
              </w:rPr>
              <w:t>是否涉及应当披露重大信息</w:t>
            </w:r>
          </w:p>
        </w:tc>
      </w:tr>
      <w:tr>
        <w:trPr>
          <w:jc w:val="center"/>
        </w:trPr>
        <w:tc>
          <w:tcPr>
            <w:tcW w:w="997" w:type="dxa"/>
            <w:vAlign w:val="center"/>
          </w:tcPr>
          <w:p>
            <w:pPr>
              <w:pStyle w:val="aa"/>
              <w:numPr>
                <w:ilvl w:val="0"/>
                <w:numId w:val="1"/>
              </w:numPr>
              <w:ind w:left="0" w:firstLineChars="0" w:firstLine="0"/>
              <w:jc w:val="center"/>
              <w:rPr>
                <w:rFonts w:ascii="仿宋_GB2312" w:eastAsia="仿宋_GB2312" w:hAnsi="宋体"/>
                <w:sz w:val="28"/>
                <w:szCs w:val="28"/>
              </w:rPr>
            </w:pPr>
          </w:p>
        </w:tc>
        <w:tc>
          <w:tcPr>
            <w:tcW w:w="1985"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电话会</w:t>
            </w:r>
          </w:p>
        </w:tc>
        <w:tc>
          <w:tcPr>
            <w:tcW w:w="2542"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202</w:t>
            </w:r>
            <w:r>
              <w:rPr>
                <w:rFonts w:ascii="仿宋_GB2312" w:eastAsia="仿宋_GB2312" w:hAnsi="宋体"/>
                <w:sz w:val="28"/>
                <w:szCs w:val="28"/>
              </w:rPr>
              <w:t>5</w:t>
            </w:r>
            <w:r>
              <w:rPr>
                <w:rFonts w:ascii="仿宋_GB2312" w:eastAsia="仿宋_GB2312" w:hAnsi="宋体" w:hint="eastAsia"/>
                <w:sz w:val="28"/>
                <w:szCs w:val="28"/>
              </w:rPr>
              <w:t>年</w:t>
            </w:r>
            <w:r>
              <w:rPr>
                <w:rFonts w:ascii="仿宋_GB2312" w:eastAsia="仿宋_GB2312" w:hAnsi="宋体"/>
                <w:sz w:val="28"/>
                <w:szCs w:val="28"/>
              </w:rPr>
              <w:t>1</w:t>
            </w:r>
            <w:r>
              <w:rPr>
                <w:rFonts w:ascii="仿宋_GB2312" w:eastAsia="仿宋_GB2312" w:hAnsi="宋体" w:hint="eastAsia"/>
                <w:sz w:val="28"/>
                <w:szCs w:val="28"/>
              </w:rPr>
              <w:t>月</w:t>
            </w:r>
            <w:r>
              <w:rPr>
                <w:rFonts w:ascii="仿宋_GB2312" w:eastAsia="仿宋_GB2312" w:hAnsi="宋体"/>
                <w:sz w:val="28"/>
                <w:szCs w:val="28"/>
              </w:rPr>
              <w:t>20</w:t>
            </w:r>
            <w:r>
              <w:rPr>
                <w:rFonts w:ascii="仿宋_GB2312" w:eastAsia="仿宋_GB2312" w:hAnsi="宋体" w:hint="eastAsia"/>
                <w:sz w:val="28"/>
                <w:szCs w:val="28"/>
              </w:rPr>
              <w:t>日</w:t>
            </w:r>
          </w:p>
        </w:tc>
        <w:tc>
          <w:tcPr>
            <w:tcW w:w="1568"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公司总部</w:t>
            </w:r>
          </w:p>
        </w:tc>
        <w:tc>
          <w:tcPr>
            <w:tcW w:w="3251"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贝莱德</w:t>
            </w:r>
          </w:p>
        </w:tc>
        <w:tc>
          <w:tcPr>
            <w:tcW w:w="2561"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董事、董事会秘书</w:t>
            </w:r>
          </w:p>
          <w:p>
            <w:pPr>
              <w:spacing w:line="360" w:lineRule="exact"/>
              <w:jc w:val="center"/>
              <w:rPr>
                <w:rFonts w:ascii="仿宋_GB2312" w:eastAsia="仿宋_GB2312" w:hAnsi="宋体"/>
                <w:sz w:val="28"/>
                <w:szCs w:val="28"/>
              </w:rPr>
            </w:pPr>
            <w:r>
              <w:rPr>
                <w:rFonts w:ascii="仿宋_GB2312" w:eastAsia="仿宋_GB2312" w:hAnsi="宋体" w:hint="eastAsia"/>
                <w:sz w:val="28"/>
                <w:szCs w:val="28"/>
              </w:rPr>
              <w:t>证券事务代表</w:t>
            </w:r>
          </w:p>
          <w:p>
            <w:pPr>
              <w:spacing w:line="360" w:lineRule="exact"/>
              <w:jc w:val="center"/>
              <w:rPr>
                <w:rFonts w:ascii="仿宋_GB2312" w:eastAsia="仿宋_GB2312" w:hAnsi="宋体"/>
                <w:sz w:val="28"/>
                <w:szCs w:val="28"/>
              </w:rPr>
            </w:pPr>
            <w:r>
              <w:rPr>
                <w:rFonts w:ascii="仿宋_GB2312" w:eastAsia="仿宋_GB2312" w:hAnsi="宋体" w:hint="eastAsia"/>
                <w:sz w:val="28"/>
                <w:szCs w:val="28"/>
              </w:rPr>
              <w:t>相关业务负责人</w:t>
            </w:r>
          </w:p>
        </w:tc>
        <w:tc>
          <w:tcPr>
            <w:tcW w:w="2126" w:type="dxa"/>
            <w:vAlign w:val="center"/>
          </w:tcPr>
          <w:p>
            <w:pPr>
              <w:jc w:val="center"/>
              <w:rPr>
                <w:rFonts w:ascii="仿宋_GB2312" w:eastAsia="仿宋_GB2312" w:hAnsi="宋体"/>
                <w:sz w:val="28"/>
                <w:szCs w:val="28"/>
              </w:rPr>
            </w:pPr>
            <w:r>
              <w:rPr>
                <w:rFonts w:ascii="仿宋_GB2312" w:eastAsia="仿宋_GB2312" w:hAnsi="宋体" w:hint="eastAsia"/>
                <w:sz w:val="28"/>
                <w:szCs w:val="28"/>
              </w:rPr>
              <w:t>否</w:t>
            </w:r>
          </w:p>
        </w:tc>
      </w:tr>
      <w:tr>
        <w:trPr>
          <w:jc w:val="center"/>
        </w:trPr>
        <w:tc>
          <w:tcPr>
            <w:tcW w:w="997" w:type="dxa"/>
            <w:vAlign w:val="center"/>
          </w:tcPr>
          <w:p>
            <w:pPr>
              <w:pStyle w:val="aa"/>
              <w:numPr>
                <w:ilvl w:val="0"/>
                <w:numId w:val="1"/>
              </w:numPr>
              <w:ind w:left="0" w:firstLineChars="0" w:firstLine="0"/>
              <w:jc w:val="center"/>
              <w:rPr>
                <w:rFonts w:ascii="仿宋_GB2312" w:eastAsia="仿宋_GB2312" w:hAnsi="宋体"/>
                <w:sz w:val="28"/>
                <w:szCs w:val="28"/>
              </w:rPr>
            </w:pPr>
          </w:p>
        </w:tc>
        <w:tc>
          <w:tcPr>
            <w:tcW w:w="1985" w:type="dxa"/>
            <w:vAlign w:val="center"/>
          </w:tcPr>
          <w:p>
            <w:pPr>
              <w:jc w:val="center"/>
              <w:rPr>
                <w:rFonts w:ascii="仿宋_GB2312" w:eastAsia="仿宋_GB2312" w:hAnsi="宋体"/>
                <w:sz w:val="28"/>
                <w:szCs w:val="28"/>
              </w:rPr>
            </w:pPr>
            <w:r>
              <w:rPr>
                <w:rFonts w:ascii="仿宋_GB2312" w:eastAsia="仿宋_GB2312" w:hAnsi="宋体"/>
                <w:sz w:val="28"/>
                <w:szCs w:val="28"/>
              </w:rPr>
              <w:t>电话会</w:t>
            </w:r>
          </w:p>
        </w:tc>
        <w:tc>
          <w:tcPr>
            <w:tcW w:w="2542"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202</w:t>
            </w:r>
            <w:r>
              <w:rPr>
                <w:rFonts w:ascii="仿宋_GB2312" w:eastAsia="仿宋_GB2312" w:hAnsi="宋体"/>
                <w:sz w:val="28"/>
                <w:szCs w:val="28"/>
              </w:rPr>
              <w:t>5</w:t>
            </w:r>
            <w:r>
              <w:rPr>
                <w:rFonts w:ascii="仿宋_GB2312" w:eastAsia="仿宋_GB2312" w:hAnsi="宋体" w:hint="eastAsia"/>
                <w:sz w:val="28"/>
                <w:szCs w:val="28"/>
              </w:rPr>
              <w:t>年</w:t>
            </w:r>
            <w:r>
              <w:rPr>
                <w:rFonts w:ascii="仿宋_GB2312" w:eastAsia="仿宋_GB2312" w:hAnsi="宋体"/>
                <w:sz w:val="28"/>
                <w:szCs w:val="28"/>
              </w:rPr>
              <w:t>1</w:t>
            </w:r>
            <w:r>
              <w:rPr>
                <w:rFonts w:ascii="仿宋_GB2312" w:eastAsia="仿宋_GB2312" w:hAnsi="宋体" w:hint="eastAsia"/>
                <w:sz w:val="28"/>
                <w:szCs w:val="28"/>
              </w:rPr>
              <w:t>月</w:t>
            </w:r>
            <w:r>
              <w:rPr>
                <w:rFonts w:ascii="仿宋_GB2312" w:eastAsia="仿宋_GB2312" w:hAnsi="宋体"/>
                <w:sz w:val="28"/>
                <w:szCs w:val="28"/>
              </w:rPr>
              <w:t>20</w:t>
            </w:r>
            <w:r>
              <w:rPr>
                <w:rFonts w:ascii="仿宋_GB2312" w:eastAsia="仿宋_GB2312" w:hAnsi="宋体" w:hint="eastAsia"/>
                <w:sz w:val="28"/>
                <w:szCs w:val="28"/>
              </w:rPr>
              <w:t>日</w:t>
            </w:r>
          </w:p>
        </w:tc>
        <w:tc>
          <w:tcPr>
            <w:tcW w:w="1568" w:type="dxa"/>
            <w:vAlign w:val="center"/>
          </w:tcPr>
          <w:p>
            <w:pPr>
              <w:jc w:val="center"/>
              <w:rPr>
                <w:rFonts w:ascii="仿宋_GB2312" w:eastAsia="仿宋_GB2312" w:hAnsi="宋体"/>
                <w:sz w:val="28"/>
                <w:szCs w:val="28"/>
              </w:rPr>
            </w:pPr>
            <w:r>
              <w:rPr>
                <w:rFonts w:ascii="仿宋_GB2312" w:eastAsia="仿宋_GB2312" w:hAnsi="宋体"/>
                <w:sz w:val="28"/>
                <w:szCs w:val="28"/>
              </w:rPr>
              <w:t>公司总部</w:t>
            </w:r>
          </w:p>
        </w:tc>
        <w:tc>
          <w:tcPr>
            <w:tcW w:w="3251" w:type="dxa"/>
            <w:vAlign w:val="center"/>
          </w:tcPr>
          <w:p>
            <w:pPr>
              <w:jc w:val="center"/>
              <w:rPr>
                <w:rFonts w:ascii="仿宋_GB2312" w:eastAsia="仿宋_GB2312" w:hAnsi="宋体"/>
                <w:sz w:val="28"/>
                <w:szCs w:val="28"/>
              </w:rPr>
            </w:pPr>
            <w:r>
              <w:rPr>
                <w:rFonts w:ascii="仿宋_GB2312" w:eastAsia="仿宋_GB2312" w:hAnsi="宋体" w:hint="eastAsia"/>
                <w:sz w:val="28"/>
                <w:szCs w:val="28"/>
              </w:rPr>
              <w:t>信达证券及其客户</w:t>
            </w:r>
          </w:p>
        </w:tc>
        <w:tc>
          <w:tcPr>
            <w:tcW w:w="2561"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董事、董事会秘书</w:t>
            </w:r>
          </w:p>
          <w:p>
            <w:pPr>
              <w:spacing w:line="360" w:lineRule="exact"/>
              <w:jc w:val="center"/>
              <w:rPr>
                <w:rFonts w:ascii="仿宋_GB2312" w:eastAsia="仿宋_GB2312" w:hAnsi="宋体"/>
                <w:sz w:val="28"/>
                <w:szCs w:val="28"/>
              </w:rPr>
            </w:pPr>
            <w:r>
              <w:rPr>
                <w:rFonts w:ascii="仿宋_GB2312" w:eastAsia="仿宋_GB2312" w:hAnsi="宋体" w:hint="eastAsia"/>
                <w:sz w:val="28"/>
                <w:szCs w:val="28"/>
              </w:rPr>
              <w:t>证券事务代表</w:t>
            </w:r>
          </w:p>
          <w:p>
            <w:pPr>
              <w:spacing w:line="360" w:lineRule="exact"/>
              <w:jc w:val="center"/>
              <w:rPr>
                <w:rFonts w:ascii="仿宋_GB2312" w:eastAsia="仿宋_GB2312" w:hAnsi="宋体"/>
                <w:sz w:val="28"/>
                <w:szCs w:val="28"/>
              </w:rPr>
            </w:pPr>
            <w:r>
              <w:rPr>
                <w:rFonts w:ascii="仿宋_GB2312" w:eastAsia="仿宋_GB2312" w:hAnsi="宋体" w:hint="eastAsia"/>
                <w:sz w:val="28"/>
                <w:szCs w:val="28"/>
              </w:rPr>
              <w:t>相关业务负责人</w:t>
            </w:r>
          </w:p>
        </w:tc>
        <w:tc>
          <w:tcPr>
            <w:tcW w:w="2126" w:type="dxa"/>
            <w:vAlign w:val="center"/>
          </w:tcPr>
          <w:p>
            <w:pPr>
              <w:jc w:val="center"/>
              <w:rPr>
                <w:rFonts w:ascii="仿宋_GB2312" w:eastAsia="仿宋_GB2312" w:hAnsi="宋体"/>
                <w:sz w:val="28"/>
                <w:szCs w:val="28"/>
              </w:rPr>
            </w:pPr>
            <w:r>
              <w:rPr>
                <w:rFonts w:ascii="仿宋_GB2312" w:eastAsia="仿宋_GB2312" w:hAnsi="宋体" w:hint="eastAsia"/>
                <w:sz w:val="28"/>
                <w:szCs w:val="28"/>
              </w:rPr>
              <w:t>否</w:t>
            </w:r>
          </w:p>
        </w:tc>
      </w:tr>
      <w:tr>
        <w:trPr>
          <w:jc w:val="center"/>
        </w:trPr>
        <w:tc>
          <w:tcPr>
            <w:tcW w:w="997" w:type="dxa"/>
            <w:vAlign w:val="center"/>
          </w:tcPr>
          <w:p>
            <w:pPr>
              <w:pStyle w:val="aa"/>
              <w:numPr>
                <w:ilvl w:val="0"/>
                <w:numId w:val="1"/>
              </w:numPr>
              <w:ind w:left="0" w:firstLineChars="0" w:firstLine="0"/>
              <w:jc w:val="center"/>
              <w:rPr>
                <w:rFonts w:ascii="仿宋_GB2312" w:eastAsia="仿宋_GB2312" w:hAnsi="宋体"/>
                <w:sz w:val="28"/>
                <w:szCs w:val="28"/>
              </w:rPr>
            </w:pPr>
          </w:p>
        </w:tc>
        <w:tc>
          <w:tcPr>
            <w:tcW w:w="1985" w:type="dxa"/>
            <w:vAlign w:val="center"/>
          </w:tcPr>
          <w:p>
            <w:pPr>
              <w:jc w:val="center"/>
              <w:rPr>
                <w:rFonts w:ascii="仿宋_GB2312" w:eastAsia="仿宋_GB2312" w:hAnsi="宋体"/>
                <w:sz w:val="28"/>
                <w:szCs w:val="28"/>
              </w:rPr>
            </w:pPr>
            <w:r>
              <w:rPr>
                <w:rFonts w:ascii="仿宋_GB2312" w:eastAsia="仿宋_GB2312" w:hAnsi="宋体"/>
                <w:sz w:val="28"/>
                <w:szCs w:val="28"/>
              </w:rPr>
              <w:t>电话会</w:t>
            </w:r>
          </w:p>
        </w:tc>
        <w:tc>
          <w:tcPr>
            <w:tcW w:w="2542" w:type="dxa"/>
            <w:vAlign w:val="center"/>
          </w:tcPr>
          <w:p>
            <w:pPr>
              <w:jc w:val="center"/>
              <w:rPr>
                <w:rFonts w:ascii="仿宋_GB2312" w:eastAsia="仿宋_GB2312" w:hAnsi="宋体"/>
                <w:sz w:val="28"/>
                <w:szCs w:val="28"/>
              </w:rPr>
            </w:pPr>
            <w:r>
              <w:rPr>
                <w:rFonts w:ascii="仿宋_GB2312" w:eastAsia="仿宋_GB2312" w:hAnsi="宋体" w:hint="eastAsia"/>
                <w:sz w:val="28"/>
                <w:szCs w:val="28"/>
              </w:rPr>
              <w:t>202</w:t>
            </w:r>
            <w:r>
              <w:rPr>
                <w:rFonts w:ascii="仿宋_GB2312" w:eastAsia="仿宋_GB2312" w:hAnsi="宋体"/>
                <w:sz w:val="28"/>
                <w:szCs w:val="28"/>
              </w:rPr>
              <w:t>5</w:t>
            </w:r>
            <w:r>
              <w:rPr>
                <w:rFonts w:ascii="仿宋_GB2312" w:eastAsia="仿宋_GB2312" w:hAnsi="宋体" w:hint="eastAsia"/>
                <w:sz w:val="28"/>
                <w:szCs w:val="28"/>
              </w:rPr>
              <w:t>年</w:t>
            </w:r>
            <w:r>
              <w:rPr>
                <w:rFonts w:ascii="仿宋_GB2312" w:eastAsia="仿宋_GB2312" w:hAnsi="宋体"/>
                <w:sz w:val="28"/>
                <w:szCs w:val="28"/>
              </w:rPr>
              <w:t>2</w:t>
            </w:r>
            <w:r>
              <w:rPr>
                <w:rFonts w:ascii="仿宋_GB2312" w:eastAsia="仿宋_GB2312" w:hAnsi="宋体" w:hint="eastAsia"/>
                <w:sz w:val="28"/>
                <w:szCs w:val="28"/>
              </w:rPr>
              <w:t>月</w:t>
            </w:r>
            <w:r>
              <w:rPr>
                <w:rFonts w:ascii="仿宋_GB2312" w:eastAsia="仿宋_GB2312" w:hAnsi="宋体"/>
                <w:sz w:val="28"/>
                <w:szCs w:val="28"/>
              </w:rPr>
              <w:t>5</w:t>
            </w:r>
            <w:r>
              <w:rPr>
                <w:rFonts w:ascii="仿宋_GB2312" w:eastAsia="仿宋_GB2312" w:hAnsi="宋体" w:hint="eastAsia"/>
                <w:sz w:val="28"/>
                <w:szCs w:val="28"/>
              </w:rPr>
              <w:t>日</w:t>
            </w:r>
          </w:p>
        </w:tc>
        <w:tc>
          <w:tcPr>
            <w:tcW w:w="1568" w:type="dxa"/>
            <w:vAlign w:val="center"/>
          </w:tcPr>
          <w:p>
            <w:pPr>
              <w:jc w:val="center"/>
              <w:rPr>
                <w:rFonts w:ascii="仿宋_GB2312" w:eastAsia="仿宋_GB2312" w:hAnsi="宋体"/>
                <w:sz w:val="28"/>
                <w:szCs w:val="28"/>
              </w:rPr>
            </w:pPr>
            <w:r>
              <w:rPr>
                <w:rFonts w:ascii="仿宋_GB2312" w:eastAsia="仿宋_GB2312" w:hAnsi="宋体"/>
                <w:sz w:val="28"/>
                <w:szCs w:val="28"/>
              </w:rPr>
              <w:t>公司总部</w:t>
            </w:r>
          </w:p>
        </w:tc>
        <w:tc>
          <w:tcPr>
            <w:tcW w:w="3251" w:type="dxa"/>
            <w:vAlign w:val="center"/>
          </w:tcPr>
          <w:p>
            <w:pPr>
              <w:jc w:val="center"/>
              <w:rPr>
                <w:rFonts w:ascii="仿宋_GB2312" w:eastAsia="仿宋_GB2312" w:hAnsi="宋体"/>
                <w:sz w:val="28"/>
                <w:szCs w:val="28"/>
              </w:rPr>
            </w:pPr>
            <w:r>
              <w:rPr>
                <w:rFonts w:ascii="仿宋_GB2312" w:eastAsia="仿宋_GB2312" w:hAnsi="宋体" w:hint="eastAsia"/>
                <w:sz w:val="28"/>
                <w:szCs w:val="28"/>
              </w:rPr>
              <w:t>长江证券及其客户</w:t>
            </w:r>
          </w:p>
        </w:tc>
        <w:tc>
          <w:tcPr>
            <w:tcW w:w="2561"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董事、董事会秘书</w:t>
            </w:r>
          </w:p>
          <w:p>
            <w:pPr>
              <w:spacing w:line="360" w:lineRule="exact"/>
              <w:jc w:val="center"/>
              <w:rPr>
                <w:rFonts w:ascii="仿宋_GB2312" w:eastAsia="仿宋_GB2312" w:hAnsi="宋体"/>
                <w:sz w:val="28"/>
                <w:szCs w:val="28"/>
              </w:rPr>
            </w:pPr>
            <w:r>
              <w:rPr>
                <w:rFonts w:ascii="仿宋_GB2312" w:eastAsia="仿宋_GB2312" w:hAnsi="宋体" w:hint="eastAsia"/>
                <w:sz w:val="28"/>
                <w:szCs w:val="28"/>
              </w:rPr>
              <w:t>证券事务代表</w:t>
            </w:r>
          </w:p>
          <w:p>
            <w:pPr>
              <w:spacing w:line="360" w:lineRule="exact"/>
              <w:jc w:val="center"/>
              <w:rPr>
                <w:rFonts w:ascii="仿宋_GB2312" w:eastAsia="仿宋_GB2312" w:hAnsi="宋体"/>
                <w:sz w:val="28"/>
                <w:szCs w:val="28"/>
              </w:rPr>
            </w:pPr>
            <w:r>
              <w:rPr>
                <w:rFonts w:ascii="仿宋_GB2312" w:eastAsia="仿宋_GB2312" w:hAnsi="宋体" w:hint="eastAsia"/>
                <w:sz w:val="28"/>
                <w:szCs w:val="28"/>
              </w:rPr>
              <w:t>相关业务负责人</w:t>
            </w:r>
          </w:p>
        </w:tc>
        <w:tc>
          <w:tcPr>
            <w:tcW w:w="2126" w:type="dxa"/>
            <w:vAlign w:val="center"/>
          </w:tcPr>
          <w:p>
            <w:pPr>
              <w:jc w:val="center"/>
              <w:rPr>
                <w:rFonts w:ascii="仿宋_GB2312" w:eastAsia="仿宋_GB2312" w:hAnsi="宋体"/>
                <w:sz w:val="28"/>
                <w:szCs w:val="28"/>
              </w:rPr>
            </w:pPr>
            <w:r>
              <w:rPr>
                <w:rFonts w:ascii="仿宋_GB2312" w:eastAsia="仿宋_GB2312" w:hAnsi="宋体" w:hint="eastAsia"/>
                <w:sz w:val="28"/>
                <w:szCs w:val="28"/>
              </w:rPr>
              <w:t>否</w:t>
            </w:r>
          </w:p>
        </w:tc>
      </w:tr>
      <w:tr>
        <w:trPr>
          <w:jc w:val="center"/>
        </w:trPr>
        <w:tc>
          <w:tcPr>
            <w:tcW w:w="997" w:type="dxa"/>
            <w:vAlign w:val="center"/>
          </w:tcPr>
          <w:p>
            <w:pPr>
              <w:pStyle w:val="aa"/>
              <w:numPr>
                <w:ilvl w:val="0"/>
                <w:numId w:val="1"/>
              </w:numPr>
              <w:ind w:left="0" w:firstLineChars="0" w:firstLine="0"/>
              <w:jc w:val="center"/>
              <w:rPr>
                <w:rFonts w:ascii="仿宋_GB2312" w:eastAsia="仿宋_GB2312" w:hAnsi="宋体"/>
                <w:sz w:val="28"/>
                <w:szCs w:val="28"/>
              </w:rPr>
            </w:pPr>
          </w:p>
        </w:tc>
        <w:tc>
          <w:tcPr>
            <w:tcW w:w="1985" w:type="dxa"/>
            <w:vAlign w:val="center"/>
          </w:tcPr>
          <w:p>
            <w:pPr>
              <w:jc w:val="center"/>
              <w:rPr>
                <w:rFonts w:ascii="仿宋_GB2312" w:eastAsia="仿宋_GB2312" w:hAnsi="宋体"/>
                <w:sz w:val="28"/>
                <w:szCs w:val="28"/>
              </w:rPr>
            </w:pPr>
            <w:r>
              <w:rPr>
                <w:rFonts w:ascii="仿宋_GB2312" w:eastAsia="仿宋_GB2312" w:hAnsi="宋体" w:hint="eastAsia"/>
                <w:sz w:val="28"/>
                <w:szCs w:val="28"/>
              </w:rPr>
              <w:t>现场会</w:t>
            </w:r>
          </w:p>
        </w:tc>
        <w:tc>
          <w:tcPr>
            <w:tcW w:w="2542" w:type="dxa"/>
            <w:vAlign w:val="center"/>
          </w:tcPr>
          <w:p>
            <w:pPr>
              <w:jc w:val="center"/>
              <w:rPr>
                <w:rFonts w:ascii="仿宋_GB2312" w:eastAsia="仿宋_GB2312" w:hAnsi="宋体"/>
                <w:sz w:val="28"/>
                <w:szCs w:val="28"/>
              </w:rPr>
            </w:pPr>
            <w:r>
              <w:rPr>
                <w:rFonts w:ascii="仿宋_GB2312" w:eastAsia="仿宋_GB2312" w:hAnsi="宋体" w:hint="eastAsia"/>
                <w:sz w:val="28"/>
                <w:szCs w:val="28"/>
              </w:rPr>
              <w:t>202</w:t>
            </w:r>
            <w:r>
              <w:rPr>
                <w:rFonts w:ascii="仿宋_GB2312" w:eastAsia="仿宋_GB2312" w:hAnsi="宋体"/>
                <w:sz w:val="28"/>
                <w:szCs w:val="28"/>
              </w:rPr>
              <w:t>5</w:t>
            </w:r>
            <w:r>
              <w:rPr>
                <w:rFonts w:ascii="仿宋_GB2312" w:eastAsia="仿宋_GB2312" w:hAnsi="宋体" w:hint="eastAsia"/>
                <w:sz w:val="28"/>
                <w:szCs w:val="28"/>
              </w:rPr>
              <w:t>年</w:t>
            </w:r>
            <w:r>
              <w:rPr>
                <w:rFonts w:ascii="仿宋_GB2312" w:eastAsia="仿宋_GB2312" w:hAnsi="宋体"/>
                <w:sz w:val="28"/>
                <w:szCs w:val="28"/>
              </w:rPr>
              <w:t>2</w:t>
            </w:r>
            <w:r>
              <w:rPr>
                <w:rFonts w:ascii="仿宋_GB2312" w:eastAsia="仿宋_GB2312" w:hAnsi="宋体" w:hint="eastAsia"/>
                <w:sz w:val="28"/>
                <w:szCs w:val="28"/>
              </w:rPr>
              <w:t>月</w:t>
            </w:r>
            <w:r>
              <w:rPr>
                <w:rFonts w:ascii="仿宋_GB2312" w:eastAsia="仿宋_GB2312" w:hAnsi="宋体"/>
                <w:sz w:val="28"/>
                <w:szCs w:val="28"/>
              </w:rPr>
              <w:t>12</w:t>
            </w:r>
            <w:r>
              <w:rPr>
                <w:rFonts w:ascii="仿宋_GB2312" w:eastAsia="仿宋_GB2312" w:hAnsi="宋体" w:hint="eastAsia"/>
                <w:sz w:val="28"/>
                <w:szCs w:val="28"/>
              </w:rPr>
              <w:t>日</w:t>
            </w:r>
          </w:p>
        </w:tc>
        <w:tc>
          <w:tcPr>
            <w:tcW w:w="1568" w:type="dxa"/>
            <w:vAlign w:val="center"/>
          </w:tcPr>
          <w:p>
            <w:pPr>
              <w:jc w:val="center"/>
              <w:rPr>
                <w:rFonts w:ascii="仿宋_GB2312" w:eastAsia="仿宋_GB2312" w:hAnsi="宋体"/>
                <w:sz w:val="28"/>
                <w:szCs w:val="28"/>
              </w:rPr>
            </w:pPr>
            <w:r>
              <w:rPr>
                <w:rFonts w:ascii="仿宋_GB2312" w:eastAsia="仿宋_GB2312" w:hAnsi="宋体"/>
                <w:sz w:val="28"/>
                <w:szCs w:val="28"/>
              </w:rPr>
              <w:t>公司总部</w:t>
            </w:r>
          </w:p>
        </w:tc>
        <w:tc>
          <w:tcPr>
            <w:tcW w:w="3251" w:type="dxa"/>
            <w:vAlign w:val="center"/>
          </w:tcPr>
          <w:p>
            <w:pPr>
              <w:jc w:val="center"/>
              <w:rPr>
                <w:rFonts w:ascii="仿宋_GB2312" w:eastAsia="仿宋_GB2312" w:hAnsi="宋体"/>
                <w:sz w:val="28"/>
                <w:szCs w:val="28"/>
              </w:rPr>
            </w:pPr>
            <w:r>
              <w:rPr>
                <w:rFonts w:ascii="仿宋_GB2312" w:eastAsia="仿宋_GB2312" w:hAnsi="宋体" w:hint="eastAsia"/>
                <w:sz w:val="28"/>
                <w:szCs w:val="28"/>
              </w:rPr>
              <w:t>广发</w:t>
            </w:r>
            <w:r>
              <w:rPr>
                <w:rFonts w:ascii="仿宋_GB2312" w:eastAsia="仿宋_GB2312" w:hAnsi="宋体"/>
                <w:sz w:val="28"/>
                <w:szCs w:val="28"/>
              </w:rPr>
              <w:t>证券</w:t>
            </w:r>
            <w:r>
              <w:rPr>
                <w:rFonts w:ascii="仿宋_GB2312" w:eastAsia="仿宋_GB2312" w:hAnsi="宋体" w:hint="eastAsia"/>
                <w:sz w:val="28"/>
                <w:szCs w:val="28"/>
              </w:rPr>
              <w:t>及其客户</w:t>
            </w:r>
          </w:p>
        </w:tc>
        <w:tc>
          <w:tcPr>
            <w:tcW w:w="2561"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董事、董事会秘书</w:t>
            </w:r>
          </w:p>
          <w:p>
            <w:pPr>
              <w:spacing w:line="360" w:lineRule="exact"/>
              <w:jc w:val="center"/>
              <w:rPr>
                <w:rFonts w:ascii="仿宋_GB2312" w:eastAsia="仿宋_GB2312" w:hAnsi="宋体"/>
                <w:sz w:val="28"/>
                <w:szCs w:val="28"/>
              </w:rPr>
            </w:pPr>
            <w:r>
              <w:rPr>
                <w:rFonts w:ascii="仿宋_GB2312" w:eastAsia="仿宋_GB2312" w:hAnsi="宋体" w:hint="eastAsia"/>
                <w:sz w:val="28"/>
                <w:szCs w:val="28"/>
              </w:rPr>
              <w:t>证券事务代表</w:t>
            </w:r>
          </w:p>
          <w:p>
            <w:pPr>
              <w:spacing w:line="360" w:lineRule="exact"/>
              <w:jc w:val="center"/>
              <w:rPr>
                <w:rFonts w:ascii="仿宋_GB2312" w:eastAsia="仿宋_GB2312" w:hAnsi="宋体"/>
                <w:sz w:val="28"/>
                <w:szCs w:val="28"/>
              </w:rPr>
            </w:pPr>
            <w:r>
              <w:rPr>
                <w:rFonts w:ascii="仿宋_GB2312" w:eastAsia="仿宋_GB2312" w:hAnsi="宋体" w:hint="eastAsia"/>
                <w:sz w:val="28"/>
                <w:szCs w:val="28"/>
              </w:rPr>
              <w:t>相关业务负责人</w:t>
            </w:r>
          </w:p>
        </w:tc>
        <w:tc>
          <w:tcPr>
            <w:tcW w:w="2126" w:type="dxa"/>
            <w:vAlign w:val="center"/>
          </w:tcPr>
          <w:p>
            <w:pPr>
              <w:jc w:val="center"/>
            </w:pPr>
            <w:r>
              <w:rPr>
                <w:rFonts w:ascii="仿宋_GB2312" w:eastAsia="仿宋_GB2312" w:hAnsi="宋体" w:hint="eastAsia"/>
                <w:sz w:val="28"/>
                <w:szCs w:val="28"/>
              </w:rPr>
              <w:t>否</w:t>
            </w:r>
          </w:p>
        </w:tc>
      </w:tr>
      <w:tr>
        <w:trPr>
          <w:jc w:val="center"/>
        </w:trPr>
        <w:tc>
          <w:tcPr>
            <w:tcW w:w="997" w:type="dxa"/>
            <w:vAlign w:val="center"/>
          </w:tcPr>
          <w:p>
            <w:pPr>
              <w:pStyle w:val="aa"/>
              <w:numPr>
                <w:ilvl w:val="0"/>
                <w:numId w:val="1"/>
              </w:numPr>
              <w:ind w:left="0" w:firstLineChars="0" w:firstLine="0"/>
              <w:jc w:val="center"/>
              <w:rPr>
                <w:rFonts w:ascii="仿宋_GB2312" w:eastAsia="仿宋_GB2312" w:hAnsi="宋体"/>
                <w:sz w:val="28"/>
                <w:szCs w:val="28"/>
              </w:rPr>
            </w:pPr>
          </w:p>
        </w:tc>
        <w:tc>
          <w:tcPr>
            <w:tcW w:w="1985" w:type="dxa"/>
            <w:vAlign w:val="center"/>
          </w:tcPr>
          <w:p>
            <w:pPr>
              <w:jc w:val="center"/>
              <w:rPr>
                <w:rFonts w:ascii="仿宋_GB2312" w:eastAsia="仿宋_GB2312" w:hAnsi="宋体"/>
                <w:sz w:val="28"/>
                <w:szCs w:val="28"/>
              </w:rPr>
            </w:pPr>
            <w:r>
              <w:rPr>
                <w:rFonts w:ascii="仿宋_GB2312" w:eastAsia="仿宋_GB2312" w:hAnsi="宋体"/>
                <w:sz w:val="28"/>
                <w:szCs w:val="28"/>
              </w:rPr>
              <w:t>现场会</w:t>
            </w:r>
          </w:p>
        </w:tc>
        <w:tc>
          <w:tcPr>
            <w:tcW w:w="2542" w:type="dxa"/>
            <w:vAlign w:val="center"/>
          </w:tcPr>
          <w:p>
            <w:pPr>
              <w:jc w:val="center"/>
              <w:rPr>
                <w:rFonts w:ascii="仿宋_GB2312" w:eastAsia="仿宋_GB2312" w:hAnsi="宋体"/>
                <w:sz w:val="28"/>
                <w:szCs w:val="28"/>
              </w:rPr>
            </w:pPr>
            <w:r>
              <w:rPr>
                <w:rFonts w:ascii="仿宋_GB2312" w:eastAsia="仿宋_GB2312" w:hAnsi="宋体" w:hint="eastAsia"/>
                <w:sz w:val="28"/>
                <w:szCs w:val="28"/>
              </w:rPr>
              <w:t>202</w:t>
            </w:r>
            <w:r>
              <w:rPr>
                <w:rFonts w:ascii="仿宋_GB2312" w:eastAsia="仿宋_GB2312" w:hAnsi="宋体"/>
                <w:sz w:val="28"/>
                <w:szCs w:val="28"/>
              </w:rPr>
              <w:t>5</w:t>
            </w:r>
            <w:r>
              <w:rPr>
                <w:rFonts w:ascii="仿宋_GB2312" w:eastAsia="仿宋_GB2312" w:hAnsi="宋体" w:hint="eastAsia"/>
                <w:sz w:val="28"/>
                <w:szCs w:val="28"/>
              </w:rPr>
              <w:t>年</w:t>
            </w:r>
            <w:r>
              <w:rPr>
                <w:rFonts w:ascii="仿宋_GB2312" w:eastAsia="仿宋_GB2312" w:hAnsi="宋体"/>
                <w:sz w:val="28"/>
                <w:szCs w:val="28"/>
              </w:rPr>
              <w:t>2</w:t>
            </w:r>
            <w:r>
              <w:rPr>
                <w:rFonts w:ascii="仿宋_GB2312" w:eastAsia="仿宋_GB2312" w:hAnsi="宋体" w:hint="eastAsia"/>
                <w:sz w:val="28"/>
                <w:szCs w:val="28"/>
              </w:rPr>
              <w:t>月</w:t>
            </w:r>
            <w:r>
              <w:rPr>
                <w:rFonts w:ascii="仿宋_GB2312" w:eastAsia="仿宋_GB2312" w:hAnsi="宋体"/>
                <w:sz w:val="28"/>
                <w:szCs w:val="28"/>
              </w:rPr>
              <w:t>13</w:t>
            </w:r>
            <w:r>
              <w:rPr>
                <w:rFonts w:ascii="仿宋_GB2312" w:eastAsia="仿宋_GB2312" w:hAnsi="宋体" w:hint="eastAsia"/>
                <w:sz w:val="28"/>
                <w:szCs w:val="28"/>
              </w:rPr>
              <w:t>日</w:t>
            </w:r>
          </w:p>
        </w:tc>
        <w:tc>
          <w:tcPr>
            <w:tcW w:w="1568" w:type="dxa"/>
            <w:vAlign w:val="center"/>
          </w:tcPr>
          <w:p>
            <w:pPr>
              <w:jc w:val="center"/>
              <w:rPr>
                <w:rFonts w:ascii="仿宋_GB2312" w:eastAsia="仿宋_GB2312" w:hAnsi="宋体"/>
                <w:sz w:val="28"/>
                <w:szCs w:val="28"/>
              </w:rPr>
            </w:pPr>
            <w:r>
              <w:rPr>
                <w:rFonts w:ascii="仿宋_GB2312" w:eastAsia="仿宋_GB2312" w:hAnsi="宋体"/>
                <w:sz w:val="28"/>
                <w:szCs w:val="28"/>
              </w:rPr>
              <w:t>公司总部</w:t>
            </w:r>
          </w:p>
        </w:tc>
        <w:tc>
          <w:tcPr>
            <w:tcW w:w="3251" w:type="dxa"/>
            <w:vAlign w:val="center"/>
          </w:tcPr>
          <w:p>
            <w:pPr>
              <w:jc w:val="center"/>
              <w:rPr>
                <w:rFonts w:ascii="仿宋_GB2312" w:eastAsia="仿宋_GB2312" w:hAnsi="宋体"/>
                <w:sz w:val="28"/>
                <w:szCs w:val="28"/>
              </w:rPr>
            </w:pPr>
            <w:r>
              <w:rPr>
                <w:rFonts w:ascii="仿宋_GB2312" w:eastAsia="仿宋_GB2312" w:hAnsi="宋体" w:hint="eastAsia"/>
                <w:sz w:val="28"/>
                <w:szCs w:val="28"/>
              </w:rPr>
              <w:t>中金公司</w:t>
            </w:r>
          </w:p>
        </w:tc>
        <w:tc>
          <w:tcPr>
            <w:tcW w:w="2561"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董事、董事会秘书</w:t>
            </w:r>
          </w:p>
          <w:p>
            <w:pPr>
              <w:spacing w:line="360" w:lineRule="exact"/>
              <w:jc w:val="center"/>
              <w:rPr>
                <w:rFonts w:ascii="仿宋_GB2312" w:eastAsia="仿宋_GB2312" w:hAnsi="宋体"/>
                <w:sz w:val="28"/>
                <w:szCs w:val="28"/>
              </w:rPr>
            </w:pPr>
            <w:r>
              <w:rPr>
                <w:rFonts w:ascii="仿宋_GB2312" w:eastAsia="仿宋_GB2312" w:hAnsi="宋体" w:hint="eastAsia"/>
                <w:sz w:val="28"/>
                <w:szCs w:val="28"/>
              </w:rPr>
              <w:t>证券事务代表</w:t>
            </w:r>
          </w:p>
          <w:p>
            <w:pPr>
              <w:spacing w:line="360" w:lineRule="exact"/>
              <w:jc w:val="center"/>
              <w:rPr>
                <w:rFonts w:ascii="仿宋_GB2312" w:eastAsia="仿宋_GB2312" w:hAnsi="宋体"/>
                <w:sz w:val="28"/>
                <w:szCs w:val="28"/>
              </w:rPr>
            </w:pPr>
            <w:r>
              <w:rPr>
                <w:rFonts w:ascii="仿宋_GB2312" w:eastAsia="仿宋_GB2312" w:hAnsi="宋体" w:hint="eastAsia"/>
                <w:sz w:val="28"/>
                <w:szCs w:val="28"/>
              </w:rPr>
              <w:t>相关业务负责人</w:t>
            </w:r>
          </w:p>
        </w:tc>
        <w:tc>
          <w:tcPr>
            <w:tcW w:w="2126" w:type="dxa"/>
            <w:vAlign w:val="center"/>
          </w:tcPr>
          <w:p>
            <w:pPr>
              <w:jc w:val="center"/>
            </w:pPr>
            <w:r>
              <w:rPr>
                <w:rFonts w:ascii="仿宋_GB2312" w:eastAsia="仿宋_GB2312" w:hAnsi="宋体" w:hint="eastAsia"/>
                <w:sz w:val="28"/>
                <w:szCs w:val="28"/>
              </w:rPr>
              <w:t>否</w:t>
            </w:r>
          </w:p>
        </w:tc>
      </w:tr>
      <w:tr>
        <w:trPr>
          <w:jc w:val="center"/>
        </w:trPr>
        <w:tc>
          <w:tcPr>
            <w:tcW w:w="997" w:type="dxa"/>
            <w:vAlign w:val="center"/>
          </w:tcPr>
          <w:p>
            <w:pPr>
              <w:pStyle w:val="aa"/>
              <w:numPr>
                <w:ilvl w:val="0"/>
                <w:numId w:val="1"/>
              </w:numPr>
              <w:ind w:left="0" w:firstLineChars="0" w:firstLine="0"/>
              <w:jc w:val="center"/>
              <w:rPr>
                <w:rFonts w:ascii="仿宋_GB2312" w:eastAsia="仿宋_GB2312" w:hAnsi="宋体"/>
                <w:sz w:val="28"/>
                <w:szCs w:val="28"/>
              </w:rPr>
            </w:pPr>
          </w:p>
        </w:tc>
        <w:tc>
          <w:tcPr>
            <w:tcW w:w="1985" w:type="dxa"/>
            <w:vAlign w:val="center"/>
          </w:tcPr>
          <w:p>
            <w:pPr>
              <w:jc w:val="center"/>
              <w:rPr>
                <w:rFonts w:ascii="仿宋_GB2312" w:eastAsia="仿宋_GB2312" w:hAnsi="宋体"/>
                <w:sz w:val="28"/>
                <w:szCs w:val="28"/>
              </w:rPr>
            </w:pPr>
            <w:r>
              <w:rPr>
                <w:rFonts w:ascii="仿宋_GB2312" w:eastAsia="仿宋_GB2312" w:hAnsi="宋体"/>
                <w:sz w:val="28"/>
                <w:szCs w:val="28"/>
              </w:rPr>
              <w:t>现场会</w:t>
            </w:r>
          </w:p>
        </w:tc>
        <w:tc>
          <w:tcPr>
            <w:tcW w:w="2542" w:type="dxa"/>
            <w:vAlign w:val="center"/>
          </w:tcPr>
          <w:p>
            <w:pPr>
              <w:jc w:val="center"/>
              <w:rPr>
                <w:rFonts w:ascii="仿宋_GB2312" w:eastAsia="仿宋_GB2312" w:hAnsi="宋体"/>
                <w:sz w:val="28"/>
                <w:szCs w:val="28"/>
              </w:rPr>
            </w:pPr>
            <w:r>
              <w:rPr>
                <w:rFonts w:ascii="仿宋_GB2312" w:eastAsia="仿宋_GB2312" w:hAnsi="宋体" w:hint="eastAsia"/>
                <w:sz w:val="28"/>
                <w:szCs w:val="28"/>
              </w:rPr>
              <w:t>202</w:t>
            </w:r>
            <w:r>
              <w:rPr>
                <w:rFonts w:ascii="仿宋_GB2312" w:eastAsia="仿宋_GB2312" w:hAnsi="宋体"/>
                <w:sz w:val="28"/>
                <w:szCs w:val="28"/>
              </w:rPr>
              <w:t>5</w:t>
            </w:r>
            <w:r>
              <w:rPr>
                <w:rFonts w:ascii="仿宋_GB2312" w:eastAsia="仿宋_GB2312" w:hAnsi="宋体" w:hint="eastAsia"/>
                <w:sz w:val="28"/>
                <w:szCs w:val="28"/>
              </w:rPr>
              <w:t>年</w:t>
            </w:r>
            <w:r>
              <w:rPr>
                <w:rFonts w:ascii="仿宋_GB2312" w:eastAsia="仿宋_GB2312" w:hAnsi="宋体"/>
                <w:sz w:val="28"/>
                <w:szCs w:val="28"/>
              </w:rPr>
              <w:t>2</w:t>
            </w:r>
            <w:r>
              <w:rPr>
                <w:rFonts w:ascii="仿宋_GB2312" w:eastAsia="仿宋_GB2312" w:hAnsi="宋体" w:hint="eastAsia"/>
                <w:sz w:val="28"/>
                <w:szCs w:val="28"/>
              </w:rPr>
              <w:t>月</w:t>
            </w:r>
            <w:r>
              <w:rPr>
                <w:rFonts w:ascii="仿宋_GB2312" w:eastAsia="仿宋_GB2312" w:hAnsi="宋体"/>
                <w:sz w:val="28"/>
                <w:szCs w:val="28"/>
              </w:rPr>
              <w:t>14</w:t>
            </w:r>
            <w:r>
              <w:rPr>
                <w:rFonts w:ascii="仿宋_GB2312" w:eastAsia="仿宋_GB2312" w:hAnsi="宋体" w:hint="eastAsia"/>
                <w:sz w:val="28"/>
                <w:szCs w:val="28"/>
              </w:rPr>
              <w:t>日</w:t>
            </w:r>
          </w:p>
        </w:tc>
        <w:tc>
          <w:tcPr>
            <w:tcW w:w="1568" w:type="dxa"/>
            <w:vAlign w:val="center"/>
          </w:tcPr>
          <w:p>
            <w:pPr>
              <w:jc w:val="center"/>
              <w:rPr>
                <w:rFonts w:ascii="仿宋_GB2312" w:eastAsia="仿宋_GB2312" w:hAnsi="宋体"/>
                <w:sz w:val="28"/>
                <w:szCs w:val="28"/>
              </w:rPr>
            </w:pPr>
            <w:r>
              <w:rPr>
                <w:rFonts w:ascii="仿宋_GB2312" w:eastAsia="仿宋_GB2312" w:hAnsi="宋体"/>
                <w:sz w:val="28"/>
                <w:szCs w:val="28"/>
              </w:rPr>
              <w:t>上海</w:t>
            </w:r>
          </w:p>
        </w:tc>
        <w:tc>
          <w:tcPr>
            <w:tcW w:w="3251" w:type="dxa"/>
            <w:vAlign w:val="center"/>
          </w:tcPr>
          <w:p>
            <w:pPr>
              <w:jc w:val="center"/>
              <w:rPr>
                <w:rFonts w:ascii="仿宋_GB2312" w:eastAsia="仿宋_GB2312" w:hAnsi="宋体"/>
                <w:sz w:val="28"/>
                <w:szCs w:val="28"/>
              </w:rPr>
            </w:pPr>
            <w:r>
              <w:rPr>
                <w:rFonts w:ascii="仿宋_GB2312" w:eastAsia="仿宋_GB2312" w:hAnsi="宋体" w:hint="eastAsia"/>
                <w:sz w:val="28"/>
                <w:szCs w:val="28"/>
              </w:rPr>
              <w:t>申万宏源及其客户</w:t>
            </w:r>
          </w:p>
        </w:tc>
        <w:tc>
          <w:tcPr>
            <w:tcW w:w="2561"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相关业务负责人</w:t>
            </w:r>
          </w:p>
        </w:tc>
        <w:tc>
          <w:tcPr>
            <w:tcW w:w="2126"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否</w:t>
            </w:r>
          </w:p>
        </w:tc>
      </w:tr>
      <w:tr>
        <w:trPr>
          <w:jc w:val="center"/>
        </w:trPr>
        <w:tc>
          <w:tcPr>
            <w:tcW w:w="997" w:type="dxa"/>
            <w:vAlign w:val="center"/>
          </w:tcPr>
          <w:p>
            <w:pPr>
              <w:pStyle w:val="aa"/>
              <w:numPr>
                <w:ilvl w:val="0"/>
                <w:numId w:val="1"/>
              </w:numPr>
              <w:ind w:left="0" w:firstLineChars="0" w:firstLine="0"/>
              <w:jc w:val="center"/>
              <w:rPr>
                <w:rFonts w:ascii="仿宋_GB2312" w:eastAsia="仿宋_GB2312" w:hAnsi="宋体"/>
                <w:sz w:val="28"/>
                <w:szCs w:val="28"/>
              </w:rPr>
            </w:pPr>
          </w:p>
        </w:tc>
        <w:tc>
          <w:tcPr>
            <w:tcW w:w="1985" w:type="dxa"/>
            <w:vAlign w:val="center"/>
          </w:tcPr>
          <w:p>
            <w:pPr>
              <w:jc w:val="center"/>
              <w:rPr>
                <w:rFonts w:ascii="仿宋_GB2312" w:eastAsia="仿宋_GB2312" w:hAnsi="宋体"/>
                <w:sz w:val="28"/>
                <w:szCs w:val="28"/>
              </w:rPr>
            </w:pPr>
            <w:r>
              <w:rPr>
                <w:rFonts w:ascii="仿宋_GB2312" w:eastAsia="仿宋_GB2312" w:hAnsi="宋体"/>
                <w:sz w:val="28"/>
                <w:szCs w:val="28"/>
              </w:rPr>
              <w:t>现场会</w:t>
            </w:r>
          </w:p>
        </w:tc>
        <w:tc>
          <w:tcPr>
            <w:tcW w:w="2542" w:type="dxa"/>
            <w:vAlign w:val="center"/>
          </w:tcPr>
          <w:p>
            <w:pPr>
              <w:jc w:val="center"/>
              <w:rPr>
                <w:rFonts w:ascii="仿宋_GB2312" w:eastAsia="仿宋_GB2312" w:hAnsi="宋体"/>
                <w:sz w:val="28"/>
                <w:szCs w:val="28"/>
              </w:rPr>
            </w:pPr>
            <w:r>
              <w:rPr>
                <w:rFonts w:ascii="仿宋_GB2312" w:eastAsia="仿宋_GB2312" w:hAnsi="宋体" w:hint="eastAsia"/>
                <w:sz w:val="28"/>
                <w:szCs w:val="28"/>
              </w:rPr>
              <w:t>202</w:t>
            </w:r>
            <w:r>
              <w:rPr>
                <w:rFonts w:ascii="仿宋_GB2312" w:eastAsia="仿宋_GB2312" w:hAnsi="宋体"/>
                <w:sz w:val="28"/>
                <w:szCs w:val="28"/>
              </w:rPr>
              <w:t>5</w:t>
            </w:r>
            <w:r>
              <w:rPr>
                <w:rFonts w:ascii="仿宋_GB2312" w:eastAsia="仿宋_GB2312" w:hAnsi="宋体" w:hint="eastAsia"/>
                <w:sz w:val="28"/>
                <w:szCs w:val="28"/>
              </w:rPr>
              <w:t>年</w:t>
            </w:r>
            <w:r>
              <w:rPr>
                <w:rFonts w:ascii="仿宋_GB2312" w:eastAsia="仿宋_GB2312" w:hAnsi="宋体"/>
                <w:sz w:val="28"/>
                <w:szCs w:val="28"/>
              </w:rPr>
              <w:t>2</w:t>
            </w:r>
            <w:r>
              <w:rPr>
                <w:rFonts w:ascii="仿宋_GB2312" w:eastAsia="仿宋_GB2312" w:hAnsi="宋体" w:hint="eastAsia"/>
                <w:sz w:val="28"/>
                <w:szCs w:val="28"/>
              </w:rPr>
              <w:t>月</w:t>
            </w:r>
            <w:r>
              <w:rPr>
                <w:rFonts w:ascii="仿宋_GB2312" w:eastAsia="仿宋_GB2312" w:hAnsi="宋体"/>
                <w:sz w:val="28"/>
                <w:szCs w:val="28"/>
              </w:rPr>
              <w:t>14</w:t>
            </w:r>
            <w:r>
              <w:rPr>
                <w:rFonts w:ascii="仿宋_GB2312" w:eastAsia="仿宋_GB2312" w:hAnsi="宋体" w:hint="eastAsia"/>
                <w:sz w:val="28"/>
                <w:szCs w:val="28"/>
              </w:rPr>
              <w:t>日</w:t>
            </w:r>
          </w:p>
        </w:tc>
        <w:tc>
          <w:tcPr>
            <w:tcW w:w="1568" w:type="dxa"/>
            <w:vAlign w:val="center"/>
          </w:tcPr>
          <w:p>
            <w:pPr>
              <w:jc w:val="center"/>
              <w:rPr>
                <w:rFonts w:ascii="仿宋_GB2312" w:eastAsia="仿宋_GB2312" w:hAnsi="宋体"/>
                <w:sz w:val="28"/>
                <w:szCs w:val="28"/>
              </w:rPr>
            </w:pPr>
            <w:r>
              <w:rPr>
                <w:rFonts w:ascii="仿宋_GB2312" w:eastAsia="仿宋_GB2312" w:hAnsi="宋体" w:hint="eastAsia"/>
                <w:sz w:val="28"/>
                <w:szCs w:val="28"/>
              </w:rPr>
              <w:t>上海</w:t>
            </w:r>
          </w:p>
        </w:tc>
        <w:tc>
          <w:tcPr>
            <w:tcW w:w="3251" w:type="dxa"/>
            <w:vAlign w:val="center"/>
          </w:tcPr>
          <w:p>
            <w:pPr>
              <w:jc w:val="center"/>
              <w:rPr>
                <w:rFonts w:ascii="仿宋_GB2312" w:eastAsia="仿宋_GB2312" w:hAnsi="宋体"/>
                <w:sz w:val="28"/>
                <w:szCs w:val="28"/>
              </w:rPr>
            </w:pPr>
            <w:r>
              <w:rPr>
                <w:rFonts w:ascii="仿宋_GB2312" w:eastAsia="仿宋_GB2312" w:hAnsi="宋体" w:hint="eastAsia"/>
                <w:sz w:val="28"/>
                <w:szCs w:val="28"/>
              </w:rPr>
              <w:t>开源证券及其客户</w:t>
            </w:r>
          </w:p>
        </w:tc>
        <w:tc>
          <w:tcPr>
            <w:tcW w:w="2561"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相关业务负责人</w:t>
            </w:r>
          </w:p>
        </w:tc>
        <w:tc>
          <w:tcPr>
            <w:tcW w:w="2126"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否</w:t>
            </w:r>
          </w:p>
        </w:tc>
      </w:tr>
      <w:tr>
        <w:trPr>
          <w:jc w:val="center"/>
        </w:trPr>
        <w:tc>
          <w:tcPr>
            <w:tcW w:w="997" w:type="dxa"/>
            <w:vAlign w:val="center"/>
          </w:tcPr>
          <w:p>
            <w:pPr>
              <w:pStyle w:val="aa"/>
              <w:numPr>
                <w:ilvl w:val="0"/>
                <w:numId w:val="1"/>
              </w:numPr>
              <w:ind w:left="0" w:firstLineChars="0" w:firstLine="0"/>
              <w:jc w:val="center"/>
              <w:rPr>
                <w:rFonts w:ascii="仿宋_GB2312" w:eastAsia="仿宋_GB2312" w:hAnsi="宋体"/>
                <w:sz w:val="28"/>
                <w:szCs w:val="28"/>
              </w:rPr>
            </w:pPr>
          </w:p>
        </w:tc>
        <w:tc>
          <w:tcPr>
            <w:tcW w:w="1985" w:type="dxa"/>
            <w:vAlign w:val="center"/>
          </w:tcPr>
          <w:p>
            <w:pPr>
              <w:jc w:val="center"/>
              <w:rPr>
                <w:rFonts w:ascii="仿宋_GB2312" w:eastAsia="仿宋_GB2312" w:hAnsi="宋体"/>
                <w:sz w:val="28"/>
                <w:szCs w:val="28"/>
              </w:rPr>
            </w:pPr>
            <w:r>
              <w:rPr>
                <w:rFonts w:ascii="仿宋_GB2312" w:eastAsia="仿宋_GB2312" w:hAnsi="宋体"/>
                <w:sz w:val="28"/>
                <w:szCs w:val="28"/>
              </w:rPr>
              <w:t>电话会</w:t>
            </w:r>
          </w:p>
        </w:tc>
        <w:tc>
          <w:tcPr>
            <w:tcW w:w="2542" w:type="dxa"/>
            <w:vAlign w:val="center"/>
          </w:tcPr>
          <w:p>
            <w:pPr>
              <w:jc w:val="center"/>
              <w:rPr>
                <w:rFonts w:ascii="仿宋_GB2312" w:eastAsia="仿宋_GB2312" w:hAnsi="宋体"/>
                <w:sz w:val="28"/>
                <w:szCs w:val="28"/>
              </w:rPr>
            </w:pPr>
            <w:r>
              <w:rPr>
                <w:rFonts w:ascii="仿宋_GB2312" w:eastAsia="仿宋_GB2312" w:hAnsi="宋体" w:hint="eastAsia"/>
                <w:sz w:val="28"/>
                <w:szCs w:val="28"/>
              </w:rPr>
              <w:t>202</w:t>
            </w:r>
            <w:r>
              <w:rPr>
                <w:rFonts w:ascii="仿宋_GB2312" w:eastAsia="仿宋_GB2312" w:hAnsi="宋体"/>
                <w:sz w:val="28"/>
                <w:szCs w:val="28"/>
              </w:rPr>
              <w:t>5</w:t>
            </w:r>
            <w:r>
              <w:rPr>
                <w:rFonts w:ascii="仿宋_GB2312" w:eastAsia="仿宋_GB2312" w:hAnsi="宋体" w:hint="eastAsia"/>
                <w:sz w:val="28"/>
                <w:szCs w:val="28"/>
              </w:rPr>
              <w:t>年</w:t>
            </w:r>
            <w:r>
              <w:rPr>
                <w:rFonts w:ascii="仿宋_GB2312" w:eastAsia="仿宋_GB2312" w:hAnsi="宋体"/>
                <w:sz w:val="28"/>
                <w:szCs w:val="28"/>
              </w:rPr>
              <w:t>2</w:t>
            </w:r>
            <w:r>
              <w:rPr>
                <w:rFonts w:ascii="仿宋_GB2312" w:eastAsia="仿宋_GB2312" w:hAnsi="宋体" w:hint="eastAsia"/>
                <w:sz w:val="28"/>
                <w:szCs w:val="28"/>
              </w:rPr>
              <w:t>月</w:t>
            </w:r>
            <w:r>
              <w:rPr>
                <w:rFonts w:ascii="仿宋_GB2312" w:eastAsia="仿宋_GB2312" w:hAnsi="宋体"/>
                <w:sz w:val="28"/>
                <w:szCs w:val="28"/>
              </w:rPr>
              <w:t>19</w:t>
            </w:r>
            <w:r>
              <w:rPr>
                <w:rFonts w:ascii="仿宋_GB2312" w:eastAsia="仿宋_GB2312" w:hAnsi="宋体" w:hint="eastAsia"/>
                <w:sz w:val="28"/>
                <w:szCs w:val="28"/>
              </w:rPr>
              <w:t>日</w:t>
            </w:r>
          </w:p>
        </w:tc>
        <w:tc>
          <w:tcPr>
            <w:tcW w:w="1568" w:type="dxa"/>
            <w:vAlign w:val="center"/>
          </w:tcPr>
          <w:p>
            <w:pPr>
              <w:jc w:val="center"/>
              <w:rPr>
                <w:rFonts w:ascii="仿宋_GB2312" w:eastAsia="仿宋_GB2312" w:hAnsi="宋体"/>
                <w:sz w:val="28"/>
                <w:szCs w:val="28"/>
              </w:rPr>
            </w:pPr>
            <w:r>
              <w:rPr>
                <w:rFonts w:ascii="仿宋_GB2312" w:eastAsia="仿宋_GB2312" w:hAnsi="宋体"/>
                <w:sz w:val="28"/>
                <w:szCs w:val="28"/>
              </w:rPr>
              <w:t>公司总部</w:t>
            </w:r>
          </w:p>
        </w:tc>
        <w:tc>
          <w:tcPr>
            <w:tcW w:w="3251" w:type="dxa"/>
            <w:vAlign w:val="center"/>
          </w:tcPr>
          <w:p>
            <w:pPr>
              <w:jc w:val="center"/>
              <w:rPr>
                <w:rFonts w:ascii="仿宋_GB2312" w:eastAsia="仿宋_GB2312" w:hAnsi="宋体"/>
                <w:sz w:val="28"/>
                <w:szCs w:val="28"/>
              </w:rPr>
            </w:pPr>
            <w:r>
              <w:rPr>
                <w:rFonts w:ascii="仿宋_GB2312" w:eastAsia="仿宋_GB2312" w:hAnsi="宋体" w:hint="eastAsia"/>
                <w:sz w:val="28"/>
                <w:szCs w:val="28"/>
              </w:rPr>
              <w:t>方正</w:t>
            </w:r>
            <w:r>
              <w:rPr>
                <w:rFonts w:ascii="仿宋_GB2312" w:eastAsia="仿宋_GB2312" w:hAnsi="宋体"/>
                <w:sz w:val="28"/>
                <w:szCs w:val="28"/>
              </w:rPr>
              <w:t>证券及其客户</w:t>
            </w:r>
          </w:p>
        </w:tc>
        <w:tc>
          <w:tcPr>
            <w:tcW w:w="2561"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董事、董事会秘书</w:t>
            </w:r>
          </w:p>
          <w:p>
            <w:pPr>
              <w:spacing w:line="360" w:lineRule="exact"/>
              <w:jc w:val="center"/>
              <w:rPr>
                <w:rFonts w:ascii="仿宋_GB2312" w:eastAsia="仿宋_GB2312" w:hAnsi="宋体"/>
                <w:sz w:val="28"/>
                <w:szCs w:val="28"/>
              </w:rPr>
            </w:pPr>
            <w:r>
              <w:rPr>
                <w:rFonts w:ascii="仿宋_GB2312" w:eastAsia="仿宋_GB2312" w:hAnsi="宋体" w:hint="eastAsia"/>
                <w:sz w:val="28"/>
                <w:szCs w:val="28"/>
              </w:rPr>
              <w:t>证券事务代表</w:t>
            </w:r>
          </w:p>
          <w:p>
            <w:pPr>
              <w:spacing w:line="360" w:lineRule="exact"/>
              <w:jc w:val="center"/>
              <w:rPr>
                <w:rFonts w:ascii="仿宋_GB2312" w:eastAsia="仿宋_GB2312" w:hAnsi="宋体"/>
                <w:sz w:val="28"/>
                <w:szCs w:val="28"/>
              </w:rPr>
            </w:pPr>
            <w:r>
              <w:rPr>
                <w:rFonts w:ascii="仿宋_GB2312" w:eastAsia="仿宋_GB2312" w:hAnsi="宋体" w:hint="eastAsia"/>
                <w:sz w:val="28"/>
                <w:szCs w:val="28"/>
              </w:rPr>
              <w:t>相关业务负责人</w:t>
            </w:r>
          </w:p>
        </w:tc>
        <w:tc>
          <w:tcPr>
            <w:tcW w:w="2126"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否</w:t>
            </w:r>
          </w:p>
        </w:tc>
      </w:tr>
      <w:tr>
        <w:trPr>
          <w:jc w:val="center"/>
        </w:trPr>
        <w:tc>
          <w:tcPr>
            <w:tcW w:w="997" w:type="dxa"/>
            <w:vAlign w:val="center"/>
          </w:tcPr>
          <w:p>
            <w:pPr>
              <w:pStyle w:val="aa"/>
              <w:numPr>
                <w:ilvl w:val="0"/>
                <w:numId w:val="1"/>
              </w:numPr>
              <w:ind w:left="0" w:firstLineChars="0" w:firstLine="0"/>
              <w:jc w:val="center"/>
              <w:rPr>
                <w:rFonts w:ascii="仿宋_GB2312" w:eastAsia="仿宋_GB2312" w:hAnsi="宋体"/>
                <w:sz w:val="28"/>
                <w:szCs w:val="28"/>
              </w:rPr>
            </w:pPr>
          </w:p>
        </w:tc>
        <w:tc>
          <w:tcPr>
            <w:tcW w:w="1985" w:type="dxa"/>
            <w:vAlign w:val="center"/>
          </w:tcPr>
          <w:p>
            <w:pPr>
              <w:jc w:val="center"/>
              <w:rPr>
                <w:rFonts w:ascii="仿宋_GB2312" w:eastAsia="仿宋_GB2312" w:hAnsi="宋体"/>
                <w:sz w:val="28"/>
                <w:szCs w:val="28"/>
              </w:rPr>
            </w:pPr>
            <w:r>
              <w:rPr>
                <w:rFonts w:ascii="仿宋_GB2312" w:eastAsia="仿宋_GB2312" w:hAnsi="宋体"/>
                <w:sz w:val="28"/>
                <w:szCs w:val="28"/>
              </w:rPr>
              <w:t>现场会</w:t>
            </w:r>
          </w:p>
        </w:tc>
        <w:tc>
          <w:tcPr>
            <w:tcW w:w="2542" w:type="dxa"/>
            <w:vAlign w:val="center"/>
          </w:tcPr>
          <w:p>
            <w:pPr>
              <w:jc w:val="center"/>
              <w:rPr>
                <w:rFonts w:ascii="仿宋_GB2312" w:eastAsia="仿宋_GB2312" w:hAnsi="宋体"/>
                <w:sz w:val="28"/>
                <w:szCs w:val="28"/>
              </w:rPr>
            </w:pPr>
            <w:r>
              <w:rPr>
                <w:rFonts w:ascii="仿宋_GB2312" w:eastAsia="仿宋_GB2312" w:hAnsi="宋体" w:hint="eastAsia"/>
                <w:sz w:val="28"/>
                <w:szCs w:val="28"/>
              </w:rPr>
              <w:t>202</w:t>
            </w:r>
            <w:r>
              <w:rPr>
                <w:rFonts w:ascii="仿宋_GB2312" w:eastAsia="仿宋_GB2312" w:hAnsi="宋体"/>
                <w:sz w:val="28"/>
                <w:szCs w:val="28"/>
              </w:rPr>
              <w:t>5</w:t>
            </w:r>
            <w:r>
              <w:rPr>
                <w:rFonts w:ascii="仿宋_GB2312" w:eastAsia="仿宋_GB2312" w:hAnsi="宋体" w:hint="eastAsia"/>
                <w:sz w:val="28"/>
                <w:szCs w:val="28"/>
              </w:rPr>
              <w:t>年</w:t>
            </w:r>
            <w:r>
              <w:rPr>
                <w:rFonts w:ascii="仿宋_GB2312" w:eastAsia="仿宋_GB2312" w:hAnsi="宋体"/>
                <w:sz w:val="28"/>
                <w:szCs w:val="28"/>
              </w:rPr>
              <w:t>2</w:t>
            </w:r>
            <w:r>
              <w:rPr>
                <w:rFonts w:ascii="仿宋_GB2312" w:eastAsia="仿宋_GB2312" w:hAnsi="宋体" w:hint="eastAsia"/>
                <w:sz w:val="28"/>
                <w:szCs w:val="28"/>
              </w:rPr>
              <w:t>月</w:t>
            </w:r>
            <w:r>
              <w:rPr>
                <w:rFonts w:ascii="仿宋_GB2312" w:eastAsia="仿宋_GB2312" w:hAnsi="宋体"/>
                <w:sz w:val="28"/>
                <w:szCs w:val="28"/>
              </w:rPr>
              <w:t>28</w:t>
            </w:r>
            <w:r>
              <w:rPr>
                <w:rFonts w:ascii="仿宋_GB2312" w:eastAsia="仿宋_GB2312" w:hAnsi="宋体" w:hint="eastAsia"/>
                <w:sz w:val="28"/>
                <w:szCs w:val="28"/>
              </w:rPr>
              <w:t>日</w:t>
            </w:r>
          </w:p>
        </w:tc>
        <w:tc>
          <w:tcPr>
            <w:tcW w:w="1568" w:type="dxa"/>
            <w:vAlign w:val="center"/>
          </w:tcPr>
          <w:p>
            <w:pPr>
              <w:jc w:val="center"/>
              <w:rPr>
                <w:rFonts w:ascii="仿宋_GB2312" w:eastAsia="仿宋_GB2312" w:hAnsi="宋体"/>
                <w:sz w:val="28"/>
                <w:szCs w:val="28"/>
              </w:rPr>
            </w:pPr>
            <w:r>
              <w:rPr>
                <w:rFonts w:ascii="仿宋_GB2312" w:eastAsia="仿宋_GB2312" w:hAnsi="宋体" w:hint="eastAsia"/>
                <w:sz w:val="28"/>
                <w:szCs w:val="28"/>
              </w:rPr>
              <w:t>无锡</w:t>
            </w:r>
          </w:p>
        </w:tc>
        <w:tc>
          <w:tcPr>
            <w:tcW w:w="3251" w:type="dxa"/>
            <w:vAlign w:val="center"/>
          </w:tcPr>
          <w:p>
            <w:pPr>
              <w:jc w:val="center"/>
              <w:rPr>
                <w:rFonts w:ascii="仿宋_GB2312" w:eastAsia="仿宋_GB2312" w:hAnsi="宋体"/>
                <w:sz w:val="28"/>
                <w:szCs w:val="28"/>
              </w:rPr>
            </w:pPr>
            <w:r>
              <w:rPr>
                <w:rFonts w:ascii="仿宋_GB2312" w:eastAsia="仿宋_GB2312" w:hAnsi="宋体" w:hint="eastAsia"/>
                <w:sz w:val="28"/>
                <w:szCs w:val="28"/>
              </w:rPr>
              <w:t>民生</w:t>
            </w:r>
            <w:r>
              <w:rPr>
                <w:rFonts w:ascii="仿宋_GB2312" w:eastAsia="仿宋_GB2312" w:hAnsi="宋体"/>
                <w:sz w:val="28"/>
                <w:szCs w:val="28"/>
              </w:rPr>
              <w:t>证券及其客户</w:t>
            </w:r>
          </w:p>
        </w:tc>
        <w:tc>
          <w:tcPr>
            <w:tcW w:w="2561"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董事、董事会秘书</w:t>
            </w:r>
          </w:p>
          <w:p>
            <w:pPr>
              <w:spacing w:line="360" w:lineRule="exact"/>
              <w:jc w:val="center"/>
              <w:rPr>
                <w:rFonts w:ascii="仿宋_GB2312" w:eastAsia="仿宋_GB2312" w:hAnsi="宋体"/>
                <w:sz w:val="28"/>
                <w:szCs w:val="28"/>
              </w:rPr>
            </w:pPr>
            <w:r>
              <w:rPr>
                <w:rFonts w:ascii="仿宋_GB2312" w:eastAsia="仿宋_GB2312" w:hAnsi="宋体" w:hint="eastAsia"/>
                <w:sz w:val="28"/>
                <w:szCs w:val="28"/>
              </w:rPr>
              <w:t>相关业务负责人</w:t>
            </w:r>
          </w:p>
        </w:tc>
        <w:tc>
          <w:tcPr>
            <w:tcW w:w="2126"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否</w:t>
            </w:r>
          </w:p>
        </w:tc>
      </w:tr>
      <w:tr>
        <w:trPr>
          <w:jc w:val="center"/>
        </w:trPr>
        <w:tc>
          <w:tcPr>
            <w:tcW w:w="997" w:type="dxa"/>
            <w:vAlign w:val="center"/>
          </w:tcPr>
          <w:p>
            <w:pPr>
              <w:pStyle w:val="aa"/>
              <w:numPr>
                <w:ilvl w:val="0"/>
                <w:numId w:val="1"/>
              </w:numPr>
              <w:ind w:left="0" w:firstLineChars="0" w:firstLine="0"/>
              <w:jc w:val="center"/>
              <w:rPr>
                <w:rFonts w:ascii="仿宋_GB2312" w:eastAsia="仿宋_GB2312" w:hAnsi="宋体"/>
                <w:sz w:val="28"/>
                <w:szCs w:val="28"/>
              </w:rPr>
            </w:pPr>
          </w:p>
        </w:tc>
        <w:tc>
          <w:tcPr>
            <w:tcW w:w="1985" w:type="dxa"/>
            <w:vAlign w:val="center"/>
          </w:tcPr>
          <w:p>
            <w:pPr>
              <w:jc w:val="center"/>
              <w:rPr>
                <w:rFonts w:ascii="仿宋_GB2312" w:eastAsia="仿宋_GB2312" w:hAnsi="宋体"/>
                <w:sz w:val="28"/>
                <w:szCs w:val="28"/>
              </w:rPr>
            </w:pPr>
            <w:r>
              <w:rPr>
                <w:rFonts w:ascii="仿宋_GB2312" w:eastAsia="仿宋_GB2312" w:hAnsi="宋体" w:hint="eastAsia"/>
                <w:sz w:val="28"/>
                <w:szCs w:val="28"/>
              </w:rPr>
              <w:t>2</w:t>
            </w:r>
            <w:r>
              <w:rPr>
                <w:rFonts w:ascii="仿宋_GB2312" w:eastAsia="仿宋_GB2312" w:hAnsi="宋体"/>
                <w:sz w:val="28"/>
                <w:szCs w:val="28"/>
              </w:rPr>
              <w:t>024</w:t>
            </w:r>
            <w:r>
              <w:rPr>
                <w:rFonts w:ascii="仿宋_GB2312" w:eastAsia="仿宋_GB2312" w:hAnsi="宋体" w:hint="eastAsia"/>
                <w:sz w:val="28"/>
                <w:szCs w:val="28"/>
              </w:rPr>
              <w:t>年度</w:t>
            </w:r>
          </w:p>
          <w:p>
            <w:pPr>
              <w:spacing w:line="400" w:lineRule="exact"/>
              <w:jc w:val="center"/>
              <w:rPr>
                <w:rFonts w:ascii="仿宋_GB2312" w:eastAsia="仿宋_GB2312" w:hAnsi="宋体"/>
                <w:sz w:val="28"/>
                <w:szCs w:val="28"/>
              </w:rPr>
            </w:pPr>
            <w:r>
              <w:rPr>
                <w:rFonts w:ascii="仿宋_GB2312" w:eastAsia="仿宋_GB2312" w:hAnsi="宋体" w:hint="eastAsia"/>
                <w:sz w:val="28"/>
                <w:szCs w:val="28"/>
              </w:rPr>
              <w:t>业绩说明会</w:t>
            </w:r>
          </w:p>
        </w:tc>
        <w:tc>
          <w:tcPr>
            <w:tcW w:w="2542" w:type="dxa"/>
            <w:vAlign w:val="center"/>
          </w:tcPr>
          <w:p>
            <w:pPr>
              <w:jc w:val="center"/>
              <w:rPr>
                <w:rFonts w:ascii="仿宋_GB2312" w:eastAsia="仿宋_GB2312" w:hAnsi="宋体"/>
                <w:sz w:val="28"/>
                <w:szCs w:val="28"/>
              </w:rPr>
            </w:pPr>
            <w:r>
              <w:rPr>
                <w:rFonts w:ascii="仿宋_GB2312" w:eastAsia="仿宋_GB2312" w:hAnsi="宋体" w:hint="eastAsia"/>
                <w:sz w:val="28"/>
                <w:szCs w:val="28"/>
              </w:rPr>
              <w:t>202</w:t>
            </w:r>
            <w:r>
              <w:rPr>
                <w:rFonts w:ascii="仿宋_GB2312" w:eastAsia="仿宋_GB2312" w:hAnsi="宋体"/>
                <w:sz w:val="28"/>
                <w:szCs w:val="28"/>
              </w:rPr>
              <w:t>5</w:t>
            </w:r>
            <w:r>
              <w:rPr>
                <w:rFonts w:ascii="仿宋_GB2312" w:eastAsia="仿宋_GB2312" w:hAnsi="宋体" w:hint="eastAsia"/>
                <w:sz w:val="28"/>
                <w:szCs w:val="28"/>
              </w:rPr>
              <w:t>年</w:t>
            </w:r>
            <w:r>
              <w:rPr>
                <w:rFonts w:ascii="仿宋_GB2312" w:eastAsia="仿宋_GB2312" w:hAnsi="宋体"/>
                <w:sz w:val="28"/>
                <w:szCs w:val="28"/>
              </w:rPr>
              <w:t>2</w:t>
            </w:r>
            <w:r>
              <w:rPr>
                <w:rFonts w:ascii="仿宋_GB2312" w:eastAsia="仿宋_GB2312" w:hAnsi="宋体" w:hint="eastAsia"/>
                <w:sz w:val="28"/>
                <w:szCs w:val="28"/>
              </w:rPr>
              <w:t>月</w:t>
            </w:r>
            <w:r>
              <w:rPr>
                <w:rFonts w:ascii="仿宋_GB2312" w:eastAsia="仿宋_GB2312" w:hAnsi="宋体"/>
                <w:sz w:val="28"/>
                <w:szCs w:val="28"/>
              </w:rPr>
              <w:t>31</w:t>
            </w:r>
            <w:r>
              <w:rPr>
                <w:rFonts w:ascii="仿宋_GB2312" w:eastAsia="仿宋_GB2312" w:hAnsi="宋体" w:hint="eastAsia"/>
                <w:sz w:val="28"/>
                <w:szCs w:val="28"/>
              </w:rPr>
              <w:t>日</w:t>
            </w:r>
          </w:p>
        </w:tc>
        <w:tc>
          <w:tcPr>
            <w:tcW w:w="1568"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香港</w:t>
            </w:r>
          </w:p>
        </w:tc>
        <w:tc>
          <w:tcPr>
            <w:tcW w:w="3251" w:type="dxa"/>
            <w:vAlign w:val="center"/>
          </w:tcPr>
          <w:p>
            <w:pPr>
              <w:jc w:val="center"/>
              <w:rPr>
                <w:rFonts w:ascii="仿宋_GB2312" w:eastAsia="仿宋_GB2312" w:hAnsi="宋体"/>
                <w:sz w:val="28"/>
                <w:szCs w:val="28"/>
              </w:rPr>
            </w:pPr>
            <w:r>
              <w:rPr>
                <w:rFonts w:ascii="仿宋_GB2312" w:eastAsia="仿宋_GB2312" w:hAnsi="宋体"/>
                <w:sz w:val="28"/>
                <w:szCs w:val="28"/>
              </w:rPr>
              <w:t>业绩说明会</w:t>
            </w:r>
            <w:r>
              <w:rPr>
                <w:rFonts w:ascii="仿宋_GB2312" w:eastAsia="仿宋_GB2312" w:hAnsi="宋体" w:hint="eastAsia"/>
                <w:sz w:val="28"/>
                <w:szCs w:val="28"/>
              </w:rPr>
              <w:t>参会投资者</w:t>
            </w:r>
          </w:p>
        </w:tc>
        <w:tc>
          <w:tcPr>
            <w:tcW w:w="2561"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董事长</w:t>
            </w:r>
          </w:p>
          <w:p>
            <w:pPr>
              <w:spacing w:line="360" w:lineRule="exact"/>
              <w:jc w:val="center"/>
              <w:rPr>
                <w:rFonts w:ascii="仿宋_GB2312" w:eastAsia="仿宋_GB2312" w:hAnsi="宋体"/>
                <w:sz w:val="28"/>
                <w:szCs w:val="28"/>
              </w:rPr>
            </w:pPr>
            <w:r>
              <w:rPr>
                <w:rFonts w:ascii="仿宋_GB2312" w:eastAsia="仿宋_GB2312" w:hAnsi="宋体" w:hint="eastAsia"/>
                <w:sz w:val="28"/>
                <w:szCs w:val="28"/>
              </w:rPr>
              <w:t>总经理</w:t>
            </w:r>
          </w:p>
          <w:p>
            <w:pPr>
              <w:spacing w:line="360" w:lineRule="exact"/>
              <w:jc w:val="center"/>
              <w:rPr>
                <w:rFonts w:ascii="仿宋_GB2312" w:eastAsia="仿宋_GB2312" w:hAnsi="宋体"/>
                <w:sz w:val="28"/>
                <w:szCs w:val="28"/>
              </w:rPr>
            </w:pPr>
            <w:r>
              <w:rPr>
                <w:rFonts w:ascii="仿宋_GB2312" w:eastAsia="仿宋_GB2312" w:hAnsi="宋体" w:hint="eastAsia"/>
                <w:sz w:val="28"/>
                <w:szCs w:val="28"/>
              </w:rPr>
              <w:t>董事、董事会秘书</w:t>
            </w:r>
          </w:p>
          <w:p>
            <w:pPr>
              <w:spacing w:line="360" w:lineRule="exact"/>
              <w:jc w:val="center"/>
              <w:rPr>
                <w:rFonts w:ascii="仿宋_GB2312" w:eastAsia="仿宋_GB2312" w:hAnsi="宋体"/>
                <w:sz w:val="28"/>
                <w:szCs w:val="28"/>
              </w:rPr>
            </w:pPr>
            <w:r>
              <w:rPr>
                <w:rFonts w:ascii="仿宋_GB2312" w:eastAsia="仿宋_GB2312" w:hAnsi="宋体" w:hint="eastAsia"/>
                <w:sz w:val="28"/>
                <w:szCs w:val="28"/>
              </w:rPr>
              <w:t>财务总监</w:t>
            </w:r>
          </w:p>
          <w:p>
            <w:pPr>
              <w:spacing w:line="360" w:lineRule="exact"/>
              <w:jc w:val="center"/>
              <w:rPr>
                <w:rFonts w:ascii="仿宋_GB2312" w:eastAsia="仿宋_GB2312" w:hAnsi="宋体"/>
                <w:sz w:val="28"/>
                <w:szCs w:val="28"/>
              </w:rPr>
            </w:pPr>
            <w:r>
              <w:rPr>
                <w:rFonts w:ascii="仿宋_GB2312" w:eastAsia="仿宋_GB2312" w:hAnsi="宋体" w:hint="eastAsia"/>
                <w:sz w:val="28"/>
                <w:szCs w:val="28"/>
              </w:rPr>
              <w:t>证券事务代表</w:t>
            </w:r>
          </w:p>
          <w:p>
            <w:pPr>
              <w:spacing w:line="360" w:lineRule="exact"/>
              <w:jc w:val="center"/>
              <w:rPr>
                <w:rFonts w:ascii="仿宋_GB2312" w:eastAsia="仿宋_GB2312" w:hAnsi="宋体"/>
                <w:sz w:val="28"/>
                <w:szCs w:val="28"/>
              </w:rPr>
            </w:pPr>
            <w:r>
              <w:rPr>
                <w:rFonts w:ascii="仿宋_GB2312" w:eastAsia="仿宋_GB2312" w:hAnsi="宋体" w:hint="eastAsia"/>
                <w:sz w:val="28"/>
                <w:szCs w:val="28"/>
              </w:rPr>
              <w:t>相关业务负责人</w:t>
            </w:r>
          </w:p>
        </w:tc>
        <w:tc>
          <w:tcPr>
            <w:tcW w:w="2126"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否</w:t>
            </w:r>
          </w:p>
        </w:tc>
      </w:tr>
      <w:tr>
        <w:trPr>
          <w:jc w:val="center"/>
        </w:trPr>
        <w:tc>
          <w:tcPr>
            <w:tcW w:w="997" w:type="dxa"/>
            <w:tcBorders>
              <w:bottom w:val="single" w:sz="4" w:space="0" w:color="auto"/>
            </w:tcBorders>
            <w:shd w:val="clear" w:color="auto" w:fill="FFFFFF"/>
          </w:tcPr>
          <w:p>
            <w:pPr>
              <w:snapToGrid w:val="0"/>
              <w:spacing w:line="440" w:lineRule="exact"/>
              <w:ind w:firstLineChars="200" w:firstLine="562"/>
              <w:rPr>
                <w:rFonts w:ascii="宋体" w:hAnsi="宋体"/>
                <w:b/>
                <w:sz w:val="28"/>
                <w:szCs w:val="28"/>
              </w:rPr>
            </w:pPr>
          </w:p>
        </w:tc>
        <w:tc>
          <w:tcPr>
            <w:tcW w:w="14033" w:type="dxa"/>
            <w:gridSpan w:val="6"/>
            <w:tcBorders>
              <w:bottom w:val="single" w:sz="4" w:space="0" w:color="auto"/>
            </w:tcBorders>
            <w:shd w:val="clear" w:color="auto" w:fill="FFFFFF"/>
            <w:vAlign w:val="center"/>
          </w:tcPr>
          <w:p>
            <w:pPr>
              <w:snapToGrid w:val="0"/>
              <w:spacing w:line="440" w:lineRule="exact"/>
              <w:ind w:firstLineChars="200" w:firstLine="562"/>
              <w:rPr>
                <w:rFonts w:ascii="宋体" w:hAnsi="宋体"/>
                <w:b/>
                <w:sz w:val="28"/>
                <w:szCs w:val="28"/>
              </w:rPr>
            </w:pPr>
            <w:r>
              <w:rPr>
                <w:rFonts w:ascii="宋体" w:hAnsi="宋体" w:hint="eastAsia"/>
                <w:b/>
                <w:sz w:val="28"/>
                <w:szCs w:val="28"/>
              </w:rPr>
              <w:t>主要交流内容：</w:t>
            </w:r>
          </w:p>
          <w:p>
            <w:pPr>
              <w:snapToGrid w:val="0"/>
              <w:spacing w:line="440" w:lineRule="exact"/>
              <w:ind w:firstLineChars="200" w:firstLine="560"/>
              <w:rPr>
                <w:rFonts w:ascii="宋体" w:hAnsi="宋体"/>
                <w:bCs/>
                <w:sz w:val="28"/>
                <w:szCs w:val="28"/>
              </w:rPr>
            </w:pPr>
          </w:p>
          <w:p>
            <w:pPr>
              <w:snapToGrid w:val="0"/>
              <w:spacing w:line="440" w:lineRule="exact"/>
              <w:ind w:firstLineChars="200" w:firstLine="560"/>
              <w:rPr>
                <w:rFonts w:ascii="宋体" w:hAnsi="宋体"/>
                <w:bCs/>
                <w:sz w:val="28"/>
                <w:szCs w:val="28"/>
              </w:rPr>
            </w:pPr>
            <w:r>
              <w:rPr>
                <w:rFonts w:ascii="宋体" w:hAnsi="宋体" w:hint="eastAsia"/>
                <w:bCs/>
                <w:sz w:val="28"/>
                <w:szCs w:val="28"/>
              </w:rPr>
              <w:t>一、公司2024年商品煤产量如何？本集团在优化生产组织上持续加力，2024年全年实现商品煤产量1.42亿吨，同比增加954万吨或7.22%。其中：</w:t>
            </w:r>
          </w:p>
          <w:p>
            <w:pPr>
              <w:snapToGrid w:val="0"/>
              <w:spacing w:line="440" w:lineRule="exact"/>
              <w:ind w:firstLineChars="200" w:firstLine="560"/>
              <w:rPr>
                <w:rFonts w:ascii="宋体" w:hAnsi="宋体"/>
                <w:bCs/>
                <w:sz w:val="28"/>
                <w:szCs w:val="28"/>
              </w:rPr>
            </w:pPr>
            <w:r>
              <w:rPr>
                <w:rFonts w:ascii="宋体" w:hAnsi="宋体" w:hint="eastAsia"/>
                <w:bCs/>
                <w:sz w:val="28"/>
                <w:szCs w:val="28"/>
              </w:rPr>
              <w:t>1.陕蒙基地产量同比增加666万吨。</w:t>
            </w:r>
          </w:p>
          <w:p>
            <w:pPr>
              <w:snapToGrid w:val="0"/>
              <w:spacing w:line="440" w:lineRule="exact"/>
              <w:ind w:firstLineChars="200" w:firstLine="560"/>
              <w:rPr>
                <w:rFonts w:ascii="宋体" w:hAnsi="宋体"/>
                <w:bCs/>
                <w:sz w:val="28"/>
                <w:szCs w:val="28"/>
              </w:rPr>
            </w:pPr>
            <w:r>
              <w:rPr>
                <w:rFonts w:ascii="宋体" w:hAnsi="宋体" w:hint="eastAsia"/>
                <w:bCs/>
                <w:sz w:val="28"/>
                <w:szCs w:val="28"/>
              </w:rPr>
              <w:t>2.澳洲基地产量同比增加343万吨。</w:t>
            </w:r>
          </w:p>
          <w:p>
            <w:pPr>
              <w:snapToGrid w:val="0"/>
              <w:spacing w:line="440" w:lineRule="exact"/>
              <w:ind w:firstLineChars="200" w:firstLine="560"/>
              <w:rPr>
                <w:rFonts w:ascii="宋体" w:hAnsi="宋体"/>
                <w:bCs/>
                <w:sz w:val="28"/>
                <w:szCs w:val="28"/>
              </w:rPr>
            </w:pPr>
          </w:p>
          <w:p>
            <w:pPr>
              <w:snapToGrid w:val="0"/>
              <w:spacing w:line="440" w:lineRule="exact"/>
              <w:ind w:firstLineChars="200" w:firstLine="560"/>
              <w:rPr>
                <w:rFonts w:ascii="宋体" w:hAnsi="宋体"/>
                <w:bCs/>
                <w:sz w:val="28"/>
                <w:szCs w:val="28"/>
              </w:rPr>
            </w:pPr>
            <w:r>
              <w:rPr>
                <w:rFonts w:ascii="宋体" w:hAnsi="宋体" w:hint="eastAsia"/>
                <w:bCs/>
                <w:sz w:val="28"/>
                <w:szCs w:val="28"/>
              </w:rPr>
              <w:t>二、公司2024年自产商品煤销售成本如何？2025年能否进一步下降？</w:t>
            </w:r>
          </w:p>
          <w:p>
            <w:pPr>
              <w:snapToGrid w:val="0"/>
              <w:spacing w:line="440" w:lineRule="exact"/>
              <w:ind w:firstLineChars="200" w:firstLine="560"/>
              <w:rPr>
                <w:rFonts w:ascii="宋体" w:hAnsi="宋体"/>
                <w:bCs/>
                <w:sz w:val="28"/>
                <w:szCs w:val="28"/>
              </w:rPr>
            </w:pPr>
            <w:r>
              <w:rPr>
                <w:rFonts w:ascii="宋体" w:hAnsi="宋体" w:hint="eastAsia"/>
                <w:bCs/>
                <w:sz w:val="28"/>
                <w:szCs w:val="28"/>
              </w:rPr>
              <w:t>根据中国会计准则，2024年自产商品煤吨煤销售成本338元/吨，同比下降12元/吨或3.4%。实现了年初制定的吨煤销售成本降低3%的承诺目标。</w:t>
            </w:r>
          </w:p>
          <w:p>
            <w:pPr>
              <w:snapToGrid w:val="0"/>
              <w:spacing w:line="440" w:lineRule="exact"/>
              <w:ind w:firstLineChars="200" w:firstLine="560"/>
              <w:rPr>
                <w:rFonts w:ascii="宋体" w:hAnsi="宋体"/>
                <w:bCs/>
                <w:sz w:val="28"/>
                <w:szCs w:val="28"/>
              </w:rPr>
            </w:pPr>
            <w:r>
              <w:rPr>
                <w:rFonts w:ascii="宋体" w:hAnsi="宋体" w:hint="eastAsia"/>
                <w:bCs/>
                <w:sz w:val="28"/>
                <w:szCs w:val="28"/>
              </w:rPr>
              <w:t>2025年，公司力争实现吨煤销售成本同比降低3%，将采用以下措施：</w:t>
            </w:r>
          </w:p>
          <w:p>
            <w:pPr>
              <w:snapToGrid w:val="0"/>
              <w:spacing w:line="440" w:lineRule="exact"/>
              <w:ind w:firstLineChars="200" w:firstLine="560"/>
              <w:rPr>
                <w:rFonts w:ascii="宋体" w:hAnsi="宋体"/>
                <w:bCs/>
                <w:sz w:val="28"/>
                <w:szCs w:val="28"/>
              </w:rPr>
            </w:pPr>
            <w:r>
              <w:rPr>
                <w:rFonts w:ascii="宋体" w:hAnsi="宋体" w:hint="eastAsia"/>
                <w:bCs/>
                <w:sz w:val="28"/>
                <w:szCs w:val="28"/>
              </w:rPr>
              <w:t>一是严控生产成本。持续优化矿井生产接续、采掘工艺和劳动组织，加强材料费、水电费等重点费用管控，降低产品单耗水平。</w:t>
            </w:r>
          </w:p>
          <w:p>
            <w:pPr>
              <w:snapToGrid w:val="0"/>
              <w:spacing w:line="440" w:lineRule="exact"/>
              <w:ind w:firstLineChars="200" w:firstLine="560"/>
              <w:rPr>
                <w:rFonts w:ascii="宋体" w:hAnsi="宋体"/>
                <w:bCs/>
                <w:sz w:val="28"/>
                <w:szCs w:val="28"/>
              </w:rPr>
            </w:pPr>
            <w:r>
              <w:rPr>
                <w:rFonts w:ascii="宋体" w:hAnsi="宋体" w:hint="eastAsia"/>
                <w:bCs/>
                <w:sz w:val="28"/>
                <w:szCs w:val="28"/>
              </w:rPr>
              <w:t>二是控制期间费用。刚性压减管理、销售、财务等费用，严禁预算外支出，降低非必要开支。聚焦人力资源“六定”管理，推进机构改革，压缩管理层级，优化人力资源配置。</w:t>
            </w:r>
          </w:p>
          <w:p>
            <w:pPr>
              <w:snapToGrid w:val="0"/>
              <w:spacing w:line="440" w:lineRule="exact"/>
              <w:ind w:firstLineChars="200" w:firstLine="560"/>
              <w:rPr>
                <w:rFonts w:ascii="宋体" w:hAnsi="宋体"/>
                <w:bCs/>
                <w:sz w:val="28"/>
                <w:szCs w:val="28"/>
              </w:rPr>
            </w:pPr>
            <w:r>
              <w:rPr>
                <w:rFonts w:ascii="宋体" w:hAnsi="宋体" w:hint="eastAsia"/>
                <w:bCs/>
                <w:sz w:val="28"/>
                <w:szCs w:val="28"/>
              </w:rPr>
              <w:t>三是盘活存量物资。加大清仓利库、修旧利废，强化存量设备、物资盘活，处置低效无效资产。</w:t>
            </w:r>
          </w:p>
          <w:p>
            <w:pPr>
              <w:snapToGrid w:val="0"/>
              <w:spacing w:line="440" w:lineRule="exact"/>
              <w:ind w:firstLineChars="200" w:firstLine="560"/>
              <w:rPr>
                <w:rFonts w:ascii="宋体" w:hAnsi="宋体"/>
                <w:bCs/>
                <w:sz w:val="28"/>
                <w:szCs w:val="28"/>
              </w:rPr>
            </w:pPr>
          </w:p>
          <w:p>
            <w:pPr>
              <w:snapToGrid w:val="0"/>
              <w:spacing w:line="440" w:lineRule="exact"/>
              <w:ind w:left="567"/>
              <w:rPr>
                <w:rFonts w:ascii="宋体" w:hAnsi="宋体"/>
                <w:bCs/>
                <w:sz w:val="28"/>
                <w:szCs w:val="28"/>
              </w:rPr>
            </w:pPr>
            <w:r>
              <w:rPr>
                <w:rFonts w:ascii="宋体" w:hAnsi="宋体" w:hint="eastAsia"/>
                <w:bCs/>
                <w:sz w:val="28"/>
                <w:szCs w:val="28"/>
              </w:rPr>
              <w:t>三、公司202</w:t>
            </w:r>
            <w:r>
              <w:rPr>
                <w:rFonts w:ascii="宋体" w:hAnsi="宋体"/>
                <w:bCs/>
                <w:sz w:val="28"/>
                <w:szCs w:val="28"/>
              </w:rPr>
              <w:t>5</w:t>
            </w:r>
            <w:r>
              <w:rPr>
                <w:rFonts w:ascii="宋体" w:hAnsi="宋体" w:hint="eastAsia"/>
                <w:bCs/>
                <w:sz w:val="28"/>
                <w:szCs w:val="28"/>
              </w:rPr>
              <w:t xml:space="preserve">年煤炭中长期合同？ </w:t>
            </w:r>
          </w:p>
          <w:p>
            <w:pPr>
              <w:snapToGrid w:val="0"/>
              <w:spacing w:line="440" w:lineRule="exact"/>
              <w:ind w:firstLineChars="200" w:firstLine="560"/>
              <w:rPr>
                <w:rFonts w:ascii="宋体" w:hAnsi="宋体"/>
                <w:bCs/>
                <w:sz w:val="28"/>
                <w:szCs w:val="28"/>
              </w:rPr>
            </w:pPr>
            <w:r>
              <w:rPr>
                <w:rFonts w:ascii="宋体" w:hAnsi="宋体" w:hint="eastAsia"/>
                <w:bCs/>
                <w:sz w:val="28"/>
                <w:szCs w:val="28"/>
              </w:rPr>
              <w:t>公司已按照相关政策规定签订202</w:t>
            </w:r>
            <w:r>
              <w:rPr>
                <w:rFonts w:ascii="宋体" w:hAnsi="宋体"/>
                <w:bCs/>
                <w:sz w:val="28"/>
                <w:szCs w:val="28"/>
              </w:rPr>
              <w:t>5</w:t>
            </w:r>
            <w:r>
              <w:rPr>
                <w:rFonts w:ascii="宋体" w:hAnsi="宋体" w:hint="eastAsia"/>
                <w:bCs/>
                <w:sz w:val="28"/>
                <w:szCs w:val="28"/>
              </w:rPr>
              <w:t>年煤炭中长期合同，较202</w:t>
            </w:r>
            <w:r>
              <w:rPr>
                <w:rFonts w:ascii="宋体" w:hAnsi="宋体"/>
                <w:bCs/>
                <w:sz w:val="28"/>
                <w:szCs w:val="28"/>
              </w:rPr>
              <w:t>4</w:t>
            </w:r>
            <w:r>
              <w:rPr>
                <w:rFonts w:ascii="宋体" w:hAnsi="宋体" w:hint="eastAsia"/>
                <w:bCs/>
                <w:sz w:val="28"/>
                <w:szCs w:val="28"/>
              </w:rPr>
              <w:t>年合同签订数量基本持平。</w:t>
            </w:r>
          </w:p>
          <w:p>
            <w:pPr>
              <w:snapToGrid w:val="0"/>
              <w:spacing w:line="440" w:lineRule="exact"/>
              <w:ind w:firstLineChars="200" w:firstLine="560"/>
              <w:rPr>
                <w:rFonts w:ascii="宋体" w:hAnsi="宋体"/>
                <w:bCs/>
                <w:sz w:val="28"/>
                <w:szCs w:val="28"/>
              </w:rPr>
            </w:pPr>
            <w:r>
              <w:rPr>
                <w:rFonts w:ascii="宋体" w:hAnsi="宋体" w:hint="eastAsia"/>
                <w:bCs/>
                <w:sz w:val="28"/>
                <w:szCs w:val="28"/>
              </w:rPr>
              <w:t>电煤中长期合同定价机制与202</w:t>
            </w:r>
            <w:r>
              <w:rPr>
                <w:rFonts w:ascii="宋体" w:hAnsi="宋体"/>
                <w:bCs/>
                <w:sz w:val="28"/>
                <w:szCs w:val="28"/>
              </w:rPr>
              <w:t>4</w:t>
            </w:r>
            <w:r>
              <w:rPr>
                <w:rFonts w:ascii="宋体" w:hAnsi="宋体" w:hint="eastAsia"/>
                <w:bCs/>
                <w:sz w:val="28"/>
                <w:szCs w:val="28"/>
              </w:rPr>
              <w:t>年相同，山东区域定价公式为基准价+浮动价，5500大卡基础价675元/吨。陕蒙区域价格延续执行区域限价，即5500大卡动力煤陕西不超过520元/吨，蒙西不超过460元/吨，山西不超过570元/吨。</w:t>
            </w:r>
          </w:p>
          <w:p>
            <w:pPr>
              <w:snapToGrid w:val="0"/>
              <w:spacing w:line="440" w:lineRule="exact"/>
              <w:ind w:firstLineChars="200" w:firstLine="560"/>
              <w:rPr>
                <w:rFonts w:ascii="宋体" w:hAnsi="宋体"/>
                <w:bCs/>
                <w:sz w:val="28"/>
                <w:szCs w:val="28"/>
              </w:rPr>
            </w:pPr>
          </w:p>
          <w:p>
            <w:pPr>
              <w:snapToGrid w:val="0"/>
              <w:spacing w:line="440" w:lineRule="exact"/>
              <w:ind w:left="567"/>
              <w:rPr>
                <w:rFonts w:ascii="宋体" w:hAnsi="宋体"/>
                <w:bCs/>
                <w:sz w:val="28"/>
                <w:szCs w:val="28"/>
              </w:rPr>
            </w:pPr>
            <w:r>
              <w:rPr>
                <w:rFonts w:ascii="宋体" w:hAnsi="宋体" w:hint="eastAsia"/>
                <w:bCs/>
                <w:sz w:val="28"/>
                <w:szCs w:val="28"/>
              </w:rPr>
              <w:t>四、“双碳”战略背景下，公司如何看待煤炭发展前景？</w:t>
            </w:r>
          </w:p>
          <w:p>
            <w:pPr>
              <w:snapToGrid w:val="0"/>
              <w:spacing w:line="440" w:lineRule="exact"/>
              <w:ind w:firstLineChars="200" w:firstLine="560"/>
              <w:rPr>
                <w:rFonts w:ascii="宋体" w:hAnsi="宋体"/>
                <w:bCs/>
                <w:sz w:val="28"/>
                <w:szCs w:val="28"/>
              </w:rPr>
            </w:pPr>
            <w:r>
              <w:rPr>
                <w:rFonts w:ascii="宋体" w:hAnsi="宋体" w:hint="eastAsia"/>
                <w:bCs/>
                <w:sz w:val="28"/>
                <w:szCs w:val="28"/>
              </w:rPr>
              <w:lastRenderedPageBreak/>
              <w:t>“双碳”战略背景下，能源结构加速变革调整。近年来，可再生能源投资发展提速，但基于中国“富煤贫油少气”的能源禀赋特征，煤炭仍然是经济、安全、可靠的基础保障能源，中短期内不会被可再生能源大规模取代。</w:t>
            </w:r>
          </w:p>
          <w:p>
            <w:pPr>
              <w:snapToGrid w:val="0"/>
              <w:spacing w:line="440" w:lineRule="exact"/>
              <w:ind w:firstLineChars="200" w:firstLine="560"/>
              <w:rPr>
                <w:rFonts w:ascii="宋体" w:hAnsi="宋体"/>
                <w:bCs/>
                <w:sz w:val="28"/>
                <w:szCs w:val="28"/>
              </w:rPr>
            </w:pPr>
            <w:r>
              <w:rPr>
                <w:rFonts w:ascii="宋体" w:hAnsi="宋体" w:hint="eastAsia"/>
                <w:bCs/>
                <w:sz w:val="28"/>
                <w:szCs w:val="28"/>
              </w:rPr>
              <w:t>“双碳”战略是一场广泛而深刻的变革,中国正在加快新型能源体系建设。兖矿能源将顺应能源变革趋势，积极响应、统筹谋划。一是有序调整传统主导产业。加快煤炭产业转型升级步伐，大力推进智能矿山建设，向绿色智能方向发展；加强煤炭清洁高效利用，延伸发展高端精细煤化工产业，推动高碳能源低碳化。二是加快发展新兴产业。在发挥煤炭兜底保障作用的基础上，积极推动高端装备制造、智慧物流产业实施绿色低碳发展路径，逐步提升绿电产品，锻造新利润增长产业。三是推动传统能源和新能源优化组合。构建多能互补耦合发展格局，稳步布局新能源产业，由“一煤独大”向“多能互补”转变，促进传统能源与新能源协同发展。</w:t>
            </w:r>
          </w:p>
          <w:p>
            <w:pPr>
              <w:snapToGrid w:val="0"/>
              <w:spacing w:line="440" w:lineRule="exact"/>
              <w:ind w:firstLineChars="200" w:firstLine="560"/>
              <w:rPr>
                <w:rFonts w:ascii="宋体" w:hAnsi="宋体"/>
                <w:bCs/>
                <w:sz w:val="28"/>
                <w:szCs w:val="28"/>
              </w:rPr>
            </w:pPr>
          </w:p>
          <w:p>
            <w:pPr>
              <w:snapToGrid w:val="0"/>
              <w:spacing w:line="440" w:lineRule="exact"/>
              <w:ind w:left="567"/>
              <w:rPr>
                <w:rFonts w:ascii="宋体" w:hAnsi="宋体"/>
                <w:bCs/>
                <w:sz w:val="28"/>
                <w:szCs w:val="28"/>
              </w:rPr>
            </w:pPr>
            <w:r>
              <w:rPr>
                <w:rFonts w:ascii="宋体" w:hAnsi="宋体" w:hint="eastAsia"/>
                <w:bCs/>
                <w:sz w:val="28"/>
                <w:szCs w:val="28"/>
              </w:rPr>
              <w:t>五、兖煤澳洲煤炭主要销往哪些国家和地区？</w:t>
            </w:r>
          </w:p>
          <w:p>
            <w:pPr>
              <w:snapToGrid w:val="0"/>
              <w:spacing w:line="440" w:lineRule="exact"/>
              <w:ind w:firstLineChars="200" w:firstLine="560"/>
              <w:rPr>
                <w:rFonts w:ascii="宋体" w:hAnsi="宋体"/>
                <w:bCs/>
                <w:sz w:val="28"/>
                <w:szCs w:val="28"/>
              </w:rPr>
            </w:pPr>
            <w:r>
              <w:rPr>
                <w:rFonts w:ascii="宋体" w:hAnsi="宋体" w:hint="eastAsia"/>
                <w:bCs/>
                <w:sz w:val="28"/>
                <w:szCs w:val="28"/>
              </w:rPr>
              <w:t>兖煤澳洲的煤炭主要销往中国、日本、韩国、泰国等市场。</w:t>
            </w:r>
          </w:p>
          <w:p>
            <w:pPr>
              <w:snapToGrid w:val="0"/>
              <w:spacing w:line="440" w:lineRule="exact"/>
              <w:ind w:firstLineChars="200" w:firstLine="560"/>
              <w:rPr>
                <w:rFonts w:ascii="宋体" w:hAnsi="宋体"/>
                <w:bCs/>
                <w:sz w:val="28"/>
                <w:szCs w:val="28"/>
              </w:rPr>
            </w:pPr>
          </w:p>
          <w:p>
            <w:pPr>
              <w:snapToGrid w:val="0"/>
              <w:spacing w:line="440" w:lineRule="exact"/>
              <w:ind w:left="567"/>
              <w:rPr>
                <w:rFonts w:ascii="宋体" w:hAnsi="宋体"/>
                <w:bCs/>
                <w:sz w:val="28"/>
                <w:szCs w:val="28"/>
              </w:rPr>
            </w:pPr>
            <w:r>
              <w:rPr>
                <w:rFonts w:ascii="宋体" w:hAnsi="宋体" w:hint="eastAsia"/>
                <w:bCs/>
                <w:sz w:val="28"/>
                <w:szCs w:val="28"/>
              </w:rPr>
              <w:t>六、兖煤澳洲销售合同定价机制？</w:t>
            </w:r>
          </w:p>
          <w:p>
            <w:pPr>
              <w:snapToGrid w:val="0"/>
              <w:spacing w:line="440" w:lineRule="exact"/>
              <w:ind w:firstLineChars="200" w:firstLine="560"/>
              <w:rPr>
                <w:rFonts w:ascii="宋体" w:hAnsi="宋体"/>
                <w:bCs/>
                <w:sz w:val="28"/>
                <w:szCs w:val="28"/>
              </w:rPr>
            </w:pPr>
            <w:r>
              <w:rPr>
                <w:rFonts w:ascii="宋体" w:hAnsi="宋体" w:hint="eastAsia"/>
                <w:bCs/>
                <w:sz w:val="28"/>
                <w:szCs w:val="28"/>
              </w:rPr>
              <w:t>出口动力煤一般按指数价格或年度固定价格定价。一般而言，较低灰分产品根据纽卡斯尔指数定价，而较高灰分产品则根据API5动力煤指数定价。年度固定价格合约主要根据日本电厂基准价格定价，该参考价格为澳大利亚主要供货商与日本电力公司的合约价格。其余销售按交易当日相对于市场的现货价格定价，大多为固定价格。在此期间，延迟的合约交付会导致实际价格较基准现货价格出现“滞后效应”。</w:t>
            </w:r>
          </w:p>
          <w:p>
            <w:pPr>
              <w:snapToGrid w:val="0"/>
              <w:spacing w:line="440" w:lineRule="exact"/>
              <w:ind w:firstLineChars="200" w:firstLine="560"/>
              <w:rPr>
                <w:rFonts w:ascii="宋体" w:hAnsi="宋体"/>
                <w:bCs/>
                <w:sz w:val="28"/>
                <w:szCs w:val="28"/>
              </w:rPr>
            </w:pPr>
            <w:r>
              <w:rPr>
                <w:rFonts w:ascii="宋体" w:hAnsi="宋体" w:hint="eastAsia"/>
                <w:bCs/>
                <w:sz w:val="28"/>
                <w:szCs w:val="28"/>
              </w:rPr>
              <w:t>出口冶金煤按基准价或现货价格基准定价。大部分定期合约按照澳大利亚主要供货商与日本钢铁厂按季度价</w:t>
            </w:r>
            <w:r>
              <w:rPr>
                <w:rFonts w:ascii="宋体" w:hAnsi="宋体" w:hint="eastAsia"/>
                <w:bCs/>
                <w:sz w:val="28"/>
                <w:szCs w:val="28"/>
              </w:rPr>
              <w:lastRenderedPageBreak/>
              <w:t>格基准协商的定价机制定价。现货销售按当日的市场价（普氏指数）定价。</w:t>
            </w:r>
          </w:p>
          <w:p>
            <w:pPr>
              <w:snapToGrid w:val="0"/>
              <w:spacing w:line="440" w:lineRule="exact"/>
              <w:ind w:firstLineChars="200" w:firstLine="560"/>
              <w:rPr>
                <w:rFonts w:ascii="宋体" w:hAnsi="宋体"/>
                <w:bCs/>
                <w:sz w:val="28"/>
                <w:szCs w:val="28"/>
              </w:rPr>
            </w:pPr>
          </w:p>
          <w:p>
            <w:pPr>
              <w:snapToGrid w:val="0"/>
              <w:spacing w:line="440" w:lineRule="exact"/>
              <w:ind w:firstLineChars="200" w:firstLine="560"/>
              <w:rPr>
                <w:rFonts w:ascii="宋体" w:hAnsi="宋体"/>
                <w:bCs/>
                <w:sz w:val="28"/>
                <w:szCs w:val="28"/>
              </w:rPr>
            </w:pPr>
            <w:r>
              <w:rPr>
                <w:rFonts w:ascii="宋体" w:hAnsi="宋体" w:hint="eastAsia"/>
                <w:bCs/>
                <w:sz w:val="28"/>
                <w:szCs w:val="28"/>
              </w:rPr>
              <w:t>七、公司资本开支计划如何？资金能否满足资本开支和分红？</w:t>
            </w:r>
          </w:p>
          <w:p>
            <w:pPr>
              <w:snapToGrid w:val="0"/>
              <w:spacing w:line="440" w:lineRule="exact"/>
              <w:ind w:firstLineChars="200" w:firstLine="560"/>
              <w:rPr>
                <w:rFonts w:ascii="宋体" w:hAnsi="宋体"/>
                <w:bCs/>
                <w:sz w:val="28"/>
                <w:szCs w:val="28"/>
              </w:rPr>
            </w:pPr>
            <w:r>
              <w:rPr>
                <w:rFonts w:ascii="宋体" w:hAnsi="宋体" w:hint="eastAsia"/>
                <w:bCs/>
                <w:sz w:val="28"/>
                <w:szCs w:val="28"/>
              </w:rPr>
              <w:t>本集团2024年资本开支计划197亿元，实际支出174亿元，2025年资本开支计划195亿元。未来本集团每年资本开支将维持在目前的水平上，维简费约90亿元，项目建设约100亿元。</w:t>
            </w:r>
          </w:p>
          <w:p>
            <w:pPr>
              <w:spacing w:line="520" w:lineRule="exact"/>
              <w:ind w:firstLineChars="200" w:firstLine="560"/>
              <w:rPr>
                <w:rFonts w:ascii="宋体" w:hAnsi="宋体"/>
                <w:bCs/>
                <w:sz w:val="28"/>
                <w:szCs w:val="28"/>
              </w:rPr>
            </w:pPr>
            <w:r>
              <w:rPr>
                <w:rFonts w:ascii="宋体" w:hAnsi="宋体" w:hint="eastAsia"/>
                <w:bCs/>
                <w:sz w:val="28"/>
                <w:szCs w:val="28"/>
              </w:rPr>
              <w:t>本集团目前拥有较充裕的现金和畅通融资渠道，能够满足资本开支和现金分红的需求。</w:t>
            </w:r>
          </w:p>
          <w:p>
            <w:pPr>
              <w:spacing w:line="520" w:lineRule="exact"/>
              <w:ind w:firstLineChars="200" w:firstLine="560"/>
              <w:rPr>
                <w:rFonts w:ascii="宋体" w:hAnsi="宋体"/>
                <w:bCs/>
                <w:sz w:val="28"/>
                <w:szCs w:val="28"/>
              </w:rPr>
            </w:pPr>
          </w:p>
          <w:p>
            <w:pPr>
              <w:spacing w:line="520" w:lineRule="exact"/>
              <w:ind w:firstLineChars="200" w:firstLine="560"/>
              <w:rPr>
                <w:rFonts w:ascii="宋体" w:hAnsi="宋体"/>
                <w:bCs/>
                <w:sz w:val="28"/>
                <w:szCs w:val="28"/>
              </w:rPr>
            </w:pPr>
            <w:r>
              <w:rPr>
                <w:rFonts w:ascii="宋体" w:hAnsi="宋体" w:hint="eastAsia"/>
                <w:bCs/>
                <w:sz w:val="28"/>
                <w:szCs w:val="28"/>
              </w:rPr>
              <w:t>八、对2025年国内、国际煤价走势判断。</w:t>
            </w:r>
          </w:p>
          <w:p>
            <w:pPr>
              <w:spacing w:line="520" w:lineRule="exact"/>
              <w:ind w:firstLineChars="200" w:firstLine="560"/>
              <w:rPr>
                <w:rFonts w:ascii="宋体" w:hAnsi="宋体"/>
                <w:bCs/>
                <w:sz w:val="28"/>
                <w:szCs w:val="28"/>
              </w:rPr>
            </w:pPr>
            <w:r>
              <w:rPr>
                <w:rFonts w:ascii="宋体" w:hAnsi="宋体" w:hint="eastAsia"/>
                <w:bCs/>
                <w:sz w:val="28"/>
                <w:szCs w:val="28"/>
              </w:rPr>
              <w:t>预计2025年煤炭市场延续供应宽松格局，价格中枢有限下行，下半年供需关系将有所改善，全年均价仍处于中长周期较好盈利区间。</w:t>
            </w:r>
          </w:p>
          <w:p>
            <w:pPr>
              <w:spacing w:line="520" w:lineRule="exact"/>
              <w:ind w:firstLineChars="200" w:firstLine="560"/>
              <w:rPr>
                <w:rFonts w:ascii="宋体" w:hAnsi="宋体"/>
                <w:bCs/>
                <w:sz w:val="28"/>
                <w:szCs w:val="28"/>
              </w:rPr>
            </w:pPr>
            <w:r>
              <w:rPr>
                <w:rFonts w:ascii="宋体" w:hAnsi="宋体" w:hint="eastAsia"/>
                <w:bCs/>
                <w:sz w:val="28"/>
                <w:szCs w:val="28"/>
              </w:rPr>
              <w:t>国内市场方面，预计2025年国内煤炭供应增量有限，进口煤将从高位有所回落。随着中国政府促进经济政策落地显效，煤炭消费将保持较高水平的刚性需求。电煤消费保持增长，化工煤需求在大型煤化工项目不断投产的背景下将保持稳定增长，钢铁和建材行业煤炭消费基本持平或小幅下降。</w:t>
            </w:r>
          </w:p>
          <w:p>
            <w:pPr>
              <w:spacing w:line="520" w:lineRule="exact"/>
              <w:ind w:firstLineChars="200" w:firstLine="560"/>
              <w:rPr>
                <w:rFonts w:ascii="宋体" w:hAnsi="宋体"/>
                <w:bCs/>
                <w:sz w:val="28"/>
                <w:szCs w:val="28"/>
              </w:rPr>
            </w:pPr>
            <w:r>
              <w:rPr>
                <w:rFonts w:ascii="宋体" w:hAnsi="宋体" w:hint="eastAsia"/>
                <w:bCs/>
                <w:sz w:val="28"/>
                <w:szCs w:val="28"/>
              </w:rPr>
              <w:t>国际市场方面，据国际能源署统计，2024年全球煤炭总供给约为90亿吨，煤炭消费约为87亿吨，预计全球煤炭需求将延续增长至2027年。中国、印度和东南亚地区的消费增长对欧美等国煤炭需求的下降形成有效对冲。</w:t>
            </w:r>
          </w:p>
          <w:p>
            <w:pPr>
              <w:spacing w:line="520" w:lineRule="exact"/>
              <w:ind w:firstLineChars="200" w:firstLine="560"/>
              <w:rPr>
                <w:rFonts w:ascii="宋体" w:hAnsi="宋体"/>
                <w:bCs/>
                <w:sz w:val="28"/>
                <w:szCs w:val="28"/>
              </w:rPr>
            </w:pPr>
            <w:r>
              <w:rPr>
                <w:rFonts w:ascii="宋体" w:hAnsi="宋体" w:hint="eastAsia"/>
                <w:bCs/>
                <w:sz w:val="28"/>
                <w:szCs w:val="28"/>
              </w:rPr>
              <w:t>煤炭作为关键的兜底保障能源，全球需求仍受到地缘政治、主要发达国家能源政策变化、新能源波动等不确定</w:t>
            </w:r>
            <w:r>
              <w:rPr>
                <w:rFonts w:ascii="宋体" w:hAnsi="宋体" w:hint="eastAsia"/>
                <w:bCs/>
                <w:sz w:val="28"/>
                <w:szCs w:val="28"/>
              </w:rPr>
              <w:lastRenderedPageBreak/>
              <w:t>性因素影响，存在持续性增长的可能。</w:t>
            </w:r>
          </w:p>
          <w:p>
            <w:pPr>
              <w:spacing w:line="520" w:lineRule="exact"/>
              <w:ind w:firstLineChars="200" w:firstLine="560"/>
              <w:rPr>
                <w:rFonts w:ascii="宋体" w:hAnsi="宋体"/>
                <w:bCs/>
                <w:sz w:val="28"/>
                <w:szCs w:val="28"/>
              </w:rPr>
            </w:pPr>
          </w:p>
          <w:p>
            <w:pPr>
              <w:snapToGrid w:val="0"/>
              <w:spacing w:line="440" w:lineRule="exact"/>
              <w:ind w:left="567"/>
              <w:rPr>
                <w:rFonts w:ascii="宋体" w:hAnsi="宋体"/>
                <w:bCs/>
                <w:sz w:val="28"/>
                <w:szCs w:val="28"/>
              </w:rPr>
            </w:pPr>
            <w:r>
              <w:rPr>
                <w:rFonts w:ascii="宋体" w:hAnsi="宋体" w:hint="eastAsia"/>
                <w:bCs/>
                <w:sz w:val="28"/>
                <w:szCs w:val="28"/>
              </w:rPr>
              <w:t>九、公司3亿吨煤炭产量计划如何实现？</w:t>
            </w:r>
          </w:p>
          <w:p>
            <w:pPr>
              <w:spacing w:line="520" w:lineRule="exact"/>
              <w:ind w:firstLineChars="200" w:firstLine="560"/>
              <w:rPr>
                <w:rFonts w:ascii="宋体" w:hAnsi="宋体"/>
                <w:bCs/>
                <w:sz w:val="28"/>
                <w:szCs w:val="28"/>
              </w:rPr>
            </w:pPr>
            <w:r>
              <w:rPr>
                <w:rFonts w:ascii="宋体" w:hAnsi="宋体" w:hint="eastAsia"/>
                <w:bCs/>
                <w:sz w:val="28"/>
                <w:szCs w:val="28"/>
              </w:rPr>
              <w:t>公司2021年12月制定的《发展战略纲要》提出，力争5-10年煤炭产量（100%权益的原煤产量）达到3亿吨/年。2024年公司及其附属公司（“本集团”）生产商品煤1.42亿吨，对应原煤产量1.7亿吨。</w:t>
            </w:r>
          </w:p>
          <w:p>
            <w:pPr>
              <w:spacing w:line="520" w:lineRule="exact"/>
              <w:ind w:firstLineChars="200" w:firstLine="560"/>
              <w:rPr>
                <w:rFonts w:ascii="宋体" w:hAnsi="宋体"/>
                <w:bCs/>
                <w:sz w:val="28"/>
                <w:szCs w:val="28"/>
              </w:rPr>
            </w:pPr>
            <w:r>
              <w:rPr>
                <w:rFonts w:ascii="宋体" w:hAnsi="宋体" w:hint="eastAsia"/>
                <w:bCs/>
                <w:sz w:val="28"/>
                <w:szCs w:val="28"/>
              </w:rPr>
              <w:t>本集团将坚持内涵式增长与外延式增长并举，加快优质资源释放，高质高效推进增量项目建设。</w:t>
            </w:r>
          </w:p>
          <w:p>
            <w:pPr>
              <w:spacing w:line="520" w:lineRule="exact"/>
              <w:ind w:firstLineChars="200" w:firstLine="560"/>
              <w:rPr>
                <w:rFonts w:ascii="宋体" w:hAnsi="宋体"/>
                <w:bCs/>
                <w:sz w:val="28"/>
                <w:szCs w:val="28"/>
              </w:rPr>
            </w:pPr>
            <w:r>
              <w:rPr>
                <w:rFonts w:ascii="宋体" w:hAnsi="宋体" w:hint="eastAsia"/>
                <w:bCs/>
                <w:sz w:val="28"/>
                <w:szCs w:val="28"/>
              </w:rPr>
              <w:t>万福煤矿已于2024年12月实现联合试运转，规划2025年建成五彩湾四号露天矿，3年内霍林河一号煤矿、刘三圪旦煤矿、嘎鲁图煤矿陆续开工建设，若上述内涵式增长项目规划如期完成，将新增煤炭产能4,800万吨以上。</w:t>
            </w:r>
          </w:p>
          <w:p>
            <w:pPr>
              <w:spacing w:line="520" w:lineRule="exact"/>
              <w:ind w:firstLineChars="200" w:firstLine="560"/>
              <w:rPr>
                <w:rFonts w:ascii="宋体" w:hAnsi="宋体"/>
                <w:bCs/>
                <w:sz w:val="28"/>
                <w:szCs w:val="28"/>
              </w:rPr>
            </w:pPr>
            <w:r>
              <w:rPr>
                <w:rFonts w:ascii="宋体" w:hAnsi="宋体" w:hint="eastAsia"/>
                <w:bCs/>
                <w:sz w:val="28"/>
                <w:szCs w:val="28"/>
              </w:rPr>
              <w:t>同时，控股股东将分批次、分区域将体内煤炭资产注入兖矿能源，公司将在具备披露条件时，按规则进行披露；持续关注境内外市场并购机遇，择机收购优质煤炭资产，为本集团实现原煤产量3亿吨提供外延式支撑。</w:t>
            </w:r>
          </w:p>
          <w:p>
            <w:pPr>
              <w:spacing w:line="520" w:lineRule="exact"/>
              <w:ind w:firstLineChars="200" w:firstLine="560"/>
              <w:rPr>
                <w:rFonts w:ascii="宋体" w:hAnsi="宋体"/>
                <w:bCs/>
                <w:sz w:val="28"/>
                <w:szCs w:val="28"/>
              </w:rPr>
            </w:pPr>
          </w:p>
          <w:p>
            <w:pPr>
              <w:spacing w:line="520" w:lineRule="exact"/>
              <w:ind w:firstLineChars="200" w:firstLine="560"/>
              <w:rPr>
                <w:rFonts w:ascii="宋体" w:hAnsi="宋体"/>
                <w:bCs/>
                <w:sz w:val="28"/>
                <w:szCs w:val="28"/>
              </w:rPr>
            </w:pPr>
            <w:r>
              <w:rPr>
                <w:rFonts w:ascii="宋体" w:hAnsi="宋体" w:hint="eastAsia"/>
                <w:bCs/>
                <w:sz w:val="28"/>
                <w:szCs w:val="28"/>
              </w:rPr>
              <w:t>十、公司对化工板块的发展规划？</w:t>
            </w:r>
          </w:p>
          <w:p>
            <w:pPr>
              <w:spacing w:line="520" w:lineRule="exact"/>
              <w:ind w:firstLineChars="200" w:firstLine="560"/>
              <w:rPr>
                <w:rFonts w:ascii="宋体" w:hAnsi="宋体"/>
                <w:bCs/>
                <w:sz w:val="28"/>
                <w:szCs w:val="28"/>
              </w:rPr>
            </w:pPr>
            <w:r>
              <w:rPr>
                <w:rFonts w:ascii="宋体" w:hAnsi="宋体" w:hint="eastAsia"/>
                <w:bCs/>
                <w:sz w:val="28"/>
                <w:szCs w:val="28"/>
              </w:rPr>
              <w:t>公司对高端化工新材料产业的发展规划：一是加快延链增值。强化延链、补链和强链，拓展“一头多线”柔性生产，打造高技术、高附加值产品。二是绿色低碳转型。发挥煤化工在固碳、减碳方面的优势，加快煤炭转化关键核心技术攻关，发展高碳含量的煤基新材料；加快推动煤炭向燃料和原料并重发展。三是战略布局新疆。在做优做</w:t>
            </w:r>
            <w:r>
              <w:rPr>
                <w:rFonts w:ascii="宋体" w:hAnsi="宋体" w:hint="eastAsia"/>
                <w:bCs/>
                <w:sz w:val="28"/>
                <w:szCs w:val="28"/>
              </w:rPr>
              <w:lastRenderedPageBreak/>
              <w:t>强鲁南化工、未来能源、荣信化工、榆林能化等4个化工园区的基础上，战略布局新疆区域，建设大煤化基地，发挥煤炭成本低、品种优、易开采等优势，推动煤炭深加工和高效利用。</w:t>
            </w:r>
          </w:p>
          <w:p>
            <w:pPr>
              <w:spacing w:line="520" w:lineRule="exact"/>
              <w:ind w:firstLineChars="200" w:firstLine="560"/>
              <w:rPr>
                <w:rFonts w:ascii="宋体" w:hAnsi="宋体"/>
                <w:sz w:val="28"/>
                <w:szCs w:val="28"/>
              </w:rPr>
            </w:pPr>
          </w:p>
          <w:p>
            <w:pPr>
              <w:spacing w:line="520" w:lineRule="exact"/>
              <w:ind w:firstLineChars="200" w:firstLine="560"/>
              <w:rPr>
                <w:rFonts w:ascii="宋体" w:hAnsi="宋体"/>
                <w:sz w:val="28"/>
                <w:szCs w:val="28"/>
              </w:rPr>
            </w:pPr>
            <w:r>
              <w:rPr>
                <w:rFonts w:ascii="宋体" w:hAnsi="宋体" w:hint="eastAsia"/>
                <w:sz w:val="28"/>
                <w:szCs w:val="28"/>
              </w:rPr>
              <w:t>十一、鲁西矿业、新疆能化是否能够实现业绩承诺？</w:t>
            </w:r>
          </w:p>
          <w:p>
            <w:pPr>
              <w:spacing w:line="520" w:lineRule="exact"/>
              <w:ind w:firstLineChars="200" w:firstLine="560"/>
              <w:rPr>
                <w:rFonts w:ascii="宋体" w:hAnsi="宋体"/>
                <w:sz w:val="28"/>
                <w:szCs w:val="28"/>
              </w:rPr>
            </w:pPr>
            <w:r>
              <w:rPr>
                <w:rFonts w:ascii="宋体" w:hAnsi="宋体" w:hint="eastAsia"/>
                <w:sz w:val="28"/>
                <w:szCs w:val="28"/>
              </w:rPr>
              <w:t>2023年本集团收购鲁西矿业、新疆能化时，控股股东对经营业绩进行了承诺，是按2023-2025年度累计扣非归母净利润进行综合评定，三年结束后，本集团将聘请审计师进行专项审计，确定业绩实现情况。</w:t>
            </w:r>
          </w:p>
          <w:p>
            <w:pPr>
              <w:spacing w:line="520" w:lineRule="exact"/>
              <w:ind w:firstLineChars="200" w:firstLine="560"/>
              <w:rPr>
                <w:rFonts w:ascii="宋体" w:hAnsi="宋体"/>
                <w:sz w:val="28"/>
                <w:szCs w:val="28"/>
              </w:rPr>
            </w:pPr>
            <w:r>
              <w:rPr>
                <w:rFonts w:ascii="宋体" w:hAnsi="宋体" w:hint="eastAsia"/>
                <w:sz w:val="28"/>
                <w:szCs w:val="28"/>
              </w:rPr>
              <w:t>由于2024年煤炭市场下行以及千米深井开采政策制约产能释放等不可抗力影响，鲁西矿业、新疆能化业绩弱于预期，2025年随着五彩湾四号露天矿的建成投产、贡献利润，以及鲁西矿业产能提升，鲁西矿业、新疆能化效益将得到改善。2025年三年结束后，将按照股权转让协议约定条款执行。</w:t>
            </w:r>
          </w:p>
          <w:p>
            <w:pPr>
              <w:spacing w:line="520" w:lineRule="exact"/>
              <w:ind w:firstLineChars="200" w:firstLine="560"/>
              <w:rPr>
                <w:rFonts w:ascii="宋体" w:hAnsi="宋体"/>
                <w:sz w:val="28"/>
                <w:szCs w:val="28"/>
              </w:rPr>
            </w:pPr>
          </w:p>
          <w:p>
            <w:pPr>
              <w:spacing w:line="520" w:lineRule="exact"/>
              <w:ind w:firstLineChars="200" w:firstLine="560"/>
              <w:rPr>
                <w:rFonts w:ascii="宋体" w:hAnsi="宋体"/>
                <w:sz w:val="28"/>
                <w:szCs w:val="28"/>
              </w:rPr>
            </w:pPr>
            <w:r>
              <w:rPr>
                <w:rFonts w:ascii="宋体" w:hAnsi="宋体" w:hint="eastAsia"/>
                <w:sz w:val="28"/>
                <w:szCs w:val="28"/>
              </w:rPr>
              <w:t>十二、公司负债率偏高是什么原因？</w:t>
            </w:r>
          </w:p>
          <w:p>
            <w:pPr>
              <w:spacing w:line="520" w:lineRule="exact"/>
              <w:ind w:firstLineChars="200" w:firstLine="560"/>
              <w:rPr>
                <w:rFonts w:ascii="宋体" w:hAnsi="宋体"/>
                <w:sz w:val="28"/>
                <w:szCs w:val="28"/>
              </w:rPr>
            </w:pPr>
            <w:r>
              <w:rPr>
                <w:rFonts w:ascii="宋体" w:hAnsi="宋体" w:hint="eastAsia"/>
                <w:sz w:val="28"/>
                <w:szCs w:val="28"/>
              </w:rPr>
              <w:t>根据国际财务报告准则，截至2024年底，本集团资产负债率62.96%，比年初66.69%降低3.73个百分点，处于50%-70%的安全区间。2024年本集团通过平衡经营、融资及投资节奏，优化融资结构，低息融资置换存量高息融资等措施，有效控制融资规模、降低融资成本，平均融资利率降至2.98%历史最低水平。</w:t>
            </w:r>
          </w:p>
          <w:p>
            <w:pPr>
              <w:spacing w:line="520" w:lineRule="exact"/>
              <w:ind w:firstLineChars="200" w:firstLine="560"/>
              <w:rPr>
                <w:rFonts w:ascii="宋体" w:hAnsi="宋体"/>
                <w:sz w:val="28"/>
                <w:szCs w:val="28"/>
              </w:rPr>
            </w:pPr>
            <w:r>
              <w:rPr>
                <w:rFonts w:ascii="宋体" w:hAnsi="宋体" w:hint="eastAsia"/>
                <w:sz w:val="28"/>
                <w:szCs w:val="28"/>
              </w:rPr>
              <w:t>本集团双管双控负债规模和资产负债率，在满足生产经营、现金分红、投资并购支出情况下，全力降杠杆、减</w:t>
            </w:r>
            <w:r>
              <w:rPr>
                <w:rFonts w:ascii="宋体" w:hAnsi="宋体" w:hint="eastAsia"/>
                <w:sz w:val="28"/>
                <w:szCs w:val="28"/>
              </w:rPr>
              <w:lastRenderedPageBreak/>
              <w:t>负债。扣除非经营性投资影响，力争资产负债率控制在60%以下。</w:t>
            </w:r>
          </w:p>
          <w:p>
            <w:pPr>
              <w:spacing w:line="520" w:lineRule="exact"/>
              <w:rPr>
                <w:rFonts w:ascii="宋体" w:hAnsi="宋体" w:hint="eastAsia"/>
                <w:sz w:val="28"/>
                <w:szCs w:val="28"/>
              </w:rPr>
            </w:pPr>
          </w:p>
          <w:p>
            <w:pPr>
              <w:spacing w:line="520" w:lineRule="exact"/>
              <w:ind w:firstLineChars="200" w:firstLine="560"/>
              <w:rPr>
                <w:rFonts w:ascii="宋体" w:hAnsi="宋体"/>
                <w:sz w:val="28"/>
                <w:szCs w:val="28"/>
              </w:rPr>
            </w:pPr>
            <w:r>
              <w:rPr>
                <w:rFonts w:ascii="宋体" w:hAnsi="宋体" w:hint="eastAsia"/>
                <w:sz w:val="28"/>
                <w:szCs w:val="28"/>
              </w:rPr>
              <w:t>十三、控股股东增持公司股份进展情况？是否存在新的增持计划？</w:t>
            </w:r>
          </w:p>
          <w:p>
            <w:pPr>
              <w:spacing w:line="520" w:lineRule="exact"/>
              <w:ind w:firstLineChars="200" w:firstLine="560"/>
              <w:rPr>
                <w:rFonts w:ascii="宋体" w:hAnsi="宋体"/>
                <w:sz w:val="28"/>
                <w:szCs w:val="28"/>
              </w:rPr>
            </w:pPr>
            <w:r>
              <w:rPr>
                <w:rFonts w:ascii="宋体" w:hAnsi="宋体" w:hint="eastAsia"/>
                <w:sz w:val="28"/>
                <w:szCs w:val="28"/>
              </w:rPr>
              <w:t>控股股东对兖矿能源发展前景及价值持续提升充满信心。山东能源于2</w:t>
            </w:r>
            <w:r>
              <w:rPr>
                <w:rFonts w:ascii="宋体" w:hAnsi="宋体"/>
                <w:sz w:val="28"/>
                <w:szCs w:val="28"/>
              </w:rPr>
              <w:t>024</w:t>
            </w:r>
            <w:r>
              <w:rPr>
                <w:rFonts w:ascii="宋体" w:hAnsi="宋体" w:hint="eastAsia"/>
                <w:sz w:val="28"/>
                <w:szCs w:val="28"/>
              </w:rPr>
              <w:t>年11月19日前已累计增持A股和H股股份共计2771万股，增持金额约3亿元。其中：增持公司A股618.74万股，增持金额人民币1亿元；增持公司H股2152.80万股，增持金额人民币2亿元，增持计划已顺利完成。</w:t>
            </w:r>
          </w:p>
          <w:p>
            <w:pPr>
              <w:spacing w:line="520" w:lineRule="exact"/>
              <w:ind w:firstLineChars="200" w:firstLine="560"/>
              <w:rPr>
                <w:rFonts w:ascii="宋体" w:hAnsi="宋体"/>
                <w:sz w:val="28"/>
                <w:szCs w:val="28"/>
              </w:rPr>
            </w:pPr>
            <w:r>
              <w:rPr>
                <w:rFonts w:ascii="宋体" w:hAnsi="宋体" w:hint="eastAsia"/>
                <w:sz w:val="28"/>
                <w:szCs w:val="28"/>
              </w:rPr>
              <w:t>山东能源将综合考量市场状况、窗口期限制等多方面因素，决定是否实施新的增持计划。公司将严格按照上市地监管规定，在山东能源增持时及时履行上市公司信息披露义务。</w:t>
            </w:r>
          </w:p>
          <w:p>
            <w:pPr>
              <w:spacing w:line="520" w:lineRule="exact"/>
              <w:ind w:firstLineChars="200" w:firstLine="560"/>
              <w:rPr>
                <w:rFonts w:ascii="宋体" w:hAnsi="宋体"/>
                <w:sz w:val="28"/>
                <w:szCs w:val="28"/>
              </w:rPr>
            </w:pPr>
          </w:p>
          <w:p>
            <w:pPr>
              <w:spacing w:line="520" w:lineRule="exact"/>
              <w:ind w:firstLineChars="200" w:firstLine="560"/>
              <w:rPr>
                <w:rFonts w:ascii="宋体" w:hAnsi="宋体"/>
                <w:sz w:val="28"/>
                <w:szCs w:val="28"/>
              </w:rPr>
            </w:pPr>
            <w:r>
              <w:rPr>
                <w:rFonts w:ascii="宋体" w:hAnsi="宋体" w:hint="eastAsia"/>
                <w:sz w:val="28"/>
                <w:szCs w:val="28"/>
              </w:rPr>
              <w:t>十四、公司是否考虑回购H股？</w:t>
            </w:r>
          </w:p>
          <w:p>
            <w:pPr>
              <w:spacing w:line="520" w:lineRule="exact"/>
              <w:ind w:firstLineChars="200" w:firstLine="560"/>
              <w:rPr>
                <w:rFonts w:ascii="宋体" w:hAnsi="宋体"/>
                <w:sz w:val="28"/>
                <w:szCs w:val="28"/>
              </w:rPr>
            </w:pPr>
            <w:r>
              <w:rPr>
                <w:rFonts w:ascii="宋体" w:hAnsi="宋体" w:hint="eastAsia"/>
                <w:sz w:val="28"/>
                <w:szCs w:val="28"/>
              </w:rPr>
              <w:t>2024年6月21日召开的公司2023年度股东周年大会，已授权董事会择机回购H股，该议案为常规性年度授权。公司董事会将根据市场情况、窗口期、股价等多种因素综合考量是否回购H股。</w:t>
            </w:r>
          </w:p>
          <w:p>
            <w:pPr>
              <w:spacing w:line="520" w:lineRule="exact"/>
              <w:rPr>
                <w:rFonts w:ascii="宋体" w:hAnsi="宋体"/>
                <w:sz w:val="28"/>
                <w:szCs w:val="28"/>
              </w:rPr>
            </w:pPr>
          </w:p>
          <w:p>
            <w:pPr>
              <w:spacing w:line="520" w:lineRule="exact"/>
              <w:ind w:firstLineChars="200" w:firstLine="560"/>
              <w:rPr>
                <w:rFonts w:ascii="宋体" w:hAnsi="宋体"/>
                <w:sz w:val="28"/>
                <w:szCs w:val="28"/>
              </w:rPr>
            </w:pPr>
            <w:r>
              <w:rPr>
                <w:rFonts w:ascii="宋体" w:hAnsi="宋体" w:hint="eastAsia"/>
                <w:sz w:val="28"/>
                <w:szCs w:val="28"/>
              </w:rPr>
              <w:t>十五、2025年之后的分红派息政策如何制定？现金流能否满足资本开支和分红的需求？</w:t>
            </w:r>
          </w:p>
          <w:p>
            <w:pPr>
              <w:spacing w:line="520" w:lineRule="exact"/>
              <w:ind w:firstLineChars="200" w:firstLine="560"/>
              <w:rPr>
                <w:rFonts w:ascii="宋体" w:hAnsi="宋体"/>
                <w:sz w:val="28"/>
                <w:szCs w:val="28"/>
              </w:rPr>
            </w:pPr>
            <w:r>
              <w:rPr>
                <w:rFonts w:ascii="宋体" w:hAnsi="宋体" w:hint="eastAsia"/>
                <w:sz w:val="28"/>
                <w:szCs w:val="28"/>
              </w:rPr>
              <w:t>公司2023-2025年度分红政策为：以中国会计准则和国际财务报告准则财务报表税后利润数较少者为准，公</w:t>
            </w:r>
            <w:r>
              <w:rPr>
                <w:rFonts w:ascii="宋体" w:hAnsi="宋体" w:hint="eastAsia"/>
                <w:sz w:val="28"/>
                <w:szCs w:val="28"/>
              </w:rPr>
              <w:lastRenderedPageBreak/>
              <w:t>司在各会计年度分配的现金股利总额，应占公司该年度扣除法定储备后净利润的约百分之六十，且每股现金股利不低于人民币0.5元。兖矿能源始终践行“股东至上、价值共享”的理念，真诚回报投资者。</w:t>
            </w:r>
          </w:p>
          <w:p>
            <w:pPr>
              <w:spacing w:line="520" w:lineRule="exact"/>
              <w:ind w:firstLineChars="200" w:firstLine="560"/>
              <w:rPr>
                <w:rFonts w:ascii="宋体" w:hAnsi="宋体"/>
                <w:sz w:val="28"/>
                <w:szCs w:val="28"/>
              </w:rPr>
            </w:pPr>
            <w:r>
              <w:rPr>
                <w:rFonts w:ascii="宋体" w:hAnsi="宋体" w:hint="eastAsia"/>
                <w:sz w:val="28"/>
                <w:szCs w:val="28"/>
              </w:rPr>
              <w:t>兖矿能源将于2026年制定2026-2028年分红政策，报董事会、股东会审议批准并按规则进行披露。我们将继续坚持现金分红的理念和导向。公司预计未来的现金流、经济效益、发展预期完全可以支持现有分红水平。</w:t>
            </w:r>
          </w:p>
        </w:tc>
      </w:tr>
    </w:tbl>
    <w:p/>
    <w:sectPr>
      <w:footerReference w:type="even" r:id="rId7"/>
      <w:footerReference w:type="default" r:id="rId8"/>
      <w:pgSz w:w="16838" w:h="11906" w:orient="landscape"/>
      <w:pgMar w:top="1800" w:right="1440" w:bottom="1800" w:left="144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TBiaoSongSJ">
    <w:panose1 w:val="00000000000000000000"/>
    <w:charset w:val="86"/>
    <w:family w:val="auto"/>
    <w:pitch w:val="variable"/>
    <w:sig w:usb0="00000201" w:usb1="080F0000" w:usb2="00000010" w:usb3="00000000" w:csb0="00160004"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rPr>
      <w:t>2</w:t>
    </w:r>
    <w:r>
      <w:rPr>
        <w:rStyle w:val="a9"/>
      </w:rPr>
      <w:fldChar w:fldCharType="end"/>
    </w:r>
  </w:p>
  <w:p>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rPr>
      <w:t>1</w:t>
    </w:r>
    <w:r>
      <w:rPr>
        <w:rStyle w:val="a9"/>
      </w:rPr>
      <w:fldChar w:fldCharType="end"/>
    </w:r>
  </w:p>
  <w:p>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
        <w:separator/>
      </w:r>
    </w:p>
  </w:footnote>
  <w:footnote w:type="continuationSeparator" w:id="0">
    <w:p>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71032B"/>
    <w:multiLevelType w:val="hybridMultilevel"/>
    <w:tmpl w:val="AFB0A1BE"/>
    <w:lvl w:ilvl="0" w:tplc="E8DCDC72">
      <w:start w:val="1"/>
      <w:numFmt w:val="chineseCountingThousand"/>
      <w:suff w:val="nothing"/>
      <w:lvlText w:val="%1、"/>
      <w:lvlJc w:val="left"/>
      <w:pPr>
        <w:ind w:left="987" w:hanging="420"/>
      </w:pPr>
      <w:rPr>
        <w:rFonts w:hint="eastAsia"/>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 w15:restartNumberingAfterBreak="0">
    <w:nsid w:val="736C469E"/>
    <w:multiLevelType w:val="hybridMultilevel"/>
    <w:tmpl w:val="1EC4CB1E"/>
    <w:lvl w:ilvl="0" w:tplc="A9628EEA">
      <w:start w:val="1"/>
      <w:numFmt w:val="decimal"/>
      <w:suff w:val="nothing"/>
      <w:lvlText w:val="%1"/>
      <w:lvlJc w:val="center"/>
      <w:pPr>
        <w:ind w:left="1129" w:hanging="420"/>
      </w:pPr>
      <w:rPr>
        <w:rFonts w:eastAsia="宋体" w:hint="eastAsia"/>
        <w:spacing w:val="0"/>
        <w:position w:val="0"/>
      </w:rPr>
    </w:lvl>
    <w:lvl w:ilvl="1" w:tplc="04090019" w:tentative="1">
      <w:start w:val="1"/>
      <w:numFmt w:val="lowerLetter"/>
      <w:lvlText w:val="%2)"/>
      <w:lvlJc w:val="left"/>
      <w:pPr>
        <w:ind w:left="1549" w:hanging="420"/>
      </w:pPr>
    </w:lvl>
    <w:lvl w:ilvl="2" w:tplc="0409001B" w:tentative="1">
      <w:start w:val="1"/>
      <w:numFmt w:val="lowerRoman"/>
      <w:lvlText w:val="%3."/>
      <w:lvlJc w:val="right"/>
      <w:pPr>
        <w:ind w:left="1969" w:hanging="420"/>
      </w:pPr>
    </w:lvl>
    <w:lvl w:ilvl="3" w:tplc="0409000F" w:tentative="1">
      <w:start w:val="1"/>
      <w:numFmt w:val="decimal"/>
      <w:lvlText w:val="%4."/>
      <w:lvlJc w:val="left"/>
      <w:pPr>
        <w:ind w:left="2389" w:hanging="420"/>
      </w:pPr>
    </w:lvl>
    <w:lvl w:ilvl="4" w:tplc="04090019" w:tentative="1">
      <w:start w:val="1"/>
      <w:numFmt w:val="lowerLetter"/>
      <w:lvlText w:val="%5)"/>
      <w:lvlJc w:val="left"/>
      <w:pPr>
        <w:ind w:left="2809" w:hanging="420"/>
      </w:pPr>
    </w:lvl>
    <w:lvl w:ilvl="5" w:tplc="0409001B" w:tentative="1">
      <w:start w:val="1"/>
      <w:numFmt w:val="lowerRoman"/>
      <w:lvlText w:val="%6."/>
      <w:lvlJc w:val="right"/>
      <w:pPr>
        <w:ind w:left="3229" w:hanging="420"/>
      </w:pPr>
    </w:lvl>
    <w:lvl w:ilvl="6" w:tplc="0409000F" w:tentative="1">
      <w:start w:val="1"/>
      <w:numFmt w:val="decimal"/>
      <w:lvlText w:val="%7."/>
      <w:lvlJc w:val="left"/>
      <w:pPr>
        <w:ind w:left="3649" w:hanging="420"/>
      </w:pPr>
    </w:lvl>
    <w:lvl w:ilvl="7" w:tplc="04090019" w:tentative="1">
      <w:start w:val="1"/>
      <w:numFmt w:val="lowerLetter"/>
      <w:lvlText w:val="%8)"/>
      <w:lvlJc w:val="left"/>
      <w:pPr>
        <w:ind w:left="4069" w:hanging="420"/>
      </w:pPr>
    </w:lvl>
    <w:lvl w:ilvl="8" w:tplc="0409001B" w:tentative="1">
      <w:start w:val="1"/>
      <w:numFmt w:val="lowerRoman"/>
      <w:lvlText w:val="%9."/>
      <w:lvlJc w:val="right"/>
      <w:pPr>
        <w:ind w:left="4489" w:hanging="420"/>
      </w:pPr>
    </w:lvl>
  </w:abstractNum>
  <w:abstractNum w:abstractNumId="2" w15:restartNumberingAfterBreak="0">
    <w:nsid w:val="76EA417F"/>
    <w:multiLevelType w:val="hybridMultilevel"/>
    <w:tmpl w:val="F73071D6"/>
    <w:lvl w:ilvl="0" w:tplc="F2880CA2">
      <w:start w:val="1"/>
      <w:numFmt w:val="chineseCountingThousand"/>
      <w:suff w:val="nothing"/>
      <w:lvlText w:val="%1、"/>
      <w:lvlJc w:val="left"/>
      <w:pPr>
        <w:ind w:left="0" w:firstLine="0"/>
      </w:pPr>
      <w:rPr>
        <w:rFonts w:hint="eastAsia"/>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16cid:durableId="816534179">
    <w:abstractNumId w:val="1"/>
  </w:num>
  <w:num w:numId="2" w16cid:durableId="260144969">
    <w:abstractNumId w:val="2"/>
  </w:num>
  <w:num w:numId="3" w16cid:durableId="13680199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zBmZWRlMmNlOTUzMDE2NWRlY2Y1YjE4ZTA3ZmJkOWQifQ=="/>
  </w:docVar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5:chartTrackingRefBased/>
  <w15:docId w15:val="{DE659FAD-52C0-4C01-92FE-629A99E81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Variable" w:semiHidden="1"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qFormat/>
    <w:rPr>
      <w:sz w:val="18"/>
      <w:szCs w:val="18"/>
      <w:lang w:val="zh-CN"/>
    </w:rPr>
  </w:style>
  <w:style w:type="character" w:customStyle="1" w:styleId="a4">
    <w:name w:val="批注框文本 字符"/>
    <w:link w:val="a3"/>
    <w:qFormat/>
    <w:rPr>
      <w:kern w:val="2"/>
      <w:sz w:val="18"/>
      <w:szCs w:val="18"/>
    </w:rPr>
  </w:style>
  <w:style w:type="paragraph" w:styleId="a5">
    <w:name w:val="footer"/>
    <w:basedOn w:val="a"/>
    <w:qFormat/>
    <w:pPr>
      <w:tabs>
        <w:tab w:val="center" w:pos="4153"/>
        <w:tab w:val="right" w:pos="8306"/>
      </w:tabs>
      <w:snapToGrid w:val="0"/>
      <w:jc w:val="left"/>
    </w:pPr>
    <w:rPr>
      <w:sz w:val="18"/>
      <w:szCs w:val="18"/>
    </w:rPr>
  </w:style>
  <w:style w:type="paragraph" w:styleId="a6">
    <w:name w:val="header"/>
    <w:basedOn w:val="a"/>
    <w:link w:val="a7"/>
    <w:qFormat/>
    <w:pPr>
      <w:pBdr>
        <w:bottom w:val="single" w:sz="6" w:space="1" w:color="auto"/>
      </w:pBdr>
      <w:tabs>
        <w:tab w:val="center" w:pos="4153"/>
        <w:tab w:val="right" w:pos="8306"/>
      </w:tabs>
      <w:snapToGrid w:val="0"/>
      <w:jc w:val="center"/>
    </w:pPr>
    <w:rPr>
      <w:sz w:val="18"/>
      <w:szCs w:val="18"/>
      <w:lang w:val="zh-CN"/>
    </w:rPr>
  </w:style>
  <w:style w:type="character" w:customStyle="1" w:styleId="a7">
    <w:name w:val="页眉 字符"/>
    <w:link w:val="a6"/>
    <w:qFormat/>
    <w:rPr>
      <w:kern w:val="2"/>
      <w:sz w:val="18"/>
      <w:szCs w:val="18"/>
    </w:rPr>
  </w:style>
  <w:style w:type="table" w:styleId="a8">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age number"/>
    <w:qFormat/>
  </w:style>
  <w:style w:type="paragraph" w:styleId="aa">
    <w:name w:val="List Paragraph"/>
    <w:basedOn w:val="a"/>
    <w:link w:val="ab"/>
    <w:uiPriority w:val="34"/>
    <w:qFormat/>
    <w:pPr>
      <w:ind w:firstLineChars="200" w:firstLine="420"/>
    </w:pPr>
  </w:style>
  <w:style w:type="character" w:customStyle="1" w:styleId="ab">
    <w:name w:val="列表段落 字符"/>
    <w:basedOn w:val="a0"/>
    <w:link w:val="aa"/>
    <w:uiPriority w:val="3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4658500">
      <w:bodyDiv w:val="1"/>
      <w:marLeft w:val="0"/>
      <w:marRight w:val="0"/>
      <w:marTop w:val="0"/>
      <w:marBottom w:val="0"/>
      <w:divBdr>
        <w:top w:val="none" w:sz="0" w:space="0" w:color="auto"/>
        <w:left w:val="none" w:sz="0" w:space="0" w:color="auto"/>
        <w:bottom w:val="none" w:sz="0" w:space="0" w:color="auto"/>
        <w:right w:val="none" w:sz="0" w:space="0" w:color="auto"/>
      </w:divBdr>
    </w:div>
    <w:div w:id="1801458928">
      <w:bodyDiv w:val="1"/>
      <w:marLeft w:val="0"/>
      <w:marRight w:val="0"/>
      <w:marTop w:val="0"/>
      <w:marBottom w:val="0"/>
      <w:divBdr>
        <w:top w:val="none" w:sz="0" w:space="0" w:color="auto"/>
        <w:left w:val="none" w:sz="0" w:space="0" w:color="auto"/>
        <w:bottom w:val="none" w:sz="0" w:space="0" w:color="auto"/>
        <w:right w:val="none" w:sz="0" w:space="0" w:color="auto"/>
      </w:divBdr>
    </w:div>
    <w:div w:id="1946115621">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9</Pages>
  <Words>635</Words>
  <Characters>3625</Characters>
  <Application>Microsoft Office Word</Application>
  <DocSecurity>0</DocSecurity>
  <Lines>30</Lines>
  <Paragraphs>8</Paragraphs>
  <ScaleCrop>false</ScaleCrop>
  <Company>yanzhoucoal</Company>
  <LinksUpToDate>false</LinksUpToDate>
  <CharactersWithSpaces>4252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投资者来访会谈记录</dc:title>
  <dc:subject/>
  <dc:creator>熊振中</dc:creator>
  <cp:keywords/>
  <cp:lastModifiedBy>1432642317@qq.com</cp:lastModifiedBy>
  <cp:revision>8</cp:revision>
  <cp:lastPrinted>2024-07-18T10:37:00Z</cp:lastPrinted>
  <dcterms:created xsi:type="dcterms:W3CDTF">2025-04-25T11:44:00Z</dcterms:created>
  <dcterms:modified xsi:type="dcterms:W3CDTF">2025-05-01T13:56:00Z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0B56D47173624FFE8CDF18E7E08809E5</vt:lpwstr>
  </property>
</Properties>
</file>