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262D1B">
        <w:rPr>
          <w:rFonts w:asciiTheme="minorEastAsia" w:hAnsiTheme="minorEastAsia"/>
          <w:sz w:val="24"/>
          <w:szCs w:val="28"/>
        </w:rPr>
        <w:t>4</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CF6425" w:rsidRPr="00E25EEC" w:rsidRDefault="00262D1B" w:rsidP="007343A5">
            <w:pPr>
              <w:widowControl/>
              <w:spacing w:line="276" w:lineRule="auto"/>
              <w:rPr>
                <w:rFonts w:ascii="宋体" w:eastAsia="宋体" w:hAnsi="宋体" w:cs="Arial"/>
                <w:sz w:val="24"/>
                <w:szCs w:val="24"/>
                <w:lang w:eastAsia="zh-CN"/>
              </w:rPr>
            </w:pPr>
            <w:r w:rsidRPr="00262D1B">
              <w:rPr>
                <w:rFonts w:ascii="宋体" w:eastAsia="宋体" w:hAnsi="宋体" w:cs="Arial" w:hint="eastAsia"/>
                <w:sz w:val="24"/>
                <w:szCs w:val="24"/>
                <w:lang w:eastAsia="zh-CN"/>
              </w:rPr>
              <w:t>长江证券</w:t>
            </w:r>
            <w:r>
              <w:rPr>
                <w:rFonts w:ascii="宋体" w:eastAsia="宋体" w:hAnsi="宋体" w:cs="Arial" w:hint="eastAsia"/>
                <w:sz w:val="24"/>
                <w:szCs w:val="24"/>
                <w:lang w:eastAsia="zh-CN"/>
              </w:rPr>
              <w:t>、</w:t>
            </w:r>
            <w:r w:rsidRPr="00262D1B">
              <w:rPr>
                <w:rFonts w:ascii="宋体" w:eastAsia="宋体" w:hAnsi="宋体" w:cs="Arial" w:hint="eastAsia"/>
                <w:sz w:val="24"/>
                <w:szCs w:val="24"/>
                <w:lang w:eastAsia="zh-CN"/>
              </w:rPr>
              <w:t>易方达基金</w:t>
            </w:r>
            <w:r>
              <w:rPr>
                <w:rFonts w:ascii="宋体" w:eastAsia="宋体" w:hAnsi="宋体" w:cs="Arial" w:hint="eastAsia"/>
                <w:sz w:val="24"/>
                <w:szCs w:val="24"/>
                <w:lang w:eastAsia="zh-CN"/>
              </w:rPr>
              <w:t>、</w:t>
            </w:r>
            <w:r w:rsidRPr="00262D1B">
              <w:rPr>
                <w:rFonts w:ascii="宋体" w:eastAsia="宋体" w:hAnsi="宋体" w:cs="Arial" w:hint="eastAsia"/>
                <w:sz w:val="24"/>
                <w:szCs w:val="24"/>
                <w:lang w:eastAsia="zh-CN"/>
              </w:rPr>
              <w:t>华泰证券</w:t>
            </w:r>
            <w:r>
              <w:rPr>
                <w:rFonts w:ascii="宋体" w:eastAsia="宋体" w:hAnsi="宋体" w:cs="Arial" w:hint="eastAsia"/>
                <w:sz w:val="24"/>
                <w:szCs w:val="24"/>
                <w:lang w:eastAsia="zh-CN"/>
              </w:rPr>
              <w:t>、</w:t>
            </w:r>
            <w:r w:rsidRPr="00262D1B">
              <w:rPr>
                <w:rFonts w:ascii="宋体" w:eastAsia="宋体" w:hAnsi="宋体" w:cs="Arial" w:hint="eastAsia"/>
                <w:sz w:val="24"/>
                <w:szCs w:val="24"/>
                <w:lang w:eastAsia="zh-CN"/>
              </w:rPr>
              <w:t>广发基金</w:t>
            </w:r>
            <w:r>
              <w:rPr>
                <w:rFonts w:ascii="宋体" w:eastAsia="宋体" w:hAnsi="宋体" w:cs="Arial" w:hint="eastAsia"/>
                <w:sz w:val="24"/>
                <w:szCs w:val="24"/>
                <w:lang w:eastAsia="zh-CN"/>
              </w:rPr>
              <w:t>、</w:t>
            </w:r>
            <w:r w:rsidRPr="00262D1B">
              <w:rPr>
                <w:rFonts w:ascii="宋体" w:eastAsia="宋体" w:hAnsi="宋体" w:cs="Arial" w:hint="eastAsia"/>
                <w:sz w:val="24"/>
                <w:szCs w:val="24"/>
                <w:lang w:eastAsia="zh-CN"/>
              </w:rPr>
              <w:t>华泰资管</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柏骏资本管理</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民生证券</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银华基金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中</w:t>
            </w:r>
            <w:proofErr w:type="gramStart"/>
            <w:r w:rsidR="00CA246B" w:rsidRPr="00CA246B">
              <w:rPr>
                <w:rFonts w:ascii="宋体" w:eastAsia="宋体" w:hAnsi="宋体" w:cs="Arial" w:hint="eastAsia"/>
                <w:sz w:val="24"/>
                <w:szCs w:val="24"/>
                <w:lang w:eastAsia="zh-CN"/>
              </w:rPr>
              <w:t>金资管</w:t>
            </w:r>
            <w:proofErr w:type="gramEnd"/>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嘉实基金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融通基金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安信基金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华夏久盈</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星石投资</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富国基金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长盛基金</w:t>
            </w:r>
            <w:r w:rsidR="00CA246B">
              <w:rPr>
                <w:rFonts w:ascii="宋体" w:eastAsia="宋体" w:hAnsi="宋体" w:cs="Arial" w:hint="eastAsia"/>
                <w:sz w:val="24"/>
                <w:szCs w:val="24"/>
                <w:lang w:eastAsia="zh-CN"/>
              </w:rPr>
              <w:t>、</w:t>
            </w:r>
            <w:proofErr w:type="gramStart"/>
            <w:r w:rsidR="00CA246B" w:rsidRPr="00CA246B">
              <w:rPr>
                <w:rFonts w:ascii="宋体" w:eastAsia="宋体" w:hAnsi="宋体" w:cs="Arial" w:hint="eastAsia"/>
                <w:sz w:val="24"/>
                <w:szCs w:val="24"/>
                <w:lang w:eastAsia="zh-CN"/>
              </w:rPr>
              <w:t>汇添富</w:t>
            </w:r>
            <w:proofErr w:type="gramEnd"/>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国寿安保</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东方红资管</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兴合基金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中信资管</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诺安基金</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国寿养老</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人保养老</w:t>
            </w:r>
            <w:r w:rsidR="00CA246B">
              <w:rPr>
                <w:rFonts w:ascii="宋体" w:eastAsia="宋体" w:hAnsi="宋体" w:cs="Arial" w:hint="eastAsia"/>
                <w:sz w:val="24"/>
                <w:szCs w:val="24"/>
                <w:lang w:eastAsia="zh-CN"/>
              </w:rPr>
              <w:t>、</w:t>
            </w:r>
            <w:r w:rsidR="00CA246B" w:rsidRPr="00CA246B">
              <w:rPr>
                <w:rFonts w:ascii="宋体" w:eastAsia="宋体" w:hAnsi="宋体" w:cs="Arial" w:hint="eastAsia"/>
                <w:sz w:val="24"/>
                <w:szCs w:val="24"/>
                <w:lang w:eastAsia="zh-CN"/>
              </w:rPr>
              <w:t>华安资产</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262D1B" w:rsidP="00895496">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hint="eastAsia"/>
                <w:sz w:val="24"/>
                <w:szCs w:val="24"/>
                <w:lang w:val="en-US" w:eastAsia="zh-CN"/>
              </w:rPr>
              <w:t>2</w:t>
            </w:r>
            <w:r>
              <w:rPr>
                <w:rFonts w:asciiTheme="minorEastAsia" w:eastAsiaTheme="minorEastAsia" w:hAnsiTheme="minorEastAsia" w:cs="Arial"/>
                <w:sz w:val="24"/>
                <w:szCs w:val="24"/>
                <w:lang w:val="en-US" w:eastAsia="zh-CN"/>
              </w:rPr>
              <w:t>025年</w:t>
            </w:r>
            <w:r>
              <w:rPr>
                <w:rFonts w:asciiTheme="minorEastAsia" w:eastAsiaTheme="minorEastAsia" w:hAnsiTheme="minorEastAsia" w:cs="Arial" w:hint="eastAsia"/>
                <w:sz w:val="24"/>
                <w:szCs w:val="24"/>
                <w:lang w:val="en-US" w:eastAsia="zh-CN"/>
              </w:rPr>
              <w:t>4月2</w:t>
            </w:r>
            <w:r>
              <w:rPr>
                <w:rFonts w:asciiTheme="minorEastAsia" w:eastAsiaTheme="minorEastAsia" w:hAnsiTheme="minorEastAsia" w:cs="Arial"/>
                <w:sz w:val="24"/>
                <w:szCs w:val="24"/>
                <w:lang w:val="en-US" w:eastAsia="zh-CN"/>
              </w:rPr>
              <w:t>8日、</w:t>
            </w:r>
            <w:r>
              <w:rPr>
                <w:rFonts w:asciiTheme="minorEastAsia" w:eastAsiaTheme="minorEastAsia" w:hAnsiTheme="minorEastAsia" w:cs="Arial" w:hint="eastAsia"/>
                <w:sz w:val="24"/>
                <w:szCs w:val="24"/>
                <w:lang w:val="en-US" w:eastAsia="zh-CN"/>
              </w:rPr>
              <w:t>4月2</w:t>
            </w:r>
            <w:r>
              <w:rPr>
                <w:rFonts w:asciiTheme="minorEastAsia" w:eastAsiaTheme="minorEastAsia" w:hAnsiTheme="minorEastAsia" w:cs="Arial"/>
                <w:sz w:val="24"/>
                <w:szCs w:val="24"/>
                <w:lang w:val="en-US" w:eastAsia="zh-CN"/>
              </w:rPr>
              <w:t>9日、</w:t>
            </w:r>
            <w:r>
              <w:rPr>
                <w:rFonts w:asciiTheme="minorEastAsia" w:eastAsiaTheme="minorEastAsia" w:hAnsiTheme="minorEastAsia" w:cs="Arial" w:hint="eastAsia"/>
                <w:sz w:val="24"/>
                <w:szCs w:val="24"/>
                <w:lang w:val="en-US" w:eastAsia="zh-CN"/>
              </w:rPr>
              <w:t>4月3</w:t>
            </w:r>
            <w:r>
              <w:rPr>
                <w:rFonts w:asciiTheme="minorEastAsia" w:eastAsiaTheme="minorEastAsia" w:hAnsiTheme="minorEastAsia" w:cs="Arial"/>
                <w:sz w:val="24"/>
                <w:szCs w:val="24"/>
                <w:lang w:val="en-US" w:eastAsia="zh-CN"/>
              </w:rPr>
              <w:t>0日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1329AF">
            <w:pPr>
              <w:pStyle w:val="TableParagraph"/>
              <w:ind w:left="112"/>
              <w:rPr>
                <w:rFonts w:ascii="Arial" w:eastAsiaTheme="minorEastAsia" w:hAnsi="Arial" w:cs="Arial" w:hint="eastAsia"/>
                <w:sz w:val="24"/>
                <w:szCs w:val="24"/>
                <w:lang w:eastAsia="zh-CN"/>
              </w:rPr>
            </w:pPr>
            <w:r>
              <w:rPr>
                <w:rFonts w:ascii="Arial" w:eastAsiaTheme="minorEastAsia" w:hAnsi="Arial" w:cs="Arial"/>
                <w:sz w:val="24"/>
                <w:szCs w:val="24"/>
                <w:lang w:eastAsia="zh-CN"/>
              </w:rPr>
              <w:t>现场调研</w:t>
            </w:r>
            <w:r w:rsidR="00262D1B">
              <w:rPr>
                <w:rFonts w:ascii="Arial" w:eastAsiaTheme="minorEastAsia" w:hAnsi="Arial" w:cs="Arial"/>
                <w:sz w:val="24"/>
                <w:szCs w:val="24"/>
                <w:lang w:eastAsia="zh-CN"/>
              </w:rPr>
              <w:t>、线上调研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1、</w:t>
            </w:r>
            <w:proofErr w:type="gramStart"/>
            <w:r w:rsidRPr="00262D1B">
              <w:rPr>
                <w:rFonts w:asciiTheme="minorEastAsia" w:hAnsiTheme="minorEastAsia" w:hint="eastAsia"/>
                <w:b/>
                <w:sz w:val="24"/>
                <w:szCs w:val="24"/>
                <w:lang w:eastAsia="zh-CN"/>
              </w:rPr>
              <w:t>矿服业务</w:t>
            </w:r>
            <w:proofErr w:type="gramEnd"/>
            <w:r w:rsidRPr="00262D1B">
              <w:rPr>
                <w:rFonts w:asciiTheme="minorEastAsia" w:hAnsiTheme="minorEastAsia" w:hint="eastAsia"/>
                <w:b/>
                <w:sz w:val="24"/>
                <w:szCs w:val="24"/>
                <w:lang w:eastAsia="zh-CN"/>
              </w:rPr>
              <w:t>的增长潜力</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proofErr w:type="gramStart"/>
            <w:r w:rsidRPr="00262D1B">
              <w:rPr>
                <w:rFonts w:asciiTheme="minorEastAsia" w:hAnsiTheme="minorEastAsia" w:hint="eastAsia"/>
                <w:sz w:val="24"/>
                <w:szCs w:val="24"/>
                <w:lang w:eastAsia="zh-CN"/>
              </w:rPr>
              <w:t>矿服的</w:t>
            </w:r>
            <w:proofErr w:type="gramEnd"/>
            <w:r w:rsidRPr="00262D1B">
              <w:rPr>
                <w:rFonts w:asciiTheme="minorEastAsia" w:hAnsiTheme="minorEastAsia" w:hint="eastAsia"/>
                <w:sz w:val="24"/>
                <w:szCs w:val="24"/>
                <w:lang w:eastAsia="zh-CN"/>
              </w:rPr>
              <w:t>业务增量，一方面是新承接的项目；另一方面是存量业务的新增业务量，大矿山往往有很多矿体，项目也会分成多期开发。一期干到一定的阶段，二期会开始启动。面对复杂的地质条件和工艺，在现有服务</w:t>
            </w:r>
            <w:proofErr w:type="gramStart"/>
            <w:r w:rsidRPr="00262D1B">
              <w:rPr>
                <w:rFonts w:asciiTheme="minorEastAsia" w:hAnsiTheme="minorEastAsia" w:hint="eastAsia"/>
                <w:sz w:val="24"/>
                <w:szCs w:val="24"/>
                <w:lang w:eastAsia="zh-CN"/>
              </w:rPr>
              <w:t>商遇到</w:t>
            </w:r>
            <w:proofErr w:type="gramEnd"/>
            <w:r w:rsidRPr="00262D1B">
              <w:rPr>
                <w:rFonts w:asciiTheme="minorEastAsia" w:hAnsiTheme="minorEastAsia" w:hint="eastAsia"/>
                <w:sz w:val="24"/>
                <w:szCs w:val="24"/>
                <w:lang w:eastAsia="zh-CN"/>
              </w:rPr>
              <w:t>瓶颈时，业主也有择优选择服务商的意愿。</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2、</w:t>
            </w:r>
            <w:proofErr w:type="spellStart"/>
            <w:r w:rsidRPr="00262D1B">
              <w:rPr>
                <w:rFonts w:asciiTheme="minorEastAsia" w:hAnsiTheme="minorEastAsia" w:hint="eastAsia"/>
                <w:b/>
                <w:sz w:val="24"/>
                <w:szCs w:val="24"/>
                <w:lang w:eastAsia="zh-CN"/>
              </w:rPr>
              <w:t>Lonshi</w:t>
            </w:r>
            <w:proofErr w:type="spellEnd"/>
            <w:r w:rsidRPr="00262D1B">
              <w:rPr>
                <w:rFonts w:asciiTheme="minorEastAsia" w:hAnsiTheme="minorEastAsia" w:hint="eastAsia"/>
                <w:b/>
                <w:sz w:val="24"/>
                <w:szCs w:val="24"/>
                <w:lang w:eastAsia="zh-CN"/>
              </w:rPr>
              <w:t>铜矿的增储扩产及项目公司股权变更情况</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proofErr w:type="spellStart"/>
            <w:r w:rsidRPr="00262D1B">
              <w:rPr>
                <w:rFonts w:asciiTheme="minorEastAsia" w:hAnsiTheme="minorEastAsia" w:hint="eastAsia"/>
                <w:sz w:val="24"/>
                <w:szCs w:val="24"/>
                <w:lang w:eastAsia="zh-CN"/>
              </w:rPr>
              <w:t>Lonshi</w:t>
            </w:r>
            <w:proofErr w:type="spellEnd"/>
            <w:r w:rsidRPr="00262D1B">
              <w:rPr>
                <w:rFonts w:asciiTheme="minorEastAsia" w:hAnsiTheme="minorEastAsia" w:hint="eastAsia"/>
                <w:sz w:val="24"/>
                <w:szCs w:val="24"/>
                <w:lang w:eastAsia="zh-CN"/>
              </w:rPr>
              <w:t>（龙溪）铜矿东区已完成资源勘查工作，共探获（探明+控制+推断）类矿石量 2,604.8 万吨，铜金属量 104 万吨，</w:t>
            </w:r>
            <w:proofErr w:type="gramStart"/>
            <w:r w:rsidRPr="00262D1B">
              <w:rPr>
                <w:rFonts w:asciiTheme="minorEastAsia" w:hAnsiTheme="minorEastAsia" w:hint="eastAsia"/>
                <w:sz w:val="24"/>
                <w:szCs w:val="24"/>
                <w:lang w:eastAsia="zh-CN"/>
              </w:rPr>
              <w:t>铜平均</w:t>
            </w:r>
            <w:proofErr w:type="gramEnd"/>
            <w:r w:rsidRPr="00262D1B">
              <w:rPr>
                <w:rFonts w:asciiTheme="minorEastAsia" w:hAnsiTheme="minorEastAsia" w:hint="eastAsia"/>
                <w:sz w:val="24"/>
                <w:szCs w:val="24"/>
                <w:lang w:eastAsia="zh-CN"/>
              </w:rPr>
              <w:t>品位 3.99%。</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r w:rsidRPr="00262D1B">
              <w:rPr>
                <w:rFonts w:asciiTheme="minorEastAsia" w:hAnsiTheme="minorEastAsia" w:hint="eastAsia"/>
                <w:sz w:val="24"/>
                <w:szCs w:val="24"/>
                <w:lang w:eastAsia="zh-CN"/>
              </w:rPr>
              <w:t xml:space="preserve">公司完成了 </w:t>
            </w:r>
            <w:proofErr w:type="spellStart"/>
            <w:r w:rsidRPr="00262D1B">
              <w:rPr>
                <w:rFonts w:asciiTheme="minorEastAsia" w:hAnsiTheme="minorEastAsia" w:hint="eastAsia"/>
                <w:sz w:val="24"/>
                <w:szCs w:val="24"/>
                <w:lang w:eastAsia="zh-CN"/>
              </w:rPr>
              <w:t>Lonshi</w:t>
            </w:r>
            <w:proofErr w:type="spellEnd"/>
            <w:r w:rsidRPr="00262D1B">
              <w:rPr>
                <w:rFonts w:asciiTheme="minorEastAsia" w:hAnsiTheme="minorEastAsia" w:hint="eastAsia"/>
                <w:sz w:val="24"/>
                <w:szCs w:val="24"/>
                <w:lang w:eastAsia="zh-CN"/>
              </w:rPr>
              <w:t xml:space="preserve">（龙溪）铜矿东区采选工程建设开发方案的可行性论证，在充分利用西区现有生产和生活设施的基础上，拟投资7.5 </w:t>
            </w:r>
            <w:r w:rsidRPr="00262D1B">
              <w:rPr>
                <w:rFonts w:asciiTheme="minorEastAsia" w:hAnsiTheme="minorEastAsia" w:hint="eastAsia"/>
                <w:sz w:val="24"/>
                <w:szCs w:val="24"/>
                <w:lang w:eastAsia="zh-CN"/>
              </w:rPr>
              <w:lastRenderedPageBreak/>
              <w:t>亿美元建设东区采选工程，预计基建工期4.5年，矿山投产后，第4年达产，达产后龙溪铜矿东西区合计年产约10万吨铜金属。本次投资尚需取得政府部门或其授权的有关部门的审批/备案，包括但不限于刚果（金）政府及中国政府或其授权部门的审批/备案，相关事项尚存在一定的不确定性。</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r w:rsidRPr="00262D1B">
              <w:rPr>
                <w:rFonts w:asciiTheme="minorEastAsia" w:hAnsiTheme="minorEastAsia" w:hint="eastAsia"/>
                <w:sz w:val="24"/>
                <w:szCs w:val="24"/>
                <w:lang w:eastAsia="zh-CN"/>
              </w:rPr>
              <w:t xml:space="preserve">另外，经与当地政府友好协商，公司拟向刚果（金）国有资产管理部门（指定机构持有股权）转让 </w:t>
            </w:r>
            <w:proofErr w:type="spellStart"/>
            <w:r w:rsidRPr="00262D1B">
              <w:rPr>
                <w:rFonts w:asciiTheme="minorEastAsia" w:hAnsiTheme="minorEastAsia" w:hint="eastAsia"/>
                <w:sz w:val="24"/>
                <w:szCs w:val="24"/>
                <w:lang w:eastAsia="zh-CN"/>
              </w:rPr>
              <w:t>Lonshi</w:t>
            </w:r>
            <w:proofErr w:type="spellEnd"/>
            <w:r w:rsidRPr="00262D1B">
              <w:rPr>
                <w:rFonts w:asciiTheme="minorEastAsia" w:hAnsiTheme="minorEastAsia" w:hint="eastAsia"/>
                <w:sz w:val="24"/>
                <w:szCs w:val="24"/>
                <w:lang w:eastAsia="zh-CN"/>
              </w:rPr>
              <w:t xml:space="preserve"> 铜矿项目公司5%的股权，股权转让相关手续正在办理中。</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3、</w:t>
            </w:r>
            <w:proofErr w:type="spellStart"/>
            <w:r w:rsidRPr="00262D1B">
              <w:rPr>
                <w:rFonts w:asciiTheme="minorEastAsia" w:hAnsiTheme="minorEastAsia" w:hint="eastAsia"/>
                <w:b/>
                <w:sz w:val="24"/>
                <w:szCs w:val="24"/>
                <w:lang w:eastAsia="zh-CN"/>
              </w:rPr>
              <w:t>Lonshi</w:t>
            </w:r>
            <w:proofErr w:type="spellEnd"/>
            <w:r w:rsidRPr="00262D1B">
              <w:rPr>
                <w:rFonts w:asciiTheme="minorEastAsia" w:hAnsiTheme="minorEastAsia" w:hint="eastAsia"/>
                <w:b/>
                <w:sz w:val="24"/>
                <w:szCs w:val="24"/>
                <w:lang w:eastAsia="zh-CN"/>
              </w:rPr>
              <w:t>、</w:t>
            </w:r>
            <w:proofErr w:type="spellStart"/>
            <w:r w:rsidRPr="00262D1B">
              <w:rPr>
                <w:rFonts w:asciiTheme="minorEastAsia" w:hAnsiTheme="minorEastAsia" w:hint="eastAsia"/>
                <w:b/>
                <w:sz w:val="24"/>
                <w:szCs w:val="24"/>
                <w:lang w:eastAsia="zh-CN"/>
              </w:rPr>
              <w:t>Dikulushi</w:t>
            </w:r>
            <w:proofErr w:type="spellEnd"/>
            <w:r w:rsidRPr="00262D1B">
              <w:rPr>
                <w:rFonts w:asciiTheme="minorEastAsia" w:hAnsiTheme="minorEastAsia" w:hint="eastAsia"/>
                <w:b/>
                <w:sz w:val="24"/>
                <w:szCs w:val="24"/>
                <w:lang w:eastAsia="zh-CN"/>
              </w:rPr>
              <w:t>和</w:t>
            </w:r>
            <w:proofErr w:type="spellStart"/>
            <w:r w:rsidRPr="00262D1B">
              <w:rPr>
                <w:rFonts w:asciiTheme="minorEastAsia" w:hAnsiTheme="minorEastAsia" w:hint="eastAsia"/>
                <w:b/>
                <w:sz w:val="24"/>
                <w:szCs w:val="24"/>
                <w:lang w:eastAsia="zh-CN"/>
              </w:rPr>
              <w:t>Lubambe</w:t>
            </w:r>
            <w:proofErr w:type="spellEnd"/>
            <w:r w:rsidRPr="00262D1B">
              <w:rPr>
                <w:rFonts w:asciiTheme="minorEastAsia" w:hAnsiTheme="minorEastAsia" w:hint="eastAsia"/>
                <w:b/>
                <w:sz w:val="24"/>
                <w:szCs w:val="24"/>
                <w:lang w:eastAsia="zh-CN"/>
              </w:rPr>
              <w:t>铜矿，贵州磷矿的2025的生产与销售计划</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r w:rsidRPr="00262D1B">
              <w:rPr>
                <w:rFonts w:asciiTheme="minorEastAsia" w:hAnsiTheme="minorEastAsia" w:hint="eastAsia"/>
                <w:sz w:val="24"/>
                <w:szCs w:val="24"/>
                <w:lang w:eastAsia="zh-CN"/>
              </w:rPr>
              <w:t>2025年，</w:t>
            </w:r>
            <w:proofErr w:type="spellStart"/>
            <w:r w:rsidRPr="00262D1B">
              <w:rPr>
                <w:rFonts w:asciiTheme="minorEastAsia" w:hAnsiTheme="minorEastAsia" w:hint="eastAsia"/>
                <w:sz w:val="24"/>
                <w:szCs w:val="24"/>
                <w:lang w:eastAsia="zh-CN"/>
              </w:rPr>
              <w:t>Lonshi</w:t>
            </w:r>
            <w:proofErr w:type="spellEnd"/>
            <w:r w:rsidRPr="00262D1B">
              <w:rPr>
                <w:rFonts w:asciiTheme="minorEastAsia" w:hAnsiTheme="minorEastAsia" w:hint="eastAsia"/>
                <w:sz w:val="24"/>
                <w:szCs w:val="24"/>
                <w:lang w:eastAsia="zh-CN"/>
              </w:rPr>
              <w:t>、</w:t>
            </w:r>
            <w:proofErr w:type="spellStart"/>
            <w:r w:rsidRPr="00262D1B">
              <w:rPr>
                <w:rFonts w:asciiTheme="minorEastAsia" w:hAnsiTheme="minorEastAsia" w:hint="eastAsia"/>
                <w:sz w:val="24"/>
                <w:szCs w:val="24"/>
                <w:lang w:eastAsia="zh-CN"/>
              </w:rPr>
              <w:t>Dikulushi</w:t>
            </w:r>
            <w:proofErr w:type="spellEnd"/>
            <w:r w:rsidRPr="00262D1B">
              <w:rPr>
                <w:rFonts w:asciiTheme="minorEastAsia" w:hAnsiTheme="minorEastAsia" w:hint="eastAsia"/>
                <w:sz w:val="24"/>
                <w:szCs w:val="24"/>
                <w:lang w:eastAsia="zh-CN"/>
              </w:rPr>
              <w:t>和</w:t>
            </w:r>
            <w:proofErr w:type="spellStart"/>
            <w:r w:rsidRPr="00262D1B">
              <w:rPr>
                <w:rFonts w:asciiTheme="minorEastAsia" w:hAnsiTheme="minorEastAsia" w:hint="eastAsia"/>
                <w:sz w:val="24"/>
                <w:szCs w:val="24"/>
                <w:lang w:eastAsia="zh-CN"/>
              </w:rPr>
              <w:t>Lubambe</w:t>
            </w:r>
            <w:proofErr w:type="spellEnd"/>
            <w:r w:rsidRPr="00262D1B">
              <w:rPr>
                <w:rFonts w:asciiTheme="minorEastAsia" w:hAnsiTheme="minorEastAsia" w:hint="eastAsia"/>
                <w:sz w:val="24"/>
                <w:szCs w:val="24"/>
                <w:lang w:eastAsia="zh-CN"/>
              </w:rPr>
              <w:t>铜矿计划生产铜金属（当量）7.94万吨、销售铜金属（当量）7.89万吨。贵州两岔河磷矿计划生产销售磷矿石30万吨。</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 xml:space="preserve">4、哥伦比亚San Matias </w:t>
            </w:r>
            <w:proofErr w:type="gramStart"/>
            <w:r w:rsidRPr="00262D1B">
              <w:rPr>
                <w:rFonts w:asciiTheme="minorEastAsia" w:hAnsiTheme="minorEastAsia" w:hint="eastAsia"/>
                <w:b/>
                <w:sz w:val="24"/>
                <w:szCs w:val="24"/>
                <w:lang w:eastAsia="zh-CN"/>
              </w:rPr>
              <w:t>铜金银矿</w:t>
            </w:r>
            <w:proofErr w:type="gramEnd"/>
            <w:r w:rsidRPr="00262D1B">
              <w:rPr>
                <w:rFonts w:asciiTheme="minorEastAsia" w:hAnsiTheme="minorEastAsia" w:hint="eastAsia"/>
                <w:b/>
                <w:sz w:val="24"/>
                <w:szCs w:val="24"/>
                <w:lang w:eastAsia="zh-CN"/>
              </w:rPr>
              <w:t>的项目进展</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proofErr w:type="spellStart"/>
            <w:r w:rsidRPr="00262D1B">
              <w:rPr>
                <w:rFonts w:asciiTheme="minorEastAsia" w:hAnsiTheme="minorEastAsia" w:hint="eastAsia"/>
                <w:sz w:val="24"/>
                <w:szCs w:val="24"/>
                <w:lang w:eastAsia="zh-CN"/>
              </w:rPr>
              <w:t>Alacran</w:t>
            </w:r>
            <w:proofErr w:type="spellEnd"/>
            <w:r w:rsidRPr="00262D1B">
              <w:rPr>
                <w:rFonts w:asciiTheme="minorEastAsia" w:hAnsiTheme="minorEastAsia" w:hint="eastAsia"/>
                <w:sz w:val="24"/>
                <w:szCs w:val="24"/>
                <w:lang w:eastAsia="zh-CN"/>
              </w:rPr>
              <w:t xml:space="preserve"> 矿床开采计划（PTO）已获哥伦比亚国家矿业局（ANM）批准，环境影响评估报告（EIA）已提交哥伦比亚国家环境许可证管理局（ANLA），尚待批复。环境影响评估（EIA）获批是 San Matias 铜金银项目转入建设阶段的必要条件，相关许可是否能顺利通过以及获得许可所需时间，存在一定不确定性。</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5、</w:t>
            </w:r>
            <w:proofErr w:type="spellStart"/>
            <w:r w:rsidRPr="00262D1B">
              <w:rPr>
                <w:rFonts w:asciiTheme="minorEastAsia" w:hAnsiTheme="minorEastAsia" w:hint="eastAsia"/>
                <w:b/>
                <w:sz w:val="24"/>
                <w:szCs w:val="24"/>
                <w:lang w:eastAsia="zh-CN"/>
              </w:rPr>
              <w:t>Lubambe</w:t>
            </w:r>
            <w:proofErr w:type="spellEnd"/>
            <w:r w:rsidRPr="00262D1B">
              <w:rPr>
                <w:rFonts w:asciiTheme="minorEastAsia" w:hAnsiTheme="minorEastAsia" w:hint="eastAsia"/>
                <w:b/>
                <w:sz w:val="24"/>
                <w:szCs w:val="24"/>
                <w:lang w:eastAsia="zh-CN"/>
              </w:rPr>
              <w:t>铜矿项目技改情况</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r w:rsidRPr="00262D1B">
              <w:rPr>
                <w:rFonts w:asciiTheme="minorEastAsia" w:hAnsiTheme="minorEastAsia" w:hint="eastAsia"/>
                <w:sz w:val="24"/>
                <w:szCs w:val="24"/>
                <w:lang w:eastAsia="zh-CN"/>
              </w:rPr>
              <w:t>2024年下半年公司完成对赞比亚</w:t>
            </w:r>
            <w:proofErr w:type="spellStart"/>
            <w:r w:rsidRPr="00262D1B">
              <w:rPr>
                <w:rFonts w:asciiTheme="minorEastAsia" w:hAnsiTheme="minorEastAsia" w:hint="eastAsia"/>
                <w:sz w:val="24"/>
                <w:szCs w:val="24"/>
                <w:lang w:eastAsia="zh-CN"/>
              </w:rPr>
              <w:t>Lubambe</w:t>
            </w:r>
            <w:proofErr w:type="spellEnd"/>
            <w:r w:rsidRPr="00262D1B">
              <w:rPr>
                <w:rFonts w:asciiTheme="minorEastAsia" w:hAnsiTheme="minorEastAsia" w:hint="eastAsia"/>
                <w:sz w:val="24"/>
                <w:szCs w:val="24"/>
                <w:lang w:eastAsia="zh-CN"/>
              </w:rPr>
              <w:t>铜矿的收购，实现了矿山顺利接管和生产平稳过渡，相应其7-12月铜精矿销售纳入公司整体。由于</w:t>
            </w:r>
            <w:proofErr w:type="spellStart"/>
            <w:r w:rsidRPr="00262D1B">
              <w:rPr>
                <w:rFonts w:asciiTheme="minorEastAsia" w:hAnsiTheme="minorEastAsia" w:hint="eastAsia"/>
                <w:sz w:val="24"/>
                <w:szCs w:val="24"/>
                <w:lang w:eastAsia="zh-CN"/>
              </w:rPr>
              <w:t>Lubambe</w:t>
            </w:r>
            <w:proofErr w:type="spellEnd"/>
            <w:r w:rsidRPr="00262D1B">
              <w:rPr>
                <w:rFonts w:asciiTheme="minorEastAsia" w:hAnsiTheme="minorEastAsia" w:hint="eastAsia"/>
                <w:sz w:val="24"/>
                <w:szCs w:val="24"/>
                <w:lang w:eastAsia="zh-CN"/>
              </w:rPr>
              <w:t>铜矿产能利用率低、矿山综合管理存在诸多事项有待逐步解决，公司对</w:t>
            </w:r>
            <w:proofErr w:type="spellStart"/>
            <w:r w:rsidRPr="00262D1B">
              <w:rPr>
                <w:rFonts w:asciiTheme="minorEastAsia" w:hAnsiTheme="minorEastAsia" w:hint="eastAsia"/>
                <w:sz w:val="24"/>
                <w:szCs w:val="24"/>
                <w:lang w:eastAsia="zh-CN"/>
              </w:rPr>
              <w:t>Lubambe</w:t>
            </w:r>
            <w:proofErr w:type="spellEnd"/>
            <w:r w:rsidRPr="00262D1B">
              <w:rPr>
                <w:rFonts w:asciiTheme="minorEastAsia" w:hAnsiTheme="minorEastAsia" w:hint="eastAsia"/>
                <w:sz w:val="24"/>
                <w:szCs w:val="24"/>
                <w:lang w:eastAsia="zh-CN"/>
              </w:rPr>
              <w:t>铜矿的各个生产系统进行技改和管理升级，虽已取得初步效果，但由于时间尚短，2024年7-12月经营存在亏损，预计随着技改方案的逐步推进，</w:t>
            </w:r>
            <w:proofErr w:type="spellStart"/>
            <w:r w:rsidRPr="00262D1B">
              <w:rPr>
                <w:rFonts w:asciiTheme="minorEastAsia" w:hAnsiTheme="minorEastAsia" w:hint="eastAsia"/>
                <w:sz w:val="24"/>
                <w:szCs w:val="24"/>
                <w:lang w:eastAsia="zh-CN"/>
              </w:rPr>
              <w:t>Lubambe</w:t>
            </w:r>
            <w:proofErr w:type="spellEnd"/>
            <w:r w:rsidRPr="00262D1B">
              <w:rPr>
                <w:rFonts w:asciiTheme="minorEastAsia" w:hAnsiTheme="minorEastAsia" w:hint="eastAsia"/>
                <w:sz w:val="24"/>
                <w:szCs w:val="24"/>
                <w:lang w:eastAsia="zh-CN"/>
              </w:rPr>
              <w:t>铜矿经营水平有望得到逐步改善。</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6、是否还有并购矿山的规划？</w:t>
            </w:r>
          </w:p>
          <w:p w:rsidR="00262D1B" w:rsidRPr="00262D1B" w:rsidRDefault="00262D1B" w:rsidP="00262D1B">
            <w:pPr>
              <w:widowControl/>
              <w:spacing w:line="360" w:lineRule="auto"/>
              <w:ind w:firstLineChars="200" w:firstLine="480"/>
              <w:rPr>
                <w:rFonts w:asciiTheme="minorEastAsia" w:hAnsiTheme="minorEastAsia" w:hint="eastAsia"/>
                <w:sz w:val="24"/>
                <w:szCs w:val="24"/>
                <w:lang w:eastAsia="zh-CN"/>
              </w:rPr>
            </w:pPr>
            <w:r w:rsidRPr="00262D1B">
              <w:rPr>
                <w:rFonts w:asciiTheme="minorEastAsia" w:hAnsiTheme="minorEastAsia" w:hint="eastAsia"/>
                <w:sz w:val="24"/>
                <w:szCs w:val="24"/>
                <w:lang w:eastAsia="zh-CN"/>
              </w:rPr>
              <w:lastRenderedPageBreak/>
              <w:t>长远来看，更加关注体量与公司规模相匹配的铜和贵金属资源。现阶段，公司已有5个矿山资源项目，我们认为通过在已有资源项目中进行勘探来增储是更加经济的资源获取方式。</w:t>
            </w:r>
            <w:bookmarkStart w:id="0" w:name="_GoBack"/>
            <w:bookmarkEnd w:id="0"/>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sidRPr="00262D1B">
              <w:rPr>
                <w:rFonts w:asciiTheme="minorEastAsia" w:hAnsiTheme="minorEastAsia" w:hint="eastAsia"/>
                <w:b/>
                <w:sz w:val="24"/>
                <w:szCs w:val="24"/>
                <w:lang w:eastAsia="zh-CN"/>
              </w:rPr>
              <w:t>7、已发行可转债的后续安排</w:t>
            </w:r>
          </w:p>
          <w:p w:rsidR="00CF6425" w:rsidRDefault="00262D1B" w:rsidP="00262D1B">
            <w:pPr>
              <w:widowControl/>
              <w:spacing w:line="360" w:lineRule="auto"/>
              <w:ind w:firstLineChars="200" w:firstLine="480"/>
              <w:rPr>
                <w:rFonts w:asciiTheme="minorEastAsia" w:hAnsiTheme="minorEastAsia"/>
                <w:sz w:val="24"/>
                <w:szCs w:val="24"/>
                <w:lang w:eastAsia="zh-CN"/>
              </w:rPr>
            </w:pPr>
            <w:r w:rsidRPr="00262D1B">
              <w:rPr>
                <w:rFonts w:asciiTheme="minorEastAsia" w:hAnsiTheme="minorEastAsia" w:hint="eastAsia"/>
                <w:sz w:val="24"/>
                <w:szCs w:val="24"/>
                <w:lang w:eastAsia="zh-CN"/>
              </w:rPr>
              <w:t>公司在2025年4月公告承诺在2025年4月10日至2025年10月9日的六个月内，若“金诚转债”触发赎回条款，公司均不行使提前赎回权利。以2025年10月10日（若为</w:t>
            </w:r>
            <w:proofErr w:type="gramStart"/>
            <w:r w:rsidRPr="00262D1B">
              <w:rPr>
                <w:rFonts w:asciiTheme="minorEastAsia" w:hAnsiTheme="minorEastAsia" w:hint="eastAsia"/>
                <w:sz w:val="24"/>
                <w:szCs w:val="24"/>
                <w:lang w:eastAsia="zh-CN"/>
              </w:rPr>
              <w:t>非交易</w:t>
            </w:r>
            <w:proofErr w:type="gramEnd"/>
            <w:r w:rsidRPr="00262D1B">
              <w:rPr>
                <w:rFonts w:asciiTheme="minorEastAsia" w:hAnsiTheme="minorEastAsia" w:hint="eastAsia"/>
                <w:sz w:val="24"/>
                <w:szCs w:val="24"/>
                <w:lang w:eastAsia="zh-CN"/>
              </w:rPr>
              <w:t>日则顺延）为首个交易日重新计算，若“金诚转债”再次触发赎回条款，公司将根据《可转债募集说明书》的约定，再次决定是否行使“金诚转债”的提前赎回权利。</w:t>
            </w:r>
          </w:p>
          <w:p w:rsidR="00262D1B" w:rsidRPr="00262D1B" w:rsidRDefault="00262D1B" w:rsidP="00262D1B">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8</w:t>
            </w:r>
            <w:r w:rsidRPr="00262D1B">
              <w:rPr>
                <w:rFonts w:asciiTheme="minorEastAsia" w:hAnsiTheme="minorEastAsia" w:hint="eastAsia"/>
                <w:b/>
                <w:sz w:val="24"/>
                <w:szCs w:val="24"/>
                <w:lang w:eastAsia="zh-CN"/>
              </w:rPr>
              <w:t xml:space="preserve">、如何看待未来铜价走势 </w:t>
            </w:r>
          </w:p>
          <w:p w:rsidR="00262D1B" w:rsidRDefault="00262D1B" w:rsidP="00262D1B">
            <w:pPr>
              <w:widowControl/>
              <w:spacing w:line="360" w:lineRule="auto"/>
              <w:ind w:firstLineChars="200" w:firstLine="480"/>
              <w:rPr>
                <w:rFonts w:asciiTheme="minorEastAsia" w:hAnsiTheme="minorEastAsia"/>
                <w:sz w:val="24"/>
                <w:szCs w:val="24"/>
                <w:lang w:eastAsia="zh-CN"/>
              </w:rPr>
            </w:pPr>
            <w:r w:rsidRPr="00262D1B">
              <w:rPr>
                <w:rFonts w:asciiTheme="minorEastAsia" w:hAnsiTheme="minorEastAsia" w:hint="eastAsia"/>
                <w:sz w:val="24"/>
                <w:szCs w:val="24"/>
                <w:lang w:eastAsia="zh-CN"/>
              </w:rPr>
              <w:t>从2024年和未来一段时间看，随着全球铜矿平均品位的下降以及持续低位的资本开支，铜的供给量预计将受到限制，同时，全球新能源领域和部分新兴市场的基础设施建设对于铜可能会产生持续需求。由于上述因素的相互作用，供需两端将合力支撑起铜金属价格的中长期走势。</w:t>
            </w:r>
          </w:p>
          <w:p w:rsidR="00CE635D" w:rsidRPr="00CE635D" w:rsidRDefault="00CE635D" w:rsidP="00CE635D">
            <w:pPr>
              <w:widowControl/>
              <w:spacing w:line="360" w:lineRule="auto"/>
              <w:ind w:firstLineChars="200" w:firstLine="482"/>
              <w:rPr>
                <w:rFonts w:asciiTheme="minorEastAsia" w:hAnsiTheme="minorEastAsia" w:hint="eastAsia"/>
                <w:b/>
                <w:sz w:val="24"/>
                <w:szCs w:val="24"/>
                <w:lang w:eastAsia="zh-CN"/>
              </w:rPr>
            </w:pPr>
            <w:r w:rsidRPr="00CE635D">
              <w:rPr>
                <w:rFonts w:asciiTheme="minorEastAsia" w:hAnsiTheme="minorEastAsia"/>
                <w:b/>
                <w:sz w:val="24"/>
                <w:szCs w:val="24"/>
                <w:lang w:eastAsia="zh-CN"/>
              </w:rPr>
              <w:t>9</w:t>
            </w:r>
            <w:r w:rsidRPr="00CE635D">
              <w:rPr>
                <w:rFonts w:asciiTheme="minorEastAsia" w:hAnsiTheme="minorEastAsia" w:hint="eastAsia"/>
                <w:b/>
                <w:sz w:val="24"/>
                <w:szCs w:val="24"/>
                <w:lang w:eastAsia="zh-CN"/>
              </w:rPr>
              <w:t>、公司未来业务在矿山服务和资源上是否有侧重点？</w:t>
            </w:r>
          </w:p>
          <w:p w:rsidR="00CE635D" w:rsidRPr="000923C5" w:rsidRDefault="00CE635D" w:rsidP="00CE635D">
            <w:pPr>
              <w:widowControl/>
              <w:spacing w:line="360" w:lineRule="auto"/>
              <w:ind w:firstLineChars="200" w:firstLine="480"/>
              <w:rPr>
                <w:rFonts w:asciiTheme="minorEastAsia" w:hAnsiTheme="minorEastAsia" w:hint="eastAsia"/>
                <w:sz w:val="24"/>
                <w:szCs w:val="24"/>
                <w:lang w:eastAsia="zh-CN"/>
              </w:rPr>
            </w:pPr>
            <w:r w:rsidRPr="00CE635D">
              <w:rPr>
                <w:rFonts w:asciiTheme="minorEastAsia" w:hAnsiTheme="minorEastAsia" w:hint="eastAsia"/>
                <w:sz w:val="24"/>
                <w:szCs w:val="24"/>
                <w:lang w:eastAsia="zh-CN"/>
              </w:rPr>
              <w:t>矿山服务是公司的传统主业也是核心竞争优势，未来公司将在继续夯实矿山服务板块领先地位的基础上，重点培育资源开发板块成为公司第二大核心业务，力求充分利用和发挥自身的人才、技术、管理、市场等优势，以“矿山服务”及“资源开发”双轮驱动的商业模式，推动公司从单一的矿山服务企业向集团化的矿业公司全面转型。</w:t>
            </w:r>
          </w:p>
        </w:tc>
      </w:tr>
    </w:tbl>
    <w:p w:rsidR="00F01EA1" w:rsidRDefault="00F01EA1" w:rsidP="00680CBC">
      <w:pPr>
        <w:widowControl/>
        <w:jc w:val="left"/>
        <w:rPr>
          <w:rFonts w:asciiTheme="minorEastAsia" w:hAnsiTheme="minor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CB" w:rsidRDefault="00AC41CB">
      <w:r>
        <w:separator/>
      </w:r>
    </w:p>
  </w:endnote>
  <w:endnote w:type="continuationSeparator" w:id="0">
    <w:p w:rsidR="00AC41CB" w:rsidRDefault="00AC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CB" w:rsidRDefault="00AC41CB">
      <w:r>
        <w:separator/>
      </w:r>
    </w:p>
  </w:footnote>
  <w:footnote w:type="continuationSeparator" w:id="0">
    <w:p w:rsidR="00AC41CB" w:rsidRDefault="00AC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113615                                       </w:t>
    </w:r>
    <w:r>
      <w:rPr>
        <w:rFonts w:ascii="Arial" w:hAnsi="Arial" w:cs="Arial"/>
        <w:sz w:val="20"/>
        <w:szCs w:val="28"/>
      </w:rPr>
      <w:t>证券简称：</w:t>
    </w:r>
    <w:proofErr w:type="gramStart"/>
    <w:r>
      <w:rPr>
        <w:rFonts w:ascii="Arial" w:hAnsi="Arial" w:cs="Arial"/>
        <w:sz w:val="20"/>
        <w:szCs w:val="28"/>
      </w:rPr>
      <w:t>金诚转债</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42C19"/>
    <w:rsid w:val="0004682A"/>
    <w:rsid w:val="00047F88"/>
    <w:rsid w:val="00050F7C"/>
    <w:rsid w:val="00051091"/>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6124A"/>
    <w:rsid w:val="00162D58"/>
    <w:rsid w:val="0016491F"/>
    <w:rsid w:val="00172045"/>
    <w:rsid w:val="0017241B"/>
    <w:rsid w:val="001730A2"/>
    <w:rsid w:val="00174D1C"/>
    <w:rsid w:val="001865BD"/>
    <w:rsid w:val="00190F17"/>
    <w:rsid w:val="00192555"/>
    <w:rsid w:val="00194807"/>
    <w:rsid w:val="00196B73"/>
    <w:rsid w:val="001A1C4C"/>
    <w:rsid w:val="001A5434"/>
    <w:rsid w:val="001A6EDB"/>
    <w:rsid w:val="001B3497"/>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6553"/>
    <w:rsid w:val="00254649"/>
    <w:rsid w:val="0025747C"/>
    <w:rsid w:val="00260A44"/>
    <w:rsid w:val="00262D1B"/>
    <w:rsid w:val="002649DC"/>
    <w:rsid w:val="00267111"/>
    <w:rsid w:val="0027244C"/>
    <w:rsid w:val="00282FA9"/>
    <w:rsid w:val="00285AEC"/>
    <w:rsid w:val="00292936"/>
    <w:rsid w:val="0029417C"/>
    <w:rsid w:val="002A5535"/>
    <w:rsid w:val="002B0E73"/>
    <w:rsid w:val="002C14E6"/>
    <w:rsid w:val="002C2C1C"/>
    <w:rsid w:val="002D20B1"/>
    <w:rsid w:val="002E4E80"/>
    <w:rsid w:val="002F18C9"/>
    <w:rsid w:val="002F4534"/>
    <w:rsid w:val="002F58B3"/>
    <w:rsid w:val="002F5B59"/>
    <w:rsid w:val="002F6F95"/>
    <w:rsid w:val="003037F6"/>
    <w:rsid w:val="00310262"/>
    <w:rsid w:val="00311EAC"/>
    <w:rsid w:val="00315190"/>
    <w:rsid w:val="00321F72"/>
    <w:rsid w:val="00331F0C"/>
    <w:rsid w:val="0034001F"/>
    <w:rsid w:val="003566BA"/>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485"/>
    <w:rsid w:val="005030E3"/>
    <w:rsid w:val="00513606"/>
    <w:rsid w:val="00525465"/>
    <w:rsid w:val="00526A32"/>
    <w:rsid w:val="00531186"/>
    <w:rsid w:val="00540C52"/>
    <w:rsid w:val="0054117C"/>
    <w:rsid w:val="00541608"/>
    <w:rsid w:val="00544AB6"/>
    <w:rsid w:val="00551C9C"/>
    <w:rsid w:val="005523F9"/>
    <w:rsid w:val="00553554"/>
    <w:rsid w:val="00555AB4"/>
    <w:rsid w:val="00556A08"/>
    <w:rsid w:val="0055738A"/>
    <w:rsid w:val="00571CA2"/>
    <w:rsid w:val="00573838"/>
    <w:rsid w:val="00575E92"/>
    <w:rsid w:val="00577E5A"/>
    <w:rsid w:val="00582003"/>
    <w:rsid w:val="005832C0"/>
    <w:rsid w:val="00583702"/>
    <w:rsid w:val="005840D3"/>
    <w:rsid w:val="00596061"/>
    <w:rsid w:val="00597676"/>
    <w:rsid w:val="005A6AB7"/>
    <w:rsid w:val="005B2DC9"/>
    <w:rsid w:val="005B4018"/>
    <w:rsid w:val="005D37A0"/>
    <w:rsid w:val="005D522B"/>
    <w:rsid w:val="005E3131"/>
    <w:rsid w:val="005E530E"/>
    <w:rsid w:val="006017C8"/>
    <w:rsid w:val="00603C1A"/>
    <w:rsid w:val="00606323"/>
    <w:rsid w:val="00606C53"/>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210C6"/>
    <w:rsid w:val="00726132"/>
    <w:rsid w:val="00731B71"/>
    <w:rsid w:val="007343A5"/>
    <w:rsid w:val="0073634A"/>
    <w:rsid w:val="00737BC4"/>
    <w:rsid w:val="00743746"/>
    <w:rsid w:val="00744678"/>
    <w:rsid w:val="007511C8"/>
    <w:rsid w:val="00751560"/>
    <w:rsid w:val="0075595B"/>
    <w:rsid w:val="00755B97"/>
    <w:rsid w:val="007633C4"/>
    <w:rsid w:val="00766280"/>
    <w:rsid w:val="007735E3"/>
    <w:rsid w:val="00780598"/>
    <w:rsid w:val="007838AB"/>
    <w:rsid w:val="00787608"/>
    <w:rsid w:val="00792C2C"/>
    <w:rsid w:val="00796FF1"/>
    <w:rsid w:val="007A37EE"/>
    <w:rsid w:val="007B4371"/>
    <w:rsid w:val="007C1746"/>
    <w:rsid w:val="007C6CC1"/>
    <w:rsid w:val="007C6D09"/>
    <w:rsid w:val="007D0CC4"/>
    <w:rsid w:val="007F1554"/>
    <w:rsid w:val="00800934"/>
    <w:rsid w:val="008033D9"/>
    <w:rsid w:val="00805D59"/>
    <w:rsid w:val="00814B28"/>
    <w:rsid w:val="00814E60"/>
    <w:rsid w:val="00824C56"/>
    <w:rsid w:val="00851DE8"/>
    <w:rsid w:val="008579DC"/>
    <w:rsid w:val="0088101C"/>
    <w:rsid w:val="008831FC"/>
    <w:rsid w:val="008914A5"/>
    <w:rsid w:val="00895496"/>
    <w:rsid w:val="008A0C7A"/>
    <w:rsid w:val="008A1802"/>
    <w:rsid w:val="008A463C"/>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9F4B9D"/>
    <w:rsid w:val="00A01B1A"/>
    <w:rsid w:val="00A01C7F"/>
    <w:rsid w:val="00A02D2F"/>
    <w:rsid w:val="00A055E3"/>
    <w:rsid w:val="00A079AE"/>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78D7"/>
    <w:rsid w:val="00CC1132"/>
    <w:rsid w:val="00CC12FE"/>
    <w:rsid w:val="00CC17C9"/>
    <w:rsid w:val="00CC2510"/>
    <w:rsid w:val="00CC5EEA"/>
    <w:rsid w:val="00CC6EFA"/>
    <w:rsid w:val="00CC774D"/>
    <w:rsid w:val="00CD0C48"/>
    <w:rsid w:val="00CD5F26"/>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8002D"/>
    <w:rsid w:val="00D81408"/>
    <w:rsid w:val="00D82780"/>
    <w:rsid w:val="00D838B6"/>
    <w:rsid w:val="00D8571C"/>
    <w:rsid w:val="00D87F95"/>
    <w:rsid w:val="00D92B4D"/>
    <w:rsid w:val="00DA2DD3"/>
    <w:rsid w:val="00DA47AD"/>
    <w:rsid w:val="00DB4EFC"/>
    <w:rsid w:val="00DE619C"/>
    <w:rsid w:val="00DF3A52"/>
    <w:rsid w:val="00E02040"/>
    <w:rsid w:val="00E05B66"/>
    <w:rsid w:val="00E072C6"/>
    <w:rsid w:val="00E25EEC"/>
    <w:rsid w:val="00E26B84"/>
    <w:rsid w:val="00E41782"/>
    <w:rsid w:val="00E435D3"/>
    <w:rsid w:val="00E50D52"/>
    <w:rsid w:val="00E5396D"/>
    <w:rsid w:val="00E54A64"/>
    <w:rsid w:val="00E637BF"/>
    <w:rsid w:val="00E648CB"/>
    <w:rsid w:val="00E64AB8"/>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10E0F"/>
    <w:rsid w:val="00F12609"/>
    <w:rsid w:val="00F15559"/>
    <w:rsid w:val="00F21C70"/>
    <w:rsid w:val="00F22DA0"/>
    <w:rsid w:val="00F37414"/>
    <w:rsid w:val="00F37EB4"/>
    <w:rsid w:val="00F42EF3"/>
    <w:rsid w:val="00F458B5"/>
    <w:rsid w:val="00F50D66"/>
    <w:rsid w:val="00F557B4"/>
    <w:rsid w:val="00F57C60"/>
    <w:rsid w:val="00F743E9"/>
    <w:rsid w:val="00F77E8B"/>
    <w:rsid w:val="00F861D7"/>
    <w:rsid w:val="00FA6860"/>
    <w:rsid w:val="00FA7086"/>
    <w:rsid w:val="00FA797C"/>
    <w:rsid w:val="00FA7DD4"/>
    <w:rsid w:val="00FB57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D6C5-8E8A-4934-9793-462A196B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289</cp:revision>
  <cp:lastPrinted>2023-08-01T08:51:00Z</cp:lastPrinted>
  <dcterms:created xsi:type="dcterms:W3CDTF">2022-04-22T07:41:00Z</dcterms:created>
  <dcterms:modified xsi:type="dcterms:W3CDTF">2025-05-06T05:26:00Z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