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A708" w14:textId="77777777" w:rsidR="00CE78BB" w:rsidRDefault="00000000">
      <w:pPr>
        <w:spacing w:line="360" w:lineRule="auto"/>
        <w:jc w:val="center"/>
        <w:rPr>
          <w:rFonts w:ascii="Times New Roman" w:eastAsia="宋体" w:hAnsi="Times New Roman" w:cs="Times New Roman"/>
          <w:b/>
          <w:bCs/>
          <w:sz w:val="36"/>
          <w:szCs w:val="40"/>
        </w:rPr>
      </w:pPr>
      <w:proofErr w:type="gramStart"/>
      <w:r>
        <w:rPr>
          <w:rFonts w:ascii="Times New Roman" w:eastAsia="宋体" w:hAnsi="Times New Roman" w:cs="Times New Roman"/>
          <w:b/>
          <w:bCs/>
          <w:sz w:val="36"/>
          <w:szCs w:val="40"/>
        </w:rPr>
        <w:t>苏州纳芯微电子</w:t>
      </w:r>
      <w:proofErr w:type="gramEnd"/>
      <w:r>
        <w:rPr>
          <w:rFonts w:ascii="Times New Roman" w:eastAsia="宋体" w:hAnsi="Times New Roman" w:cs="Times New Roman"/>
          <w:b/>
          <w:bCs/>
          <w:sz w:val="36"/>
          <w:szCs w:val="40"/>
        </w:rPr>
        <w:t>股份有限公司</w:t>
      </w:r>
    </w:p>
    <w:p w14:paraId="52A09C78" w14:textId="77777777" w:rsidR="00CE78BB" w:rsidRDefault="00000000">
      <w:pPr>
        <w:spacing w:line="360" w:lineRule="auto"/>
        <w:jc w:val="center"/>
        <w:rPr>
          <w:rFonts w:ascii="Times New Roman" w:eastAsia="宋体" w:hAnsi="Times New Roman" w:cs="Times New Roman"/>
          <w:b/>
          <w:bCs/>
          <w:sz w:val="36"/>
          <w:szCs w:val="40"/>
        </w:rPr>
      </w:pPr>
      <w:r>
        <w:rPr>
          <w:rFonts w:ascii="Times New Roman" w:eastAsia="宋体" w:hAnsi="Times New Roman" w:cs="Times New Roman"/>
          <w:b/>
          <w:bCs/>
          <w:sz w:val="36"/>
          <w:szCs w:val="40"/>
        </w:rPr>
        <w:t>投资者关系活动会议纪要</w:t>
      </w:r>
    </w:p>
    <w:tbl>
      <w:tblPr>
        <w:tblStyle w:val="TableGrid"/>
        <w:tblW w:w="9976" w:type="dxa"/>
        <w:jc w:val="center"/>
        <w:tblInd w:w="0" w:type="dxa"/>
        <w:tblCellMar>
          <w:left w:w="108" w:type="dxa"/>
          <w:bottom w:w="41" w:type="dxa"/>
        </w:tblCellMar>
        <w:tblLook w:val="04A0" w:firstRow="1" w:lastRow="0" w:firstColumn="1" w:lastColumn="0" w:noHBand="0" w:noVBand="1"/>
      </w:tblPr>
      <w:tblGrid>
        <w:gridCol w:w="2405"/>
        <w:gridCol w:w="7571"/>
      </w:tblGrid>
      <w:tr w:rsidR="00CE78BB" w14:paraId="7CAA286E" w14:textId="77777777">
        <w:trPr>
          <w:trHeight w:val="188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769F9B21" w14:textId="77777777" w:rsidR="00CE78BB" w:rsidRDefault="00000000">
            <w:pPr>
              <w:snapToGrid w:val="0"/>
              <w:spacing w:beforeLines="30" w:before="93" w:afterLines="30" w:after="93"/>
              <w:rPr>
                <w:rFonts w:ascii="Times New Roman" w:eastAsia="宋体" w:hAnsi="Times New Roman" w:cs="Times New Roman"/>
                <w:b/>
                <w:sz w:val="24"/>
                <w:szCs w:val="24"/>
              </w:rPr>
            </w:pPr>
            <w:r>
              <w:rPr>
                <w:rFonts w:ascii="Times New Roman" w:eastAsia="宋体" w:hAnsi="Times New Roman" w:cs="Times New Roman"/>
                <w:b/>
                <w:sz w:val="24"/>
                <w:szCs w:val="24"/>
              </w:rPr>
              <w:t>投资者关系活动类别</w:t>
            </w:r>
          </w:p>
        </w:tc>
        <w:tc>
          <w:tcPr>
            <w:tcW w:w="7571" w:type="dxa"/>
            <w:tcBorders>
              <w:top w:val="single" w:sz="4" w:space="0" w:color="000000"/>
              <w:left w:val="single" w:sz="4" w:space="0" w:color="000000"/>
              <w:bottom w:val="single" w:sz="4" w:space="0" w:color="000000"/>
              <w:right w:val="single" w:sz="4" w:space="0" w:color="000000"/>
            </w:tcBorders>
            <w:vAlign w:val="center"/>
          </w:tcPr>
          <w:p w14:paraId="640F44A3" w14:textId="77777777" w:rsidR="00CE78BB"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特定对象调研</w:t>
            </w:r>
            <w:r>
              <w:rPr>
                <w:rFonts w:ascii="Times New Roman" w:eastAsia="宋体" w:hAnsi="Times New Roman" w:cs="Times New Roman"/>
                <w:sz w:val="24"/>
                <w:szCs w:val="24"/>
              </w:rPr>
              <w:t xml:space="preserve">        </w:t>
            </w:r>
            <w:bookmarkStart w:id="0" w:name="OLE_LINK2"/>
            <w:r>
              <w:rPr>
                <w:rFonts w:ascii="Times New Roman" w:eastAsia="宋体" w:hAnsi="Times New Roman" w:cs="Times New Roman"/>
                <w:sz w:val="24"/>
                <w:szCs w:val="24"/>
              </w:rPr>
              <w:t>□</w:t>
            </w:r>
            <w:bookmarkEnd w:id="0"/>
            <w:r>
              <w:rPr>
                <w:rFonts w:ascii="Times New Roman" w:eastAsia="宋体" w:hAnsi="Times New Roman" w:cs="Times New Roman"/>
                <w:sz w:val="24"/>
                <w:szCs w:val="24"/>
              </w:rPr>
              <w:t>分析师会议</w:t>
            </w:r>
          </w:p>
          <w:p w14:paraId="38C90099" w14:textId="77777777" w:rsidR="00CE78BB"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业绩说明会</w:t>
            </w:r>
          </w:p>
          <w:p w14:paraId="1228D031" w14:textId="77777777" w:rsidR="00CE78BB"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路演活动</w:t>
            </w:r>
          </w:p>
          <w:p w14:paraId="42C79CC6" w14:textId="77777777" w:rsidR="00CE78BB"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现场参观</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一对一沟通</w:t>
            </w:r>
          </w:p>
          <w:p w14:paraId="7ED641E0" w14:textId="77777777" w:rsidR="00CE78BB"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电话会</w:t>
            </w:r>
          </w:p>
        </w:tc>
      </w:tr>
      <w:tr w:rsidR="00CE78BB" w14:paraId="6DB75D9F" w14:textId="77777777">
        <w:trPr>
          <w:trHeight w:val="69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6DE001E" w14:textId="77777777" w:rsidR="00CE78BB" w:rsidRDefault="00000000">
            <w:pPr>
              <w:snapToGrid w:val="0"/>
              <w:spacing w:beforeLines="30" w:before="93" w:afterLines="30" w:after="93"/>
              <w:ind w:right="110"/>
              <w:rPr>
                <w:rFonts w:ascii="Times New Roman" w:eastAsia="宋体" w:hAnsi="Times New Roman" w:cs="Times New Roman"/>
                <w:b/>
                <w:sz w:val="24"/>
                <w:szCs w:val="24"/>
              </w:rPr>
            </w:pPr>
            <w:r>
              <w:rPr>
                <w:rFonts w:ascii="Times New Roman" w:eastAsia="宋体" w:hAnsi="Times New Roman" w:cs="Times New Roman"/>
                <w:b/>
                <w:sz w:val="24"/>
                <w:szCs w:val="24"/>
              </w:rPr>
              <w:t>参与单位名称</w:t>
            </w:r>
          </w:p>
        </w:tc>
        <w:tc>
          <w:tcPr>
            <w:tcW w:w="7571" w:type="dxa"/>
            <w:tcBorders>
              <w:top w:val="single" w:sz="4" w:space="0" w:color="000000"/>
              <w:left w:val="single" w:sz="4" w:space="0" w:color="000000"/>
              <w:bottom w:val="single" w:sz="4" w:space="0" w:color="000000"/>
              <w:right w:val="single" w:sz="4" w:space="0" w:color="000000"/>
            </w:tcBorders>
            <w:vAlign w:val="center"/>
          </w:tcPr>
          <w:p w14:paraId="2DB757FD" w14:textId="4BF3DF42" w:rsidR="00CE78BB" w:rsidRDefault="00000000">
            <w:pPr>
              <w:widowControl/>
              <w:spacing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t>AMC  Entertainment Holdings、Daiwa(Shanghai)Corporate Strategic Advisory、MARCO POLO PURE ASSET MANAGEMENT、Nomura International (Hong Kong)、Point72 Hong Kong、Upright Asset Management、百年保险资产管理、博时基金、</w:t>
            </w:r>
            <w:proofErr w:type="gramStart"/>
            <w:r>
              <w:rPr>
                <w:rFonts w:ascii="宋体" w:eastAsia="宋体" w:hAnsi="宋体" w:cs="宋体" w:hint="eastAsia"/>
                <w:kern w:val="0"/>
                <w:sz w:val="24"/>
                <w:szCs w:val="24"/>
              </w:rPr>
              <w:t>博裕资本</w:t>
            </w:r>
            <w:proofErr w:type="gramEnd"/>
            <w:r>
              <w:rPr>
                <w:rFonts w:ascii="宋体" w:eastAsia="宋体" w:hAnsi="宋体" w:cs="宋体" w:hint="eastAsia"/>
                <w:kern w:val="0"/>
                <w:sz w:val="24"/>
                <w:szCs w:val="24"/>
              </w:rPr>
              <w:t>、财通证券资管、大成基金、东方阿尔法基金、东方财富证券、东吴基金、东兴基金、富国基金、工</w:t>
            </w:r>
            <w:proofErr w:type="gramStart"/>
            <w:r>
              <w:rPr>
                <w:rFonts w:ascii="宋体" w:eastAsia="宋体" w:hAnsi="宋体" w:cs="宋体" w:hint="eastAsia"/>
                <w:kern w:val="0"/>
                <w:sz w:val="24"/>
                <w:szCs w:val="24"/>
              </w:rPr>
              <w:t>银资管</w:t>
            </w:r>
            <w:proofErr w:type="gramEnd"/>
            <w:r>
              <w:rPr>
                <w:rFonts w:ascii="宋体" w:eastAsia="宋体" w:hAnsi="宋体" w:cs="宋体" w:hint="eastAsia"/>
                <w:kern w:val="0"/>
                <w:sz w:val="24"/>
                <w:szCs w:val="24"/>
              </w:rPr>
              <w:t>、光大保德信基金、光大永</w:t>
            </w:r>
            <w:proofErr w:type="gramStart"/>
            <w:r>
              <w:rPr>
                <w:rFonts w:ascii="宋体" w:eastAsia="宋体" w:hAnsi="宋体" w:cs="宋体" w:hint="eastAsia"/>
                <w:kern w:val="0"/>
                <w:sz w:val="24"/>
                <w:szCs w:val="24"/>
              </w:rPr>
              <w:t>明资管</w:t>
            </w:r>
            <w:proofErr w:type="gramEnd"/>
            <w:r>
              <w:rPr>
                <w:rFonts w:ascii="宋体" w:eastAsia="宋体" w:hAnsi="宋体" w:cs="宋体" w:hint="eastAsia"/>
                <w:kern w:val="0"/>
                <w:sz w:val="24"/>
                <w:szCs w:val="24"/>
              </w:rPr>
              <w:t>、光大证券、广发证券、国海证券、国金基金、国金证券、国联安基金、国联基金、国任财产保险、国融基金、国盛证券、国寿安保基金、国泰海通证券、国泰基金、国泰君安国际控股、</w:t>
            </w:r>
            <w:proofErr w:type="gramStart"/>
            <w:r>
              <w:rPr>
                <w:rFonts w:ascii="宋体" w:eastAsia="宋体" w:hAnsi="宋体" w:cs="宋体" w:hint="eastAsia"/>
                <w:kern w:val="0"/>
                <w:sz w:val="24"/>
                <w:szCs w:val="24"/>
              </w:rPr>
              <w:t>国投瑞银</w:t>
            </w:r>
            <w:proofErr w:type="gramEnd"/>
            <w:r>
              <w:rPr>
                <w:rFonts w:ascii="宋体" w:eastAsia="宋体" w:hAnsi="宋体" w:cs="宋体" w:hint="eastAsia"/>
                <w:kern w:val="0"/>
                <w:sz w:val="24"/>
                <w:szCs w:val="24"/>
              </w:rPr>
              <w:t>基金、国信证券、国元证券、红土创新基金、宏利投资（香港）、湖南潇湘资本投资管理、华安证券、华创证券、华福证券、华富基金、华金证券、华泰保兴基金、华泰金融控股（香港）、华泰证券资管、华泰证券、华西证券、华夏基金、华夏人寿保险、汇</w:t>
            </w:r>
            <w:proofErr w:type="gramStart"/>
            <w:r>
              <w:rPr>
                <w:rFonts w:ascii="宋体" w:eastAsia="宋体" w:hAnsi="宋体" w:cs="宋体" w:hint="eastAsia"/>
                <w:kern w:val="0"/>
                <w:sz w:val="24"/>
                <w:szCs w:val="24"/>
              </w:rPr>
              <w:t>丰晋信</w:t>
            </w:r>
            <w:proofErr w:type="gramEnd"/>
            <w:r>
              <w:rPr>
                <w:rFonts w:ascii="宋体" w:eastAsia="宋体" w:hAnsi="宋体" w:cs="宋体" w:hint="eastAsia"/>
                <w:kern w:val="0"/>
                <w:sz w:val="24"/>
                <w:szCs w:val="24"/>
              </w:rPr>
              <w:t>基金、汇泉基金、</w:t>
            </w:r>
            <w:proofErr w:type="gramStart"/>
            <w:r>
              <w:rPr>
                <w:rFonts w:ascii="宋体" w:eastAsia="宋体" w:hAnsi="宋体" w:cs="宋体" w:hint="eastAsia"/>
                <w:kern w:val="0"/>
                <w:sz w:val="24"/>
                <w:szCs w:val="24"/>
              </w:rPr>
              <w:t>汇添富</w:t>
            </w:r>
            <w:proofErr w:type="gramEnd"/>
            <w:r>
              <w:rPr>
                <w:rFonts w:ascii="宋体" w:eastAsia="宋体" w:hAnsi="宋体" w:cs="宋体" w:hint="eastAsia"/>
                <w:kern w:val="0"/>
                <w:sz w:val="24"/>
                <w:szCs w:val="24"/>
              </w:rPr>
              <w:t>基金、嘉实基金、建银国际证券、交银施罗德基金、景顺长城基金、</w:t>
            </w:r>
            <w:proofErr w:type="gramStart"/>
            <w:r>
              <w:rPr>
                <w:rFonts w:ascii="宋体" w:eastAsia="宋体" w:hAnsi="宋体" w:cs="宋体" w:hint="eastAsia"/>
                <w:kern w:val="0"/>
                <w:sz w:val="24"/>
                <w:szCs w:val="24"/>
              </w:rPr>
              <w:t>九泰基金</w:t>
            </w:r>
            <w:proofErr w:type="gramEnd"/>
            <w:r>
              <w:rPr>
                <w:rFonts w:ascii="宋体" w:eastAsia="宋体" w:hAnsi="宋体" w:cs="宋体" w:hint="eastAsia"/>
                <w:kern w:val="0"/>
                <w:sz w:val="24"/>
                <w:szCs w:val="24"/>
              </w:rPr>
              <w:t>、君康人寿保险、开源证券、</w:t>
            </w:r>
            <w:proofErr w:type="gramStart"/>
            <w:r>
              <w:rPr>
                <w:rFonts w:ascii="宋体" w:eastAsia="宋体" w:hAnsi="宋体" w:cs="宋体" w:hint="eastAsia"/>
                <w:kern w:val="0"/>
                <w:sz w:val="24"/>
                <w:szCs w:val="24"/>
              </w:rPr>
              <w:t>凯</w:t>
            </w:r>
            <w:proofErr w:type="gramEnd"/>
            <w:r>
              <w:rPr>
                <w:rFonts w:ascii="宋体" w:eastAsia="宋体" w:hAnsi="宋体" w:cs="宋体" w:hint="eastAsia"/>
                <w:kern w:val="0"/>
                <w:sz w:val="24"/>
                <w:szCs w:val="24"/>
              </w:rPr>
              <w:t>石基金、昆仑健康保险、民生加银基金、摩根大通、摩根证券投资信托、南方基金、南京证券、宁波梅山保税港区峰</w:t>
            </w:r>
            <w:proofErr w:type="gramStart"/>
            <w:r>
              <w:rPr>
                <w:rFonts w:ascii="宋体" w:eastAsia="宋体" w:hAnsi="宋体" w:cs="宋体" w:hint="eastAsia"/>
                <w:kern w:val="0"/>
                <w:sz w:val="24"/>
                <w:szCs w:val="24"/>
              </w:rPr>
              <w:t>辰创新</w:t>
            </w:r>
            <w:proofErr w:type="gramEnd"/>
            <w:r>
              <w:rPr>
                <w:rFonts w:ascii="宋体" w:eastAsia="宋体" w:hAnsi="宋体" w:cs="宋体" w:hint="eastAsia"/>
                <w:kern w:val="0"/>
                <w:sz w:val="24"/>
                <w:szCs w:val="24"/>
              </w:rPr>
              <w:t>资产管理、宁银理财、诺安基金、鹏华基金、平安证券、前海开源基金、前海人寿保险、瑞银证券、</w:t>
            </w:r>
            <w:proofErr w:type="gramStart"/>
            <w:r>
              <w:rPr>
                <w:rFonts w:ascii="宋体" w:eastAsia="宋体" w:hAnsi="宋体" w:cs="宋体" w:hint="eastAsia"/>
                <w:kern w:val="0"/>
                <w:sz w:val="24"/>
                <w:szCs w:val="24"/>
              </w:rPr>
              <w:t>厦门坤易投资</w:t>
            </w:r>
            <w:proofErr w:type="gramEnd"/>
            <w:r>
              <w:rPr>
                <w:rFonts w:ascii="宋体" w:eastAsia="宋体" w:hAnsi="宋体" w:cs="宋体" w:hint="eastAsia"/>
                <w:kern w:val="0"/>
                <w:sz w:val="24"/>
                <w:szCs w:val="24"/>
              </w:rPr>
              <w:t>、厦门圆和景明投资、山西证券、上海</w:t>
            </w:r>
            <w:proofErr w:type="gramStart"/>
            <w:r>
              <w:rPr>
                <w:rFonts w:ascii="宋体" w:eastAsia="宋体" w:hAnsi="宋体" w:cs="宋体" w:hint="eastAsia"/>
                <w:kern w:val="0"/>
                <w:sz w:val="24"/>
                <w:szCs w:val="24"/>
              </w:rPr>
              <w:t>邦客资产</w:t>
            </w:r>
            <w:proofErr w:type="gramEnd"/>
            <w:r>
              <w:rPr>
                <w:rFonts w:ascii="宋体" w:eastAsia="宋体" w:hAnsi="宋体" w:cs="宋体" w:hint="eastAsia"/>
                <w:kern w:val="0"/>
                <w:sz w:val="24"/>
                <w:szCs w:val="24"/>
              </w:rPr>
              <w:t>管理、上海保银投资管理、上海</w:t>
            </w:r>
            <w:proofErr w:type="gramStart"/>
            <w:r>
              <w:rPr>
                <w:rFonts w:ascii="宋体" w:eastAsia="宋体" w:hAnsi="宋体" w:cs="宋体" w:hint="eastAsia"/>
                <w:kern w:val="0"/>
                <w:sz w:val="24"/>
                <w:szCs w:val="24"/>
              </w:rPr>
              <w:t>高毅资产</w:t>
            </w:r>
            <w:proofErr w:type="gramEnd"/>
            <w:r>
              <w:rPr>
                <w:rFonts w:ascii="宋体" w:eastAsia="宋体" w:hAnsi="宋体" w:cs="宋体" w:hint="eastAsia"/>
                <w:kern w:val="0"/>
                <w:sz w:val="24"/>
                <w:szCs w:val="24"/>
              </w:rPr>
              <w:t>管理、</w:t>
            </w:r>
            <w:proofErr w:type="gramStart"/>
            <w:r>
              <w:rPr>
                <w:rFonts w:ascii="宋体" w:eastAsia="宋体" w:hAnsi="宋体" w:cs="宋体" w:hint="eastAsia"/>
                <w:kern w:val="0"/>
                <w:sz w:val="24"/>
                <w:szCs w:val="24"/>
              </w:rPr>
              <w:t>上海朴信投资</w:t>
            </w:r>
            <w:proofErr w:type="gramEnd"/>
            <w:r>
              <w:rPr>
                <w:rFonts w:ascii="宋体" w:eastAsia="宋体" w:hAnsi="宋体" w:cs="宋体" w:hint="eastAsia"/>
                <w:kern w:val="0"/>
                <w:sz w:val="24"/>
                <w:szCs w:val="24"/>
              </w:rPr>
              <w:t>管理、上海汽车</w:t>
            </w:r>
            <w:proofErr w:type="gramStart"/>
            <w:r>
              <w:rPr>
                <w:rFonts w:ascii="宋体" w:eastAsia="宋体" w:hAnsi="宋体" w:cs="宋体" w:hint="eastAsia"/>
                <w:kern w:val="0"/>
                <w:sz w:val="24"/>
                <w:szCs w:val="24"/>
              </w:rPr>
              <w:t>集团金控</w:t>
            </w:r>
            <w:proofErr w:type="gramEnd"/>
            <w:r>
              <w:rPr>
                <w:rFonts w:ascii="宋体" w:eastAsia="宋体" w:hAnsi="宋体" w:cs="宋体" w:hint="eastAsia"/>
                <w:kern w:val="0"/>
                <w:sz w:val="24"/>
                <w:szCs w:val="24"/>
              </w:rPr>
              <w:t>管理、申银万国、上海证券交易所（中国证券博物馆）、上海证券、上海重阳投资、申万宏</w:t>
            </w:r>
            <w:proofErr w:type="gramStart"/>
            <w:r>
              <w:rPr>
                <w:rFonts w:ascii="宋体" w:eastAsia="宋体" w:hAnsi="宋体" w:cs="宋体" w:hint="eastAsia"/>
                <w:kern w:val="0"/>
                <w:sz w:val="24"/>
                <w:szCs w:val="24"/>
              </w:rPr>
              <w:t>源证券资</w:t>
            </w:r>
            <w:proofErr w:type="gramEnd"/>
            <w:r>
              <w:rPr>
                <w:rFonts w:ascii="宋体" w:eastAsia="宋体" w:hAnsi="宋体" w:cs="宋体" w:hint="eastAsia"/>
                <w:kern w:val="0"/>
                <w:sz w:val="24"/>
                <w:szCs w:val="24"/>
              </w:rPr>
              <w:t>管、申万菱信基金、深圳抱</w:t>
            </w:r>
            <w:proofErr w:type="gramStart"/>
            <w:r>
              <w:rPr>
                <w:rFonts w:ascii="宋体" w:eastAsia="宋体" w:hAnsi="宋体" w:cs="宋体" w:hint="eastAsia"/>
                <w:kern w:val="0"/>
                <w:sz w:val="24"/>
                <w:szCs w:val="24"/>
              </w:rPr>
              <w:t>朴资产</w:t>
            </w:r>
            <w:proofErr w:type="gramEnd"/>
            <w:r>
              <w:rPr>
                <w:rFonts w:ascii="宋体" w:eastAsia="宋体" w:hAnsi="宋体" w:cs="宋体" w:hint="eastAsia"/>
                <w:kern w:val="0"/>
                <w:sz w:val="24"/>
                <w:szCs w:val="24"/>
              </w:rPr>
              <w:t>管理、深圳红方私募证券基金管理、深圳前海汇杰达理资本、深圳前海旭</w:t>
            </w:r>
            <w:proofErr w:type="gramStart"/>
            <w:r>
              <w:rPr>
                <w:rFonts w:ascii="宋体" w:eastAsia="宋体" w:hAnsi="宋体" w:cs="宋体" w:hint="eastAsia"/>
                <w:kern w:val="0"/>
                <w:sz w:val="24"/>
                <w:szCs w:val="24"/>
              </w:rPr>
              <w:t>鑫</w:t>
            </w:r>
            <w:proofErr w:type="gramEnd"/>
            <w:r>
              <w:rPr>
                <w:rFonts w:ascii="宋体" w:eastAsia="宋体" w:hAnsi="宋体" w:cs="宋体" w:hint="eastAsia"/>
                <w:kern w:val="0"/>
                <w:sz w:val="24"/>
                <w:szCs w:val="24"/>
              </w:rPr>
              <w:t>资产管理、深圳市恒信华业股权投资基金管理、苏州君</w:t>
            </w:r>
            <w:proofErr w:type="gramStart"/>
            <w:r>
              <w:rPr>
                <w:rFonts w:ascii="宋体" w:eastAsia="宋体" w:hAnsi="宋体" w:cs="宋体" w:hint="eastAsia"/>
                <w:kern w:val="0"/>
                <w:sz w:val="24"/>
                <w:szCs w:val="24"/>
              </w:rPr>
              <w:t>榕</w:t>
            </w:r>
            <w:proofErr w:type="gramEnd"/>
            <w:r>
              <w:rPr>
                <w:rFonts w:ascii="宋体" w:eastAsia="宋体" w:hAnsi="宋体" w:cs="宋体" w:hint="eastAsia"/>
                <w:kern w:val="0"/>
                <w:sz w:val="24"/>
                <w:szCs w:val="24"/>
              </w:rPr>
              <w:t>资产管理、太平基金、</w:t>
            </w:r>
            <w:proofErr w:type="gramStart"/>
            <w:r>
              <w:rPr>
                <w:rFonts w:ascii="宋体" w:eastAsia="宋体" w:hAnsi="宋体" w:cs="宋体" w:hint="eastAsia"/>
                <w:kern w:val="0"/>
                <w:sz w:val="24"/>
                <w:szCs w:val="24"/>
              </w:rPr>
              <w:t>泰信基金</w:t>
            </w:r>
            <w:proofErr w:type="gramEnd"/>
            <w:r>
              <w:rPr>
                <w:rFonts w:ascii="宋体" w:eastAsia="宋体" w:hAnsi="宋体" w:cs="宋体" w:hint="eastAsia"/>
                <w:kern w:val="0"/>
                <w:sz w:val="24"/>
                <w:szCs w:val="24"/>
              </w:rPr>
              <w:t>管理、统一证券投资信托、西部证券、香港商野村国际证券、兴业基金、兴业银行、兴业证券、</w:t>
            </w:r>
            <w:proofErr w:type="gramStart"/>
            <w:r>
              <w:rPr>
                <w:rFonts w:ascii="宋体" w:eastAsia="宋体" w:hAnsi="宋体" w:cs="宋体" w:hint="eastAsia"/>
                <w:kern w:val="0"/>
                <w:sz w:val="24"/>
                <w:szCs w:val="24"/>
              </w:rPr>
              <w:t>兴证全球</w:t>
            </w:r>
            <w:proofErr w:type="gramEnd"/>
            <w:r>
              <w:rPr>
                <w:rFonts w:ascii="宋体" w:eastAsia="宋体" w:hAnsi="宋体" w:cs="宋体" w:hint="eastAsia"/>
                <w:kern w:val="0"/>
                <w:sz w:val="24"/>
                <w:szCs w:val="24"/>
              </w:rPr>
              <w:t>基金管理、</w:t>
            </w:r>
            <w:proofErr w:type="gramStart"/>
            <w:r>
              <w:rPr>
                <w:rFonts w:ascii="宋体" w:eastAsia="宋体" w:hAnsi="宋体" w:cs="宋体" w:hint="eastAsia"/>
                <w:kern w:val="0"/>
                <w:sz w:val="24"/>
                <w:szCs w:val="24"/>
              </w:rPr>
              <w:t>循远资产</w:t>
            </w:r>
            <w:proofErr w:type="gramEnd"/>
            <w:r>
              <w:rPr>
                <w:rFonts w:ascii="宋体" w:eastAsia="宋体" w:hAnsi="宋体" w:cs="宋体" w:hint="eastAsia"/>
                <w:kern w:val="0"/>
                <w:sz w:val="24"/>
                <w:szCs w:val="24"/>
              </w:rPr>
              <w:t>管理、野村东方国际证券、银华基金、英大基金、长安国际信托、长安基金管理、长城财富保险资产管理、长城基金、长城证券、长江证券、长盛基金管理、长信基金、招商基金管理、</w:t>
            </w:r>
            <w:proofErr w:type="gramStart"/>
            <w:r>
              <w:rPr>
                <w:rFonts w:ascii="宋体" w:eastAsia="宋体" w:hAnsi="宋体" w:cs="宋体" w:hint="eastAsia"/>
                <w:kern w:val="0"/>
                <w:sz w:val="24"/>
                <w:szCs w:val="24"/>
              </w:rPr>
              <w:t>招商信诺资产</w:t>
            </w:r>
            <w:proofErr w:type="gramEnd"/>
            <w:r>
              <w:rPr>
                <w:rFonts w:ascii="宋体" w:eastAsia="宋体" w:hAnsi="宋体" w:cs="宋体" w:hint="eastAsia"/>
                <w:kern w:val="0"/>
                <w:sz w:val="24"/>
                <w:szCs w:val="24"/>
              </w:rPr>
              <w:t>管理、招商证券、</w:t>
            </w:r>
            <w:proofErr w:type="gramStart"/>
            <w:r>
              <w:rPr>
                <w:rFonts w:ascii="宋体" w:eastAsia="宋体" w:hAnsi="宋体" w:cs="宋体" w:hint="eastAsia"/>
                <w:kern w:val="0"/>
                <w:sz w:val="24"/>
                <w:szCs w:val="24"/>
              </w:rPr>
              <w:t>浙商证券</w:t>
            </w:r>
            <w:proofErr w:type="gramEnd"/>
            <w:r>
              <w:rPr>
                <w:rFonts w:ascii="宋体" w:eastAsia="宋体" w:hAnsi="宋体" w:cs="宋体" w:hint="eastAsia"/>
                <w:kern w:val="0"/>
                <w:sz w:val="24"/>
                <w:szCs w:val="24"/>
              </w:rPr>
              <w:t>、中国国际金融、中国人</w:t>
            </w:r>
            <w:proofErr w:type="gramStart"/>
            <w:r>
              <w:rPr>
                <w:rFonts w:ascii="宋体" w:eastAsia="宋体" w:hAnsi="宋体" w:cs="宋体" w:hint="eastAsia"/>
                <w:kern w:val="0"/>
                <w:sz w:val="24"/>
                <w:szCs w:val="24"/>
              </w:rPr>
              <w:t>寿资产</w:t>
            </w:r>
            <w:proofErr w:type="gramEnd"/>
            <w:r>
              <w:rPr>
                <w:rFonts w:ascii="宋体" w:eastAsia="宋体" w:hAnsi="宋体" w:cs="宋体" w:hint="eastAsia"/>
                <w:kern w:val="0"/>
                <w:sz w:val="24"/>
                <w:szCs w:val="24"/>
              </w:rPr>
              <w:t>管理、中国太平洋保险、中国银河证券、中航证券、中汇人寿保险、中泰证券、中天国富证券、中</w:t>
            </w:r>
            <w:proofErr w:type="gramStart"/>
            <w:r>
              <w:rPr>
                <w:rFonts w:ascii="宋体" w:eastAsia="宋体" w:hAnsi="宋体" w:cs="宋体" w:hint="eastAsia"/>
                <w:kern w:val="0"/>
                <w:sz w:val="24"/>
                <w:szCs w:val="24"/>
              </w:rPr>
              <w:t>信建投证券</w:t>
            </w:r>
            <w:proofErr w:type="gramEnd"/>
            <w:r>
              <w:rPr>
                <w:rFonts w:ascii="宋体" w:eastAsia="宋体" w:hAnsi="宋体" w:cs="宋体" w:hint="eastAsia"/>
                <w:kern w:val="0"/>
                <w:sz w:val="24"/>
                <w:szCs w:val="24"/>
              </w:rPr>
              <w:t>、中信期货、中信证券、中银国际证券、中</w:t>
            </w:r>
            <w:proofErr w:type="gramStart"/>
            <w:r>
              <w:rPr>
                <w:rFonts w:ascii="宋体" w:eastAsia="宋体" w:hAnsi="宋体" w:cs="宋体" w:hint="eastAsia"/>
                <w:kern w:val="0"/>
                <w:sz w:val="24"/>
                <w:szCs w:val="24"/>
              </w:rPr>
              <w:t>银基金</w:t>
            </w:r>
            <w:proofErr w:type="gramEnd"/>
            <w:r>
              <w:rPr>
                <w:rFonts w:ascii="宋体" w:eastAsia="宋体" w:hAnsi="宋体" w:cs="宋体" w:hint="eastAsia"/>
                <w:kern w:val="0"/>
                <w:sz w:val="24"/>
                <w:szCs w:val="24"/>
              </w:rPr>
              <w:t>管理、中邮证券、中原证券等</w:t>
            </w:r>
          </w:p>
        </w:tc>
      </w:tr>
      <w:tr w:rsidR="00CE78BB" w14:paraId="2392422E" w14:textId="77777777">
        <w:trPr>
          <w:trHeight w:val="552"/>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E8F9F5D" w14:textId="77777777" w:rsidR="00CE78BB" w:rsidRDefault="00000000">
            <w:pPr>
              <w:snapToGrid w:val="0"/>
              <w:spacing w:beforeLines="30" w:before="93" w:afterLines="30" w:after="93"/>
              <w:ind w:right="110"/>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时间</w:t>
            </w:r>
          </w:p>
        </w:tc>
        <w:tc>
          <w:tcPr>
            <w:tcW w:w="7571" w:type="dxa"/>
            <w:tcBorders>
              <w:top w:val="single" w:sz="4" w:space="0" w:color="000000"/>
              <w:left w:val="single" w:sz="4" w:space="0" w:color="000000"/>
              <w:bottom w:val="single" w:sz="4" w:space="0" w:color="000000"/>
              <w:right w:val="single" w:sz="4" w:space="0" w:color="000000"/>
            </w:tcBorders>
            <w:vAlign w:val="center"/>
          </w:tcPr>
          <w:p w14:paraId="56E17D56" w14:textId="77777777" w:rsidR="00CE78BB"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sz w:val="24"/>
                <w:szCs w:val="24"/>
              </w:rPr>
              <w:t>202</w:t>
            </w:r>
            <w:r>
              <w:rPr>
                <w:rFonts w:ascii="Times New Roman" w:eastAsia="宋体" w:hAnsi="Times New Roman" w:cs="Times New Roman" w:hint="eastAsia"/>
                <w:sz w:val="24"/>
                <w:szCs w:val="24"/>
              </w:rPr>
              <w:t>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日</w:t>
            </w:r>
          </w:p>
        </w:tc>
      </w:tr>
      <w:tr w:rsidR="00CE78BB" w14:paraId="69E0DE0C" w14:textId="77777777">
        <w:trPr>
          <w:trHeight w:val="49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3D01B4CE" w14:textId="77777777" w:rsidR="00CE78BB" w:rsidRDefault="00000000">
            <w:pPr>
              <w:snapToGrid w:val="0"/>
              <w:spacing w:beforeLines="30" w:before="93" w:afterLines="30" w:after="93"/>
              <w:ind w:right="110"/>
              <w:rPr>
                <w:rFonts w:ascii="Times New Roman" w:eastAsia="宋体" w:hAnsi="Times New Roman" w:cs="Times New Roman"/>
                <w:b/>
                <w:sz w:val="24"/>
                <w:szCs w:val="24"/>
              </w:rPr>
            </w:pPr>
            <w:r>
              <w:rPr>
                <w:rFonts w:ascii="Times New Roman" w:eastAsia="宋体" w:hAnsi="Times New Roman" w:cs="Times New Roman"/>
                <w:b/>
                <w:sz w:val="24"/>
                <w:szCs w:val="24"/>
              </w:rPr>
              <w:t>公司接待人员姓名</w:t>
            </w:r>
          </w:p>
        </w:tc>
        <w:tc>
          <w:tcPr>
            <w:tcW w:w="7571" w:type="dxa"/>
            <w:tcBorders>
              <w:top w:val="single" w:sz="4" w:space="0" w:color="000000"/>
              <w:left w:val="single" w:sz="4" w:space="0" w:color="000000"/>
              <w:bottom w:val="single" w:sz="4" w:space="0" w:color="000000"/>
              <w:right w:val="single" w:sz="4" w:space="0" w:color="000000"/>
            </w:tcBorders>
            <w:vAlign w:val="center"/>
          </w:tcPr>
          <w:p w14:paraId="0582115D" w14:textId="77777777" w:rsidR="00CE78BB"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hint="eastAsia"/>
                <w:sz w:val="24"/>
                <w:szCs w:val="24"/>
              </w:rPr>
              <w:t>董事长、总经理</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王升杨，董事会秘书</w:t>
            </w:r>
            <w:r>
              <w:rPr>
                <w:rFonts w:ascii="Times New Roman" w:eastAsia="宋体" w:hAnsi="Times New Roman" w:cs="Times New Roman" w:hint="eastAsia"/>
                <w:sz w:val="24"/>
                <w:szCs w:val="24"/>
              </w:rPr>
              <w:t xml:space="preserve"> </w:t>
            </w:r>
            <w:proofErr w:type="gramStart"/>
            <w:r>
              <w:rPr>
                <w:rFonts w:ascii="Times New Roman" w:eastAsia="宋体" w:hAnsi="Times New Roman" w:cs="Times New Roman" w:hint="eastAsia"/>
                <w:sz w:val="24"/>
                <w:szCs w:val="24"/>
              </w:rPr>
              <w:t>姜超尚</w:t>
            </w:r>
            <w:proofErr w:type="gramEnd"/>
            <w:r>
              <w:rPr>
                <w:rFonts w:ascii="Times New Roman" w:eastAsia="宋体" w:hAnsi="Times New Roman" w:cs="Times New Roman" w:hint="eastAsia"/>
                <w:sz w:val="24"/>
                <w:szCs w:val="24"/>
              </w:rPr>
              <w:t>，财务总监</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朱玲，投资者关系总监</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卢志奇</w:t>
            </w:r>
          </w:p>
        </w:tc>
      </w:tr>
      <w:tr w:rsidR="00CE78BB" w14:paraId="383B8284" w14:textId="77777777">
        <w:trPr>
          <w:trHeight w:val="49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72B35437" w14:textId="77777777" w:rsidR="00CE78BB" w:rsidRDefault="00000000">
            <w:pPr>
              <w:snapToGrid w:val="0"/>
              <w:spacing w:beforeLines="30" w:before="93" w:afterLines="30" w:after="93"/>
              <w:ind w:right="110"/>
              <w:rPr>
                <w:rFonts w:ascii="Times New Roman" w:eastAsia="宋体" w:hAnsi="Times New Roman" w:cs="Times New Roman"/>
                <w:b/>
                <w:sz w:val="24"/>
                <w:szCs w:val="24"/>
              </w:rPr>
            </w:pPr>
            <w:r>
              <w:rPr>
                <w:rFonts w:ascii="Times New Roman" w:eastAsia="宋体" w:hAnsi="Times New Roman" w:cs="Times New Roman"/>
                <w:b/>
                <w:sz w:val="24"/>
                <w:szCs w:val="24"/>
              </w:rPr>
              <w:t>投资者关系活动主要内容介绍</w:t>
            </w:r>
          </w:p>
        </w:tc>
        <w:tc>
          <w:tcPr>
            <w:tcW w:w="7571" w:type="dxa"/>
            <w:tcBorders>
              <w:top w:val="single" w:sz="4" w:space="0" w:color="000000"/>
              <w:left w:val="single" w:sz="4" w:space="0" w:color="000000"/>
              <w:bottom w:val="single" w:sz="4" w:space="0" w:color="000000"/>
              <w:right w:val="single" w:sz="4" w:space="0" w:color="000000"/>
            </w:tcBorders>
            <w:vAlign w:val="center"/>
          </w:tcPr>
          <w:p w14:paraId="64B2A45C" w14:textId="77777777" w:rsidR="00CE78BB" w:rsidRPr="00CC7EE2" w:rsidRDefault="00000000">
            <w:pPr>
              <w:spacing w:beforeLines="100" w:before="312" w:line="360" w:lineRule="auto"/>
              <w:rPr>
                <w:rFonts w:ascii="Times New Roman" w:eastAsia="宋体" w:hAnsi="Times New Roman" w:cs="Times New Roman"/>
                <w:b/>
                <w:bCs/>
                <w:sz w:val="24"/>
                <w:szCs w:val="24"/>
              </w:rPr>
            </w:pPr>
            <w:r w:rsidRPr="00CC7EE2">
              <w:rPr>
                <w:rFonts w:ascii="Times New Roman" w:eastAsia="宋体" w:hAnsi="Times New Roman" w:cs="Times New Roman"/>
                <w:b/>
                <w:bCs/>
                <w:sz w:val="24"/>
                <w:szCs w:val="24"/>
              </w:rPr>
              <w:t>202</w:t>
            </w:r>
            <w:r w:rsidRPr="00CC7EE2">
              <w:rPr>
                <w:rFonts w:ascii="Times New Roman" w:eastAsia="宋体" w:hAnsi="Times New Roman" w:cs="Times New Roman" w:hint="eastAsia"/>
                <w:b/>
                <w:bCs/>
                <w:sz w:val="24"/>
                <w:szCs w:val="24"/>
              </w:rPr>
              <w:t>4</w:t>
            </w:r>
            <w:r w:rsidRPr="00CC7EE2">
              <w:rPr>
                <w:rFonts w:ascii="Times New Roman" w:eastAsia="宋体" w:hAnsi="Times New Roman" w:cs="Times New Roman"/>
                <w:b/>
                <w:bCs/>
                <w:sz w:val="24"/>
                <w:szCs w:val="24"/>
              </w:rPr>
              <w:t>年</w:t>
            </w:r>
            <w:r w:rsidRPr="00CC7EE2">
              <w:rPr>
                <w:rFonts w:ascii="Times New Roman" w:eastAsia="宋体" w:hAnsi="Times New Roman" w:cs="Times New Roman"/>
                <w:b/>
                <w:bCs/>
                <w:sz w:val="24"/>
                <w:szCs w:val="24"/>
              </w:rPr>
              <w:t>&amp;202</w:t>
            </w:r>
            <w:r w:rsidRPr="00CC7EE2">
              <w:rPr>
                <w:rFonts w:ascii="Times New Roman" w:eastAsia="宋体" w:hAnsi="Times New Roman" w:cs="Times New Roman" w:hint="eastAsia"/>
                <w:b/>
                <w:bCs/>
                <w:sz w:val="24"/>
                <w:szCs w:val="24"/>
              </w:rPr>
              <w:t>5</w:t>
            </w:r>
            <w:r w:rsidRPr="00CC7EE2">
              <w:rPr>
                <w:rFonts w:ascii="Times New Roman" w:eastAsia="宋体" w:hAnsi="Times New Roman" w:cs="Times New Roman"/>
                <w:b/>
                <w:bCs/>
                <w:sz w:val="24"/>
                <w:szCs w:val="24"/>
              </w:rPr>
              <w:t>年第一季度经营情况介绍：</w:t>
            </w:r>
          </w:p>
          <w:p w14:paraId="34584A4B" w14:textId="65C8BBB8" w:rsidR="00CE78BB"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年公司实现营业收入</w:t>
            </w:r>
            <w:r>
              <w:rPr>
                <w:rFonts w:ascii="Times New Roman" w:eastAsia="宋体" w:hAnsi="Times New Roman" w:cs="Times New Roman" w:hint="eastAsia"/>
                <w:sz w:val="24"/>
                <w:szCs w:val="24"/>
              </w:rPr>
              <w:t>19.60</w:t>
            </w:r>
            <w:r>
              <w:rPr>
                <w:rFonts w:ascii="Times New Roman" w:eastAsia="宋体" w:hAnsi="Times New Roman" w:cs="Times New Roman" w:hint="eastAsia"/>
                <w:sz w:val="24"/>
                <w:szCs w:val="24"/>
              </w:rPr>
              <w:t>亿元，同比增加</w:t>
            </w:r>
            <w:r>
              <w:rPr>
                <w:rFonts w:ascii="Times New Roman" w:eastAsia="宋体" w:hAnsi="Times New Roman" w:cs="Times New Roman" w:hint="eastAsia"/>
                <w:sz w:val="24"/>
                <w:szCs w:val="24"/>
              </w:rPr>
              <w:t>49.53%</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 2025</w:t>
            </w:r>
            <w:r>
              <w:rPr>
                <w:rFonts w:ascii="Times New Roman" w:eastAsia="宋体" w:hAnsi="Times New Roman" w:cs="Times New Roman" w:hint="eastAsia"/>
                <w:sz w:val="24"/>
                <w:szCs w:val="24"/>
              </w:rPr>
              <w:t>年第一季度实现营业收入</w:t>
            </w:r>
            <w:r>
              <w:rPr>
                <w:rFonts w:ascii="Times New Roman" w:eastAsia="宋体" w:hAnsi="Times New Roman" w:cs="Times New Roman" w:hint="eastAsia"/>
                <w:sz w:val="24"/>
                <w:szCs w:val="24"/>
              </w:rPr>
              <w:t>7.17</w:t>
            </w:r>
            <w:r>
              <w:rPr>
                <w:rFonts w:ascii="Times New Roman" w:eastAsia="宋体" w:hAnsi="Times New Roman" w:cs="Times New Roman" w:hint="eastAsia"/>
                <w:sz w:val="24"/>
                <w:szCs w:val="24"/>
              </w:rPr>
              <w:t>亿元，同比增加</w:t>
            </w:r>
            <w:r>
              <w:rPr>
                <w:rFonts w:ascii="Times New Roman" w:eastAsia="宋体" w:hAnsi="Times New Roman" w:cs="Times New Roman" w:hint="eastAsia"/>
                <w:sz w:val="24"/>
                <w:szCs w:val="24"/>
              </w:rPr>
              <w:t>97.82%</w:t>
            </w:r>
            <w:r>
              <w:rPr>
                <w:rFonts w:ascii="Times New Roman" w:eastAsia="宋体" w:hAnsi="Times New Roman" w:cs="Times New Roman" w:hint="eastAsia"/>
                <w:sz w:val="24"/>
                <w:szCs w:val="24"/>
              </w:rPr>
              <w:t>，环比增长</w:t>
            </w:r>
            <w:r>
              <w:rPr>
                <w:rFonts w:ascii="Times New Roman" w:eastAsia="宋体" w:hAnsi="Times New Roman" w:cs="Times New Roman" w:hint="eastAsia"/>
                <w:sz w:val="24"/>
                <w:szCs w:val="24"/>
              </w:rPr>
              <w:t>20.66%</w:t>
            </w:r>
            <w:r>
              <w:rPr>
                <w:rFonts w:ascii="Times New Roman" w:eastAsia="宋体" w:hAnsi="Times New Roman" w:cs="Times New Roman" w:hint="eastAsia"/>
                <w:sz w:val="24"/>
                <w:szCs w:val="24"/>
              </w:rPr>
              <w:t>，已实现多季度收入环比增长。由于市场竞争激烈、研发持续投入等原因，</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年公司实现归属于上市公司股东的净利润</w:t>
            </w:r>
            <w:r>
              <w:rPr>
                <w:rFonts w:ascii="Times New Roman" w:eastAsia="宋体" w:hAnsi="Times New Roman" w:cs="Times New Roman" w:hint="eastAsia"/>
                <w:sz w:val="24"/>
                <w:szCs w:val="24"/>
              </w:rPr>
              <w:t>-4.03</w:t>
            </w:r>
            <w:r>
              <w:rPr>
                <w:rFonts w:ascii="Times New Roman" w:eastAsia="宋体" w:hAnsi="Times New Roman" w:cs="Times New Roman" w:hint="eastAsia"/>
                <w:sz w:val="24"/>
                <w:szCs w:val="24"/>
              </w:rPr>
              <w:t>亿元，剔除股份支付费用后的归属于上市公司股东的净利润为</w:t>
            </w:r>
            <w:r>
              <w:rPr>
                <w:rFonts w:ascii="Times New Roman" w:eastAsia="宋体" w:hAnsi="Times New Roman" w:cs="Times New Roman" w:hint="eastAsia"/>
                <w:sz w:val="24"/>
                <w:szCs w:val="24"/>
              </w:rPr>
              <w:t>-3.32</w:t>
            </w:r>
            <w:r>
              <w:rPr>
                <w:rFonts w:ascii="Times New Roman" w:eastAsia="宋体" w:hAnsi="Times New Roman" w:cs="Times New Roman" w:hint="eastAsia"/>
                <w:sz w:val="24"/>
                <w:szCs w:val="24"/>
              </w:rPr>
              <w:t>亿元；随着营业收入的增长和毛利率的企稳，</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年第一季度公司实现归属于上市公司股东的净利润</w:t>
            </w:r>
            <w:r>
              <w:rPr>
                <w:rFonts w:ascii="Times New Roman" w:eastAsia="宋体" w:hAnsi="Times New Roman" w:cs="Times New Roman" w:hint="eastAsia"/>
                <w:sz w:val="24"/>
                <w:szCs w:val="24"/>
              </w:rPr>
              <w:t>-5,133.83</w:t>
            </w:r>
            <w:r>
              <w:rPr>
                <w:rFonts w:ascii="Times New Roman" w:eastAsia="宋体" w:hAnsi="Times New Roman" w:cs="Times New Roman" w:hint="eastAsia"/>
                <w:sz w:val="24"/>
                <w:szCs w:val="24"/>
              </w:rPr>
              <w:t>万元，剔除股份支付费用后的归属于上市公司股东的净利润为</w:t>
            </w:r>
            <w:r>
              <w:rPr>
                <w:rFonts w:ascii="Times New Roman" w:eastAsia="宋体" w:hAnsi="Times New Roman" w:cs="Times New Roman" w:hint="eastAsia"/>
                <w:sz w:val="24"/>
                <w:szCs w:val="24"/>
              </w:rPr>
              <w:t>-2,868.79</w:t>
            </w:r>
            <w:r>
              <w:rPr>
                <w:rFonts w:ascii="Times New Roman" w:eastAsia="宋体" w:hAnsi="Times New Roman" w:cs="Times New Roman" w:hint="eastAsia"/>
                <w:sz w:val="24"/>
                <w:szCs w:val="24"/>
              </w:rPr>
              <w:t>万元，相较去年同期亏损明显收窄。</w:t>
            </w:r>
          </w:p>
          <w:p w14:paraId="3A26F62A" w14:textId="77777777" w:rsidR="00CE78BB"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从下游应用领域看，泛能源市场作为公司重要下游领域之一，</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年第一季度收入占比分别为</w:t>
            </w:r>
            <w:r>
              <w:rPr>
                <w:rFonts w:ascii="Times New Roman" w:eastAsia="宋体" w:hAnsi="Times New Roman" w:cs="Times New Roman" w:hint="eastAsia"/>
                <w:sz w:val="24"/>
                <w:szCs w:val="24"/>
              </w:rPr>
              <w:t>49.49%</w:t>
            </w:r>
            <w:r>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48.67%</w:t>
            </w:r>
            <w:r>
              <w:rPr>
                <w:rFonts w:ascii="Times New Roman" w:eastAsia="宋体" w:hAnsi="Times New Roman" w:cs="Times New Roman" w:hint="eastAsia"/>
                <w:sz w:val="24"/>
                <w:szCs w:val="24"/>
              </w:rPr>
              <w:t>。从</w:t>
            </w:r>
            <w:r>
              <w:rPr>
                <w:rFonts w:ascii="Times New Roman" w:eastAsia="宋体" w:hAnsi="Times New Roman" w:cs="Times New Roman" w:hint="eastAsia"/>
                <w:sz w:val="24"/>
                <w:szCs w:val="24"/>
              </w:rPr>
              <w:t>2023</w:t>
            </w:r>
            <w:r>
              <w:rPr>
                <w:rFonts w:ascii="Times New Roman" w:eastAsia="宋体" w:hAnsi="Times New Roman" w:cs="Times New Roman" w:hint="eastAsia"/>
                <w:sz w:val="24"/>
                <w:szCs w:val="24"/>
              </w:rPr>
              <w:t>年第二季度开始，公司汽车电子收入持续保持环比增长，</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年第一季度实现汽车电子收入</w:t>
            </w:r>
            <w:r>
              <w:rPr>
                <w:rFonts w:ascii="Times New Roman" w:eastAsia="宋体" w:hAnsi="Times New Roman" w:cs="Times New Roman" w:hint="eastAsia"/>
                <w:sz w:val="24"/>
                <w:szCs w:val="24"/>
              </w:rPr>
              <w:t>26,281.97</w:t>
            </w:r>
            <w:r>
              <w:rPr>
                <w:rFonts w:ascii="Times New Roman" w:eastAsia="宋体" w:hAnsi="Times New Roman" w:cs="Times New Roman" w:hint="eastAsia"/>
                <w:sz w:val="24"/>
                <w:szCs w:val="24"/>
              </w:rPr>
              <w:t>万元，占比</w:t>
            </w:r>
            <w:r>
              <w:rPr>
                <w:rFonts w:ascii="Times New Roman" w:eastAsia="宋体" w:hAnsi="Times New Roman" w:cs="Times New Roman" w:hint="eastAsia"/>
                <w:sz w:val="24"/>
                <w:szCs w:val="24"/>
              </w:rPr>
              <w:t>36.68%</w:t>
            </w:r>
            <w:r>
              <w:rPr>
                <w:rFonts w:ascii="Times New Roman" w:eastAsia="宋体" w:hAnsi="Times New Roman" w:cs="Times New Roman" w:hint="eastAsia"/>
                <w:sz w:val="24"/>
                <w:szCs w:val="24"/>
              </w:rPr>
              <w:t>，与</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年汽车电子收入占比</w:t>
            </w:r>
            <w:r>
              <w:rPr>
                <w:rFonts w:ascii="Times New Roman" w:eastAsia="宋体" w:hAnsi="Times New Roman" w:cs="Times New Roman" w:hint="eastAsia"/>
                <w:sz w:val="24"/>
                <w:szCs w:val="24"/>
              </w:rPr>
              <w:t>36.88%</w:t>
            </w:r>
            <w:r>
              <w:rPr>
                <w:rFonts w:ascii="Times New Roman" w:eastAsia="宋体" w:hAnsi="Times New Roman" w:cs="Times New Roman" w:hint="eastAsia"/>
                <w:sz w:val="24"/>
                <w:szCs w:val="24"/>
              </w:rPr>
              <w:t>基本持平。公司消费电子收入</w:t>
            </w:r>
            <w:proofErr w:type="gramStart"/>
            <w:r>
              <w:rPr>
                <w:rFonts w:ascii="Times New Roman" w:eastAsia="宋体" w:hAnsi="Times New Roman" w:cs="Times New Roman" w:hint="eastAsia"/>
                <w:sz w:val="24"/>
                <w:szCs w:val="24"/>
              </w:rPr>
              <w:t>占比较</w:t>
            </w:r>
            <w:proofErr w:type="gramEnd"/>
            <w:r>
              <w:rPr>
                <w:rFonts w:ascii="Times New Roman" w:eastAsia="宋体" w:hAnsi="Times New Roman" w:cs="Times New Roman" w:hint="eastAsia"/>
                <w:sz w:val="24"/>
                <w:szCs w:val="24"/>
              </w:rPr>
              <w:t>为稳定，</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年第一季度分别为</w:t>
            </w:r>
            <w:r>
              <w:rPr>
                <w:rFonts w:ascii="Times New Roman" w:eastAsia="宋体" w:hAnsi="Times New Roman" w:cs="Times New Roman" w:hint="eastAsia"/>
                <w:sz w:val="24"/>
                <w:szCs w:val="24"/>
              </w:rPr>
              <w:t>13.63%</w:t>
            </w:r>
            <w:r>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14.64%</w:t>
            </w:r>
            <w:r>
              <w:rPr>
                <w:rFonts w:ascii="Times New Roman" w:eastAsia="宋体" w:hAnsi="Times New Roman" w:cs="Times New Roman" w:hint="eastAsia"/>
                <w:sz w:val="24"/>
                <w:szCs w:val="24"/>
              </w:rPr>
              <w:t>。</w:t>
            </w:r>
          </w:p>
          <w:p w14:paraId="03BE77B6" w14:textId="77777777" w:rsidR="00CE78BB"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从产品结构看，信号</w:t>
            </w:r>
            <w:proofErr w:type="gramStart"/>
            <w:r>
              <w:rPr>
                <w:rFonts w:ascii="Times New Roman" w:eastAsia="宋体" w:hAnsi="Times New Roman" w:cs="Times New Roman" w:hint="eastAsia"/>
                <w:sz w:val="24"/>
                <w:szCs w:val="24"/>
              </w:rPr>
              <w:t>链产品</w:t>
            </w:r>
            <w:proofErr w:type="gramEnd"/>
            <w:r>
              <w:rPr>
                <w:rFonts w:ascii="Times New Roman" w:eastAsia="宋体" w:hAnsi="Times New Roman" w:cs="Times New Roman" w:hint="eastAsia"/>
                <w:sz w:val="24"/>
                <w:szCs w:val="24"/>
              </w:rPr>
              <w:t>作为公司的主力产品之一，</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年第一季度收入占比分别为</w:t>
            </w:r>
            <w:r>
              <w:rPr>
                <w:rFonts w:ascii="Times New Roman" w:eastAsia="宋体" w:hAnsi="Times New Roman" w:cs="Times New Roman" w:hint="eastAsia"/>
                <w:sz w:val="24"/>
                <w:szCs w:val="24"/>
              </w:rPr>
              <w:t>49.14%</w:t>
            </w:r>
            <w:r>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39.14%</w:t>
            </w:r>
            <w:r>
              <w:rPr>
                <w:rFonts w:ascii="Times New Roman" w:eastAsia="宋体" w:hAnsi="Times New Roman" w:cs="Times New Roman" w:hint="eastAsia"/>
                <w:sz w:val="24"/>
                <w:szCs w:val="24"/>
              </w:rPr>
              <w:t>，随着</w:t>
            </w:r>
            <w:proofErr w:type="gramStart"/>
            <w:r>
              <w:rPr>
                <w:rFonts w:ascii="Times New Roman" w:eastAsia="宋体" w:hAnsi="Times New Roman" w:cs="Times New Roman" w:hint="eastAsia"/>
                <w:sz w:val="24"/>
                <w:szCs w:val="24"/>
              </w:rPr>
              <w:t>麦歌恩</w:t>
            </w:r>
            <w:proofErr w:type="gramEnd"/>
            <w:r>
              <w:rPr>
                <w:rFonts w:ascii="Times New Roman" w:eastAsia="宋体" w:hAnsi="Times New Roman" w:cs="Times New Roman" w:hint="eastAsia"/>
                <w:sz w:val="24"/>
                <w:szCs w:val="24"/>
              </w:rPr>
              <w:t>并表完成，公司传感器产品的收入占比从</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年的</w:t>
            </w:r>
            <w:r>
              <w:rPr>
                <w:rFonts w:ascii="Times New Roman" w:eastAsia="宋体" w:hAnsi="Times New Roman" w:cs="Times New Roman" w:hint="eastAsia"/>
                <w:sz w:val="24"/>
                <w:szCs w:val="24"/>
              </w:rPr>
              <w:t>13.98%</w:t>
            </w:r>
            <w:r>
              <w:rPr>
                <w:rFonts w:ascii="Times New Roman" w:eastAsia="宋体" w:hAnsi="Times New Roman" w:cs="Times New Roman" w:hint="eastAsia"/>
                <w:sz w:val="24"/>
                <w:szCs w:val="24"/>
              </w:rPr>
              <w:t>提升至</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年第一季度的</w:t>
            </w:r>
            <w:r>
              <w:rPr>
                <w:rFonts w:ascii="Times New Roman" w:eastAsia="宋体" w:hAnsi="Times New Roman" w:cs="Times New Roman" w:hint="eastAsia"/>
                <w:sz w:val="24"/>
                <w:szCs w:val="24"/>
              </w:rPr>
              <w:t>25.64%</w:t>
            </w:r>
            <w:r>
              <w:rPr>
                <w:rFonts w:ascii="Times New Roman" w:eastAsia="宋体" w:hAnsi="Times New Roman" w:cs="Times New Roman" w:hint="eastAsia"/>
                <w:sz w:val="24"/>
                <w:szCs w:val="24"/>
              </w:rPr>
              <w:t>，电源管理产品营收占比基本保持稳定，</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年第一季度占比分别为</w:t>
            </w:r>
            <w:r>
              <w:rPr>
                <w:rFonts w:ascii="Times New Roman" w:eastAsia="宋体" w:hAnsi="Times New Roman" w:cs="Times New Roman" w:hint="eastAsia"/>
                <w:sz w:val="24"/>
                <w:szCs w:val="24"/>
              </w:rPr>
              <w:t>35.87%</w:t>
            </w:r>
            <w:r>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35.04%</w:t>
            </w:r>
            <w:r>
              <w:rPr>
                <w:rFonts w:ascii="Times New Roman" w:eastAsia="宋体" w:hAnsi="Times New Roman" w:cs="Times New Roman" w:hint="eastAsia"/>
                <w:sz w:val="24"/>
                <w:szCs w:val="24"/>
              </w:rPr>
              <w:t>。</w:t>
            </w:r>
          </w:p>
          <w:p w14:paraId="3D033B69" w14:textId="77777777" w:rsidR="00CE78BB"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公司于</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月完成对</w:t>
            </w:r>
            <w:proofErr w:type="gramStart"/>
            <w:r>
              <w:rPr>
                <w:rFonts w:ascii="Times New Roman" w:eastAsia="宋体" w:hAnsi="Times New Roman" w:cs="Times New Roman" w:hint="eastAsia"/>
                <w:sz w:val="24"/>
                <w:szCs w:val="24"/>
              </w:rPr>
              <w:t>麦歌恩</w:t>
            </w:r>
            <w:proofErr w:type="gramEnd"/>
            <w:r>
              <w:rPr>
                <w:rFonts w:ascii="Times New Roman" w:eastAsia="宋体" w:hAnsi="Times New Roman" w:cs="Times New Roman" w:hint="eastAsia"/>
                <w:sz w:val="24"/>
                <w:szCs w:val="24"/>
              </w:rPr>
              <w:t>的收购，通过收购</w:t>
            </w:r>
            <w:proofErr w:type="gramStart"/>
            <w:r>
              <w:rPr>
                <w:rFonts w:ascii="Times New Roman" w:eastAsia="宋体" w:hAnsi="Times New Roman" w:cs="Times New Roman" w:hint="eastAsia"/>
                <w:sz w:val="24"/>
                <w:szCs w:val="24"/>
              </w:rPr>
              <w:t>麦歌恩</w:t>
            </w:r>
            <w:proofErr w:type="gramEnd"/>
            <w:r>
              <w:rPr>
                <w:rFonts w:ascii="Times New Roman" w:eastAsia="宋体" w:hAnsi="Times New Roman" w:cs="Times New Roman" w:hint="eastAsia"/>
                <w:sz w:val="24"/>
                <w:szCs w:val="24"/>
              </w:rPr>
              <w:t>，公司在电流传感器、轮速传感器的基础上新增了磁开关、磁角度传感器、磁编码器等品类，基本实现磁传感器全品类覆盖。从技术上来看，公司实现霍</w:t>
            </w:r>
            <w:r>
              <w:rPr>
                <w:rFonts w:ascii="Times New Roman" w:eastAsia="宋体" w:hAnsi="Times New Roman" w:cs="Times New Roman" w:hint="eastAsia"/>
                <w:sz w:val="24"/>
                <w:szCs w:val="24"/>
              </w:rPr>
              <w:lastRenderedPageBreak/>
              <w:t>尔、</w:t>
            </w:r>
            <w:r>
              <w:rPr>
                <w:rFonts w:ascii="Times New Roman" w:eastAsia="宋体" w:hAnsi="Times New Roman" w:cs="Times New Roman" w:hint="eastAsia"/>
                <w:sz w:val="24"/>
                <w:szCs w:val="24"/>
              </w:rPr>
              <w:t>AMR</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TMR</w:t>
            </w:r>
            <w:r>
              <w:rPr>
                <w:rFonts w:ascii="Times New Roman" w:eastAsia="宋体" w:hAnsi="Times New Roman" w:cs="Times New Roman" w:hint="eastAsia"/>
                <w:sz w:val="24"/>
                <w:szCs w:val="24"/>
              </w:rPr>
              <w:t>等</w:t>
            </w:r>
            <w:proofErr w:type="gramStart"/>
            <w:r>
              <w:rPr>
                <w:rFonts w:ascii="Times New Roman" w:eastAsia="宋体" w:hAnsi="Times New Roman" w:cs="Times New Roman" w:hint="eastAsia"/>
                <w:sz w:val="24"/>
                <w:szCs w:val="24"/>
              </w:rPr>
              <w:t>完整技术</w:t>
            </w:r>
            <w:proofErr w:type="gramEnd"/>
            <w:r>
              <w:rPr>
                <w:rFonts w:ascii="Times New Roman" w:eastAsia="宋体" w:hAnsi="Times New Roman" w:cs="Times New Roman" w:hint="eastAsia"/>
                <w:sz w:val="24"/>
                <w:szCs w:val="24"/>
              </w:rPr>
              <w:t>品类覆盖；从客户来看，本次收购可加强头部客户资源，扩大客户基本盘，优化销售渠道，降低销售成本；从供应链来看，本次收购可发挥规模效应，进一步提升原材料采购成本优势。</w:t>
            </w:r>
          </w:p>
          <w:p w14:paraId="039CB446" w14:textId="01E861B7" w:rsidR="00CE78BB" w:rsidRDefault="00000000">
            <w:pPr>
              <w:spacing w:beforeLines="100" w:before="312" w:line="360" w:lineRule="auto"/>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公司目前已拥有传感器、信号链、电源管理、</w:t>
            </w:r>
            <w:r>
              <w:rPr>
                <w:rFonts w:ascii="Times New Roman" w:eastAsia="宋体" w:hAnsi="Times New Roman" w:cs="Times New Roman" w:hint="eastAsia"/>
                <w:sz w:val="24"/>
                <w:szCs w:val="24"/>
              </w:rPr>
              <w:t>MCU</w:t>
            </w:r>
            <w:r>
              <w:rPr>
                <w:rFonts w:ascii="Times New Roman" w:eastAsia="宋体" w:hAnsi="Times New Roman" w:cs="Times New Roman" w:hint="eastAsia"/>
                <w:sz w:val="24"/>
                <w:szCs w:val="24"/>
              </w:rPr>
              <w:t>四大产品方向，拥有隔离与接口、传感器、</w:t>
            </w:r>
            <w:r>
              <w:rPr>
                <w:rFonts w:ascii="Times New Roman" w:eastAsia="宋体" w:hAnsi="Times New Roman" w:cs="Times New Roman" w:hint="eastAsia"/>
                <w:sz w:val="24"/>
                <w:szCs w:val="24"/>
              </w:rPr>
              <w:t>SoC</w:t>
            </w:r>
            <w:r>
              <w:rPr>
                <w:rFonts w:ascii="Times New Roman" w:eastAsia="宋体" w:hAnsi="Times New Roman" w:cs="Times New Roman" w:hint="eastAsia"/>
                <w:sz w:val="24"/>
                <w:szCs w:val="24"/>
              </w:rPr>
              <w:t>、驱动芯片、电源管理、</w:t>
            </w:r>
            <w:r>
              <w:rPr>
                <w:rFonts w:ascii="Times New Roman" w:eastAsia="宋体" w:hAnsi="Times New Roman" w:cs="Times New Roman" w:hint="eastAsia"/>
                <w:sz w:val="24"/>
                <w:szCs w:val="24"/>
              </w:rPr>
              <w:t>MCU</w:t>
            </w:r>
            <w:r>
              <w:rPr>
                <w:rFonts w:ascii="Times New Roman" w:eastAsia="宋体" w:hAnsi="Times New Roman" w:cs="Times New Roman" w:hint="eastAsia"/>
                <w:sz w:val="24"/>
                <w:szCs w:val="24"/>
              </w:rPr>
              <w:t>等多种市场认可度高的产品。公司持续围绕汽车电子应用开拓新产品品类，满足汽车从电动化到智能化的产品需求。同时，除了聚焦我们的主赛道外，我们也在积极探索一些新兴应用领域。以人形机器人为例，在感知通信或者感知交互的领域，电源供电的产品、音频产品、视频产品，这些应用在汽车上的产品都可以很方便地移植到人形机器人应用中；人形机器人的电池供电整体架构跟车的三电系统也是比较接近的，在这个领域里面，我们也有非常丰富的产品组合；另外在人形机器人中的一些关节控制领域，尤其是灵巧手中，主要是马达驱动类的产品和</w:t>
            </w:r>
            <w:proofErr w:type="gramStart"/>
            <w:r>
              <w:rPr>
                <w:rFonts w:ascii="Times New Roman" w:eastAsia="宋体" w:hAnsi="Times New Roman" w:cs="Times New Roman" w:hint="eastAsia"/>
                <w:sz w:val="24"/>
                <w:szCs w:val="24"/>
              </w:rPr>
              <w:t>磁编码器</w:t>
            </w:r>
            <w:proofErr w:type="gramEnd"/>
            <w:r>
              <w:rPr>
                <w:rFonts w:ascii="Times New Roman" w:eastAsia="宋体" w:hAnsi="Times New Roman" w:cs="Times New Roman" w:hint="eastAsia"/>
                <w:sz w:val="24"/>
                <w:szCs w:val="24"/>
              </w:rPr>
              <w:t>的产品。在上述应用领域中，我们有非常好的产品基础，人形机器人的领域对产品的小型化、集成化、低功耗提出了新的要求。我们也在围绕着这个领域的新的产品需求，做早期的调研和早期的产品布局，包括像人形机器人领域里的散热的热管理应用，其实与汽车上的</w:t>
            </w:r>
            <w:proofErr w:type="gramStart"/>
            <w:r>
              <w:rPr>
                <w:rFonts w:ascii="Times New Roman" w:eastAsia="宋体" w:hAnsi="Times New Roman" w:cs="Times New Roman" w:hint="eastAsia"/>
                <w:sz w:val="24"/>
                <w:szCs w:val="24"/>
              </w:rPr>
              <w:t>热管理</w:t>
            </w:r>
            <w:proofErr w:type="gramEnd"/>
            <w:r>
              <w:rPr>
                <w:rFonts w:ascii="Times New Roman" w:eastAsia="宋体" w:hAnsi="Times New Roman" w:cs="Times New Roman" w:hint="eastAsia"/>
                <w:sz w:val="24"/>
                <w:szCs w:val="24"/>
              </w:rPr>
              <w:t>也非常重叠。因此，我们可以把人形机器人理解成一个可以站立行走的汽车，我们凭借着在汽车应用的丰富的产品组合，可以快速地将这些产品移植到人形机器人这类新兴应用领域中，从而实现完整的产品覆盖。</w:t>
            </w:r>
          </w:p>
          <w:p w14:paraId="2DBC8506" w14:textId="77777777" w:rsidR="00CE78BB" w:rsidRDefault="00000000">
            <w:pPr>
              <w:spacing w:beforeLines="100" w:before="312"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Q</w:t>
            </w:r>
            <w:r>
              <w:rPr>
                <w:rFonts w:ascii="Times New Roman" w:eastAsia="宋体" w:hAnsi="Times New Roman" w:cs="Times New Roman"/>
                <w:b/>
                <w:bCs/>
                <w:sz w:val="24"/>
                <w:szCs w:val="24"/>
              </w:rPr>
              <w:t>：目前看下游各个应用领域需求景气度情况？</w:t>
            </w:r>
          </w:p>
          <w:p w14:paraId="3447F55F" w14:textId="77777777" w:rsidR="00CE78BB"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sz w:val="24"/>
                <w:szCs w:val="24"/>
              </w:rPr>
              <w:t>A</w:t>
            </w:r>
            <w:r>
              <w:rPr>
                <w:rFonts w:ascii="Times New Roman" w:eastAsia="宋体" w:hAnsi="Times New Roman" w:cs="Times New Roman"/>
                <w:sz w:val="24"/>
                <w:szCs w:val="24"/>
              </w:rPr>
              <w:t>：新能源车的渗透率仍在快速提升，从今年一季度情况来看，国内新能源车的销量仍然维持在高增长的状态，新能源车行业的智能化趋势也驱动了汽车电子领域业务的持续增长。</w:t>
            </w:r>
          </w:p>
          <w:p w14:paraId="479D0E36" w14:textId="77777777" w:rsidR="00CE78BB"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sz w:val="24"/>
                <w:szCs w:val="24"/>
              </w:rPr>
              <w:t>泛能源领域中，我们看到工业市场已经开始恢复到正常增长的状态，大部分工业领域的客户已经从去年相对平淡的市场状况走出来，开始呈现正常增长趋势，并且库存也基本恢复到正常状态；电源模块领域客户增</w:t>
            </w:r>
            <w:r>
              <w:rPr>
                <w:rFonts w:ascii="Times New Roman" w:eastAsia="宋体" w:hAnsi="Times New Roman" w:cs="Times New Roman"/>
                <w:sz w:val="24"/>
                <w:szCs w:val="24"/>
              </w:rPr>
              <w:lastRenderedPageBreak/>
              <w:t>长较为显著，主要是</w:t>
            </w:r>
            <w:r>
              <w:rPr>
                <w:rFonts w:ascii="Times New Roman" w:eastAsia="宋体" w:hAnsi="Times New Roman" w:cs="Times New Roman"/>
                <w:sz w:val="24"/>
                <w:szCs w:val="24"/>
              </w:rPr>
              <w:t>AI</w:t>
            </w:r>
            <w:r>
              <w:rPr>
                <w:rFonts w:ascii="Times New Roman" w:eastAsia="宋体" w:hAnsi="Times New Roman" w:cs="Times New Roman"/>
                <w:sz w:val="24"/>
                <w:szCs w:val="24"/>
              </w:rPr>
              <w:t>服务器等需求的拉动，我们也看到从去年底到今年一季度电源模块类厂商保持了快速的增长；光伏储能领域由于海外市场需求不振叠加库存因素，仍然处于需求低迷状态；泛能源市场虽然有些领域仍有些挑战，但是我们也看到该领域需求今年整体还是有明显的回暖的状况。</w:t>
            </w:r>
          </w:p>
          <w:p w14:paraId="2B00DDE1" w14:textId="4AF951CB" w:rsidR="00CE78BB" w:rsidRDefault="00000000">
            <w:pPr>
              <w:spacing w:beforeLines="100" w:before="312" w:line="360" w:lineRule="auto"/>
              <w:rPr>
                <w:rFonts w:ascii="Times New Roman" w:eastAsia="宋体" w:hAnsi="Times New Roman" w:cs="Times New Roman" w:hint="eastAsia"/>
                <w:sz w:val="24"/>
                <w:szCs w:val="24"/>
              </w:rPr>
            </w:pPr>
            <w:r>
              <w:rPr>
                <w:rFonts w:ascii="Times New Roman" w:eastAsia="宋体" w:hAnsi="Times New Roman" w:cs="Times New Roman"/>
                <w:sz w:val="24"/>
                <w:szCs w:val="24"/>
              </w:rPr>
              <w:t>消费电子去年已经实现了快速地恢复和成长，今年消费电子仍有望处于正常增长的状态。</w:t>
            </w:r>
          </w:p>
          <w:p w14:paraId="5B4CC7B2" w14:textId="77777777" w:rsidR="00CE78BB" w:rsidRDefault="00000000">
            <w:pPr>
              <w:spacing w:beforeLines="100" w:before="312"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w:t>
            </w:r>
            <w:r>
              <w:rPr>
                <w:rFonts w:ascii="Times New Roman" w:eastAsia="宋体" w:hAnsi="Times New Roman" w:cs="Times New Roman" w:hint="eastAsia"/>
                <w:b/>
                <w:bCs/>
                <w:sz w:val="24"/>
                <w:szCs w:val="24"/>
              </w:rPr>
              <w:t>：中美关税政策对公司的影响以及公司的应对策略？</w:t>
            </w:r>
          </w:p>
          <w:p w14:paraId="2B95D207" w14:textId="4E16FF3D" w:rsidR="00CE78BB"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：目前来看对我们的影响不大，一方面，公司主要的营收来源于国内，直接销售出口到美国本土的营收占比很低；</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另一方面，我们部分下游（比如工业、电源、光伏等）领域的个别客户终端市场在美国，但是目前我们还未直接从这些客户的业务需求上看到明显波动。另外，从目前关税政策来看，其仍然处于快速变化中，政策产生的影响其实也是具有较大不确定性的，包括不同客户对于关税政策理解的口径也有分歧。整体而言，在这种不确定的状态中，客户在</w:t>
            </w:r>
            <w:proofErr w:type="gramStart"/>
            <w:r>
              <w:rPr>
                <w:rFonts w:ascii="Times New Roman" w:eastAsia="宋体" w:hAnsi="Times New Roman" w:cs="Times New Roman" w:hint="eastAsia"/>
                <w:sz w:val="24"/>
                <w:szCs w:val="24"/>
              </w:rPr>
              <w:t>供应链端国产</w:t>
            </w:r>
            <w:proofErr w:type="gramEnd"/>
            <w:r>
              <w:rPr>
                <w:rFonts w:ascii="Times New Roman" w:eastAsia="宋体" w:hAnsi="Times New Roman" w:cs="Times New Roman" w:hint="eastAsia"/>
                <w:sz w:val="24"/>
                <w:szCs w:val="24"/>
              </w:rPr>
              <w:t>替代的进展还是在进一步加速的，我们也看了</w:t>
            </w:r>
            <w:proofErr w:type="gramStart"/>
            <w:r>
              <w:rPr>
                <w:rFonts w:ascii="Times New Roman" w:eastAsia="宋体" w:hAnsi="Times New Roman" w:cs="Times New Roman" w:hint="eastAsia"/>
                <w:sz w:val="24"/>
                <w:szCs w:val="24"/>
              </w:rPr>
              <w:t>些积极</w:t>
            </w:r>
            <w:proofErr w:type="gramEnd"/>
            <w:r>
              <w:rPr>
                <w:rFonts w:ascii="Times New Roman" w:eastAsia="宋体" w:hAnsi="Times New Roman" w:cs="Times New Roman" w:hint="eastAsia"/>
                <w:sz w:val="24"/>
                <w:szCs w:val="24"/>
              </w:rPr>
              <w:t>的变化。</w:t>
            </w:r>
          </w:p>
          <w:p w14:paraId="2DA732A2" w14:textId="11DF013C" w:rsidR="00CE78BB"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为了应对外界政策宏观环境的波动，第一，我们会建立起完整的针对各种状况的应急预案和响应措施，保障在各种情况下，我们能够快速响应，积极应对；第二，我们会专注于提升产品竞争力，面对复杂的外部环境，最终还是靠我们的产品竞争力的不断提升，围绕各个行业的客户来进行产品创新迭代，这才是面对当前市场最重要的方式。</w:t>
            </w:r>
          </w:p>
          <w:p w14:paraId="024E2D66" w14:textId="77777777" w:rsidR="00CE78BB" w:rsidRDefault="00000000">
            <w:pPr>
              <w:spacing w:beforeLines="100" w:before="312"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w:t>
            </w:r>
            <w:r>
              <w:rPr>
                <w:rFonts w:ascii="Times New Roman" w:eastAsia="宋体" w:hAnsi="Times New Roman" w:cs="Times New Roman" w:hint="eastAsia"/>
                <w:b/>
                <w:bCs/>
                <w:sz w:val="24"/>
                <w:szCs w:val="24"/>
              </w:rPr>
              <w:t>：目前</w:t>
            </w:r>
            <w:r>
              <w:rPr>
                <w:rFonts w:ascii="Times New Roman" w:eastAsia="宋体" w:hAnsi="Times New Roman" w:cs="Times New Roman" w:hint="eastAsia"/>
                <w:b/>
                <w:bCs/>
                <w:sz w:val="24"/>
                <w:szCs w:val="24"/>
              </w:rPr>
              <w:t>SerDes</w:t>
            </w:r>
            <w:r>
              <w:rPr>
                <w:rFonts w:ascii="Times New Roman" w:eastAsia="宋体" w:hAnsi="Times New Roman" w:cs="Times New Roman" w:hint="eastAsia"/>
                <w:b/>
                <w:bCs/>
                <w:sz w:val="24"/>
                <w:szCs w:val="24"/>
              </w:rPr>
              <w:t>芯片的进展和后续客户拓展情况？</w:t>
            </w:r>
          </w:p>
          <w:p w14:paraId="33F5239A" w14:textId="59C3A7F2" w:rsidR="00CE78BB" w:rsidRDefault="00000000">
            <w:pPr>
              <w:spacing w:beforeLines="100" w:before="312" w:line="360" w:lineRule="auto"/>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Pr>
                <w:rFonts w:ascii="Times New Roman" w:eastAsia="宋体" w:hAnsi="Times New Roman" w:cs="Times New Roman" w:hint="eastAsia"/>
                <w:i/>
                <w:iCs/>
                <w:color w:val="FF0000"/>
                <w:sz w:val="24"/>
                <w:szCs w:val="24"/>
              </w:rPr>
              <w:t xml:space="preserve"> </w:t>
            </w:r>
            <w:r>
              <w:rPr>
                <w:rFonts w:ascii="Times New Roman" w:eastAsia="宋体" w:hAnsi="Times New Roman" w:cs="Times New Roman" w:hint="eastAsia"/>
                <w:sz w:val="24"/>
                <w:szCs w:val="24"/>
              </w:rPr>
              <w:t>我们积极参与汽标委</w:t>
            </w:r>
            <w:r>
              <w:rPr>
                <w:rFonts w:ascii="Times New Roman" w:eastAsia="宋体" w:hAnsi="Times New Roman" w:cs="Times New Roman" w:hint="eastAsia"/>
                <w:sz w:val="24"/>
                <w:szCs w:val="24"/>
              </w:rPr>
              <w:t>SerDes</w:t>
            </w:r>
            <w:r>
              <w:rPr>
                <w:rFonts w:ascii="Times New Roman" w:eastAsia="宋体" w:hAnsi="Times New Roman" w:cs="Times New Roman" w:hint="eastAsia"/>
                <w:sz w:val="24"/>
                <w:szCs w:val="24"/>
              </w:rPr>
              <w:t>芯片标准建设，推出符合其标准要求的</w:t>
            </w:r>
            <w:r>
              <w:rPr>
                <w:rFonts w:ascii="Times New Roman" w:eastAsia="宋体" w:hAnsi="Times New Roman" w:cs="Times New Roman" w:hint="eastAsia"/>
                <w:sz w:val="24"/>
                <w:szCs w:val="24"/>
              </w:rPr>
              <w:t>SerDes</w:t>
            </w:r>
            <w:r>
              <w:rPr>
                <w:rFonts w:ascii="Times New Roman" w:eastAsia="宋体" w:hAnsi="Times New Roman" w:cs="Times New Roman" w:hint="eastAsia"/>
                <w:sz w:val="24"/>
                <w:szCs w:val="24"/>
              </w:rPr>
              <w:t>芯片，方便客户灵活使用。目前推出的第一代</w:t>
            </w:r>
            <w:r>
              <w:rPr>
                <w:rFonts w:ascii="Times New Roman" w:eastAsia="宋体" w:hAnsi="Times New Roman" w:cs="Times New Roman" w:hint="eastAsia"/>
                <w:sz w:val="24"/>
                <w:szCs w:val="24"/>
              </w:rPr>
              <w:t>SerDes</w:t>
            </w:r>
            <w:r>
              <w:rPr>
                <w:rFonts w:ascii="Times New Roman" w:eastAsia="宋体" w:hAnsi="Times New Roman" w:cs="Times New Roman" w:hint="eastAsia"/>
                <w:sz w:val="24"/>
                <w:szCs w:val="24"/>
              </w:rPr>
              <w:t>芯片面向摄像头应用，正在积极导入国内头部客户的供应体系。未来，我们将持续</w:t>
            </w:r>
            <w:r>
              <w:rPr>
                <w:rFonts w:ascii="Times New Roman" w:eastAsia="宋体" w:hAnsi="Times New Roman" w:cs="Times New Roman" w:hint="eastAsia"/>
                <w:sz w:val="24"/>
                <w:szCs w:val="24"/>
              </w:rPr>
              <w:lastRenderedPageBreak/>
              <w:t>拓展屏幕用</w:t>
            </w:r>
            <w:r>
              <w:rPr>
                <w:rFonts w:ascii="Times New Roman" w:eastAsia="宋体" w:hAnsi="Times New Roman" w:cs="Times New Roman" w:hint="eastAsia"/>
                <w:sz w:val="24"/>
                <w:szCs w:val="24"/>
              </w:rPr>
              <w:t>SerDes</w:t>
            </w:r>
            <w:r>
              <w:rPr>
                <w:rFonts w:ascii="Times New Roman" w:eastAsia="宋体" w:hAnsi="Times New Roman" w:cs="Times New Roman" w:hint="eastAsia"/>
                <w:sz w:val="24"/>
                <w:szCs w:val="24"/>
              </w:rPr>
              <w:t>芯片，推出更高速、集成度更高的</w:t>
            </w:r>
            <w:r>
              <w:rPr>
                <w:rFonts w:ascii="Times New Roman" w:eastAsia="宋体" w:hAnsi="Times New Roman" w:cs="Times New Roman" w:hint="eastAsia"/>
                <w:sz w:val="24"/>
                <w:szCs w:val="24"/>
              </w:rPr>
              <w:t>SerDes</w:t>
            </w:r>
            <w:r>
              <w:rPr>
                <w:rFonts w:ascii="Times New Roman" w:eastAsia="宋体" w:hAnsi="Times New Roman" w:cs="Times New Roman" w:hint="eastAsia"/>
                <w:sz w:val="24"/>
                <w:szCs w:val="24"/>
              </w:rPr>
              <w:t>芯片。</w:t>
            </w:r>
          </w:p>
          <w:p w14:paraId="5E6390C5" w14:textId="77777777" w:rsidR="00CE78BB" w:rsidRDefault="00000000">
            <w:pPr>
              <w:spacing w:beforeLines="100" w:before="312"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w:t>
            </w:r>
            <w:r>
              <w:rPr>
                <w:rFonts w:ascii="Times New Roman" w:eastAsia="宋体" w:hAnsi="Times New Roman" w:cs="Times New Roman" w:hint="eastAsia"/>
                <w:b/>
                <w:bCs/>
                <w:sz w:val="24"/>
                <w:szCs w:val="24"/>
              </w:rPr>
              <w:t>：请介绍公司去年导入或定点，今年放量的汽车芯片和今年或明年导入，对未来收入有较大贡献的汽车芯片？</w:t>
            </w:r>
          </w:p>
          <w:p w14:paraId="2CB5AB40" w14:textId="77777777" w:rsidR="00CE78BB"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去年我们推出了更多的通用接口产品，导入了较多行业内的大客户。另外，我们带诊断保护功能的隔离类智能驱动，广泛应用于新能源主电机驱动内，去年也在快速放量。围绕车身应用，我们取得了较多的马达驱动定点，今年第一季度收入增长较快。去年推出的全系列高边开关产品，随着新能源车功率负载的增长，应用量也在快速增长。此外，我们去年推出</w:t>
            </w:r>
            <w:r>
              <w:rPr>
                <w:rFonts w:ascii="Times New Roman" w:eastAsia="宋体" w:hAnsi="Times New Roman" w:cs="Times New Roman" w:hint="eastAsia"/>
                <w:sz w:val="24"/>
                <w:szCs w:val="24"/>
              </w:rPr>
              <w:t>ASIL D</w:t>
            </w:r>
            <w:r>
              <w:rPr>
                <w:rFonts w:ascii="Times New Roman" w:eastAsia="宋体" w:hAnsi="Times New Roman" w:cs="Times New Roman" w:hint="eastAsia"/>
                <w:sz w:val="24"/>
                <w:szCs w:val="24"/>
              </w:rPr>
              <w:t>级轮速传感器，客户导入也较为顺利。收购</w:t>
            </w:r>
            <w:proofErr w:type="gramStart"/>
            <w:r>
              <w:rPr>
                <w:rFonts w:ascii="Times New Roman" w:eastAsia="宋体" w:hAnsi="Times New Roman" w:cs="Times New Roman" w:hint="eastAsia"/>
                <w:sz w:val="24"/>
                <w:szCs w:val="24"/>
              </w:rPr>
              <w:t>麦歌恩后</w:t>
            </w:r>
            <w:proofErr w:type="gramEnd"/>
            <w:r>
              <w:rPr>
                <w:rFonts w:ascii="Times New Roman" w:eastAsia="宋体" w:hAnsi="Times New Roman" w:cs="Times New Roman" w:hint="eastAsia"/>
                <w:sz w:val="24"/>
                <w:szCs w:val="24"/>
              </w:rPr>
              <w:t>，其磁角度传感器、磁编码器也实现了快速的增长。</w:t>
            </w:r>
          </w:p>
          <w:p w14:paraId="50777198" w14:textId="77777777" w:rsidR="00CE78BB"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在</w:t>
            </w:r>
            <w:r>
              <w:rPr>
                <w:rFonts w:ascii="Times New Roman" w:eastAsia="宋体" w:hAnsi="Times New Roman" w:cs="Times New Roman" w:hint="eastAsia"/>
                <w:sz w:val="24"/>
                <w:szCs w:val="24"/>
              </w:rPr>
              <w:t>MCU</w:t>
            </w:r>
            <w:r>
              <w:rPr>
                <w:rFonts w:ascii="Times New Roman" w:eastAsia="宋体" w:hAnsi="Times New Roman" w:cs="Times New Roman" w:hint="eastAsia"/>
                <w:sz w:val="24"/>
                <w:szCs w:val="24"/>
              </w:rPr>
              <w:t>类产品中，针对</w:t>
            </w:r>
            <w:proofErr w:type="gramStart"/>
            <w:r>
              <w:rPr>
                <w:rFonts w:ascii="Times New Roman" w:eastAsia="宋体" w:hAnsi="Times New Roman" w:cs="Times New Roman" w:hint="eastAsia"/>
                <w:sz w:val="24"/>
                <w:szCs w:val="24"/>
              </w:rPr>
              <w:t>热管理</w:t>
            </w:r>
            <w:proofErr w:type="gramEnd"/>
            <w:r>
              <w:rPr>
                <w:rFonts w:ascii="Times New Roman" w:eastAsia="宋体" w:hAnsi="Times New Roman" w:cs="Times New Roman" w:hint="eastAsia"/>
                <w:sz w:val="24"/>
                <w:szCs w:val="24"/>
              </w:rPr>
              <w:t>等应用场景，我们推出了集成式马达驱动类</w:t>
            </w:r>
            <w:r>
              <w:rPr>
                <w:rFonts w:ascii="Times New Roman" w:eastAsia="宋体" w:hAnsi="Times New Roman" w:cs="Times New Roman" w:hint="eastAsia"/>
                <w:sz w:val="24"/>
                <w:szCs w:val="24"/>
              </w:rPr>
              <w:t>SOC</w:t>
            </w:r>
            <w:r>
              <w:rPr>
                <w:rFonts w:ascii="Times New Roman" w:eastAsia="宋体" w:hAnsi="Times New Roman" w:cs="Times New Roman" w:hint="eastAsia"/>
                <w:sz w:val="24"/>
                <w:szCs w:val="24"/>
              </w:rPr>
              <w:t>产品，已在国内外头</w:t>
            </w:r>
            <w:proofErr w:type="gramStart"/>
            <w:r>
              <w:rPr>
                <w:rFonts w:ascii="Times New Roman" w:eastAsia="宋体" w:hAnsi="Times New Roman" w:cs="Times New Roman" w:hint="eastAsia"/>
                <w:sz w:val="24"/>
                <w:szCs w:val="24"/>
              </w:rPr>
              <w:t>部客户</w:t>
            </w:r>
            <w:proofErr w:type="gramEnd"/>
            <w:r>
              <w:rPr>
                <w:rFonts w:ascii="Times New Roman" w:eastAsia="宋体" w:hAnsi="Times New Roman" w:cs="Times New Roman" w:hint="eastAsia"/>
                <w:sz w:val="24"/>
                <w:szCs w:val="24"/>
              </w:rPr>
              <w:t>中进行定点；去年年底推出了实时控制的</w:t>
            </w:r>
            <w:r>
              <w:rPr>
                <w:rFonts w:ascii="Times New Roman" w:eastAsia="宋体" w:hAnsi="Times New Roman" w:cs="Times New Roman" w:hint="eastAsia"/>
                <w:sz w:val="24"/>
                <w:szCs w:val="24"/>
              </w:rPr>
              <w:t>MCU</w:t>
            </w:r>
            <w:r>
              <w:rPr>
                <w:rFonts w:ascii="Times New Roman" w:eastAsia="宋体" w:hAnsi="Times New Roman" w:cs="Times New Roman" w:hint="eastAsia"/>
                <w:sz w:val="24"/>
                <w:szCs w:val="24"/>
              </w:rPr>
              <w:t>产品，目前也在进行很多客户项目的定点。</w:t>
            </w:r>
          </w:p>
          <w:p w14:paraId="6B4C506E" w14:textId="420EDF88" w:rsidR="00CE78BB" w:rsidRDefault="00000000">
            <w:pPr>
              <w:spacing w:beforeLines="100" w:before="312" w:line="360" w:lineRule="auto"/>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即将推出的新产品，包括</w:t>
            </w:r>
            <w:r>
              <w:rPr>
                <w:rFonts w:ascii="Times New Roman" w:eastAsia="宋体" w:hAnsi="Times New Roman" w:cs="Times New Roman" w:hint="eastAsia"/>
                <w:sz w:val="24"/>
                <w:szCs w:val="24"/>
              </w:rPr>
              <w:t>SerDes</w:t>
            </w:r>
            <w:r>
              <w:rPr>
                <w:rFonts w:ascii="Times New Roman" w:eastAsia="宋体" w:hAnsi="Times New Roman" w:cs="Times New Roman" w:hint="eastAsia"/>
                <w:sz w:val="24"/>
                <w:szCs w:val="24"/>
              </w:rPr>
              <w:t>芯片、音频功放芯片等，我们都在进行客户端的量产导入，这些产品具有单车价值量高等特点，是未来收入的增长点之一。</w:t>
            </w:r>
          </w:p>
          <w:p w14:paraId="69B68185" w14:textId="77777777" w:rsidR="00CE78BB" w:rsidRDefault="00000000">
            <w:pPr>
              <w:spacing w:beforeLines="100" w:before="312"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w:t>
            </w:r>
            <w:r>
              <w:rPr>
                <w:rFonts w:ascii="Times New Roman" w:eastAsia="宋体" w:hAnsi="Times New Roman" w:cs="Times New Roman" w:hint="eastAsia"/>
                <w:b/>
                <w:bCs/>
                <w:sz w:val="24"/>
                <w:szCs w:val="24"/>
              </w:rPr>
              <w:t>：请问公司海外市场推进情况和整体海外战略？</w:t>
            </w:r>
          </w:p>
          <w:p w14:paraId="1993CB5F" w14:textId="77777777" w:rsidR="00CE78BB"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：目前，我们建立了欧洲、日本、韩国等海外销售团队，在过去几年取得了较好的成效。</w:t>
            </w:r>
          </w:p>
          <w:p w14:paraId="55EDBF3F" w14:textId="77777777" w:rsidR="00CE78BB"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在汽车电子领域，我们和欧洲头部的</w:t>
            </w:r>
            <w:r>
              <w:rPr>
                <w:rFonts w:ascii="Times New Roman" w:eastAsia="宋体" w:hAnsi="Times New Roman" w:cs="Times New Roman" w:hint="eastAsia"/>
                <w:sz w:val="24"/>
                <w:szCs w:val="24"/>
              </w:rPr>
              <w:t>Tier 1</w:t>
            </w:r>
            <w:r>
              <w:rPr>
                <w:rFonts w:ascii="Times New Roman" w:eastAsia="宋体" w:hAnsi="Times New Roman" w:cs="Times New Roman" w:hint="eastAsia"/>
                <w:sz w:val="24"/>
                <w:szCs w:val="24"/>
              </w:rPr>
              <w:t>车厂合作，除标准产品的销售外，还和车厂在高难度、面向未来的芯片上深度合作；如公司和大陆合作推出轮速传感器，已量产推向市场，公司与大陆合作的汽车侧边气囊用压力传感器也在顺利开展。在日本市场，公司和头部</w:t>
            </w:r>
            <w:r>
              <w:rPr>
                <w:rFonts w:ascii="Times New Roman" w:eastAsia="宋体" w:hAnsi="Times New Roman" w:cs="Times New Roman" w:hint="eastAsia"/>
                <w:sz w:val="24"/>
                <w:szCs w:val="24"/>
              </w:rPr>
              <w:t>Tier 1</w:t>
            </w:r>
            <w:r>
              <w:rPr>
                <w:rFonts w:ascii="Times New Roman" w:eastAsia="宋体" w:hAnsi="Times New Roman" w:cs="Times New Roman" w:hint="eastAsia"/>
                <w:sz w:val="24"/>
                <w:szCs w:val="24"/>
              </w:rPr>
              <w:t>展开合作，导入其供应商体系。在韩国市场，我们车灯照明和</w:t>
            </w:r>
            <w:proofErr w:type="gramStart"/>
            <w:r>
              <w:rPr>
                <w:rFonts w:ascii="Times New Roman" w:eastAsia="宋体" w:hAnsi="Times New Roman" w:cs="Times New Roman" w:hint="eastAsia"/>
                <w:sz w:val="24"/>
                <w:szCs w:val="24"/>
              </w:rPr>
              <w:t>热管理</w:t>
            </w:r>
            <w:proofErr w:type="gramEnd"/>
            <w:r>
              <w:rPr>
                <w:rFonts w:ascii="Times New Roman" w:eastAsia="宋体" w:hAnsi="Times New Roman" w:cs="Times New Roman" w:hint="eastAsia"/>
                <w:sz w:val="24"/>
                <w:szCs w:val="24"/>
              </w:rPr>
              <w:t>进展较好。</w:t>
            </w:r>
          </w:p>
          <w:p w14:paraId="41167CCB" w14:textId="4FA23E78" w:rsidR="00CE78BB" w:rsidRDefault="00000000">
            <w:pPr>
              <w:spacing w:beforeLines="100" w:before="312" w:line="360" w:lineRule="auto"/>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lastRenderedPageBreak/>
              <w:t>整理来看，公司海外市场拓展在过去几年内取得了不错的成绩，也坚定了我们海外拓展的信心。我们相信，未来中国一定能产生一家在全球范围内有影响力、服务全球客户的芯片公司。</w:t>
            </w:r>
          </w:p>
          <w:p w14:paraId="16BE4A8B" w14:textId="77777777" w:rsidR="00CE78BB" w:rsidRDefault="00000000">
            <w:pPr>
              <w:spacing w:beforeLines="100" w:before="312"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w:t>
            </w:r>
            <w:r>
              <w:rPr>
                <w:rFonts w:ascii="Times New Roman" w:eastAsia="宋体" w:hAnsi="Times New Roman" w:cs="Times New Roman" w:hint="eastAsia"/>
                <w:b/>
                <w:bCs/>
                <w:sz w:val="24"/>
                <w:szCs w:val="24"/>
              </w:rPr>
              <w:t>：请问今年的股份支付费用和费用展望如何？</w:t>
            </w:r>
          </w:p>
          <w:p w14:paraId="028D77EE" w14:textId="1E43682C" w:rsidR="00CE78BB" w:rsidRDefault="00000000">
            <w:pPr>
              <w:spacing w:beforeLines="100" w:before="312" w:line="360" w:lineRule="auto"/>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：目前我们公司已经度过了研发费用激增的快速增长期，进入了稳定增长的阶段。</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年一季度，公司财务费用、管理费用、研发费用约</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亿元，扣除股份支付费用后约</w:t>
            </w:r>
            <w:r>
              <w:rPr>
                <w:rFonts w:ascii="Times New Roman" w:eastAsia="宋体" w:hAnsi="Times New Roman" w:cs="Times New Roman" w:hint="eastAsia"/>
                <w:sz w:val="24"/>
                <w:szCs w:val="24"/>
              </w:rPr>
              <w:t>2.8</w:t>
            </w:r>
            <w:r>
              <w:rPr>
                <w:rFonts w:ascii="Times New Roman" w:eastAsia="宋体" w:hAnsi="Times New Roman" w:cs="Times New Roman" w:hint="eastAsia"/>
                <w:sz w:val="24"/>
                <w:szCs w:val="24"/>
              </w:rPr>
              <w:t>亿元。未来几个季度，公司的费用会在此基础上缓慢增长。今年股份支付费用预计是</w:t>
            </w:r>
            <w:r>
              <w:rPr>
                <w:rFonts w:ascii="Times New Roman" w:eastAsia="宋体" w:hAnsi="Times New Roman" w:cs="Times New Roman" w:hint="eastAsia"/>
                <w:sz w:val="24"/>
                <w:szCs w:val="24"/>
              </w:rPr>
              <w:t>8,000</w:t>
            </w:r>
            <w:r>
              <w:rPr>
                <w:rFonts w:ascii="Times New Roman" w:eastAsia="宋体" w:hAnsi="Times New Roman" w:cs="Times New Roman" w:hint="eastAsia"/>
                <w:sz w:val="24"/>
                <w:szCs w:val="24"/>
              </w:rPr>
              <w:t>万元左右，单季度</w:t>
            </w:r>
            <w:r>
              <w:rPr>
                <w:rFonts w:ascii="Times New Roman" w:eastAsia="宋体" w:hAnsi="Times New Roman" w:cs="Times New Roman" w:hint="eastAsia"/>
                <w:sz w:val="24"/>
                <w:szCs w:val="24"/>
              </w:rPr>
              <w:t>2,000</w:t>
            </w:r>
            <w:r>
              <w:rPr>
                <w:rFonts w:ascii="Times New Roman" w:eastAsia="宋体" w:hAnsi="Times New Roman" w:cs="Times New Roman" w:hint="eastAsia"/>
                <w:sz w:val="24"/>
                <w:szCs w:val="24"/>
              </w:rPr>
              <w:t>万元左右。</w:t>
            </w:r>
          </w:p>
          <w:p w14:paraId="083E9079" w14:textId="77777777" w:rsidR="00CE78BB" w:rsidRDefault="00000000">
            <w:pPr>
              <w:spacing w:beforeLines="100" w:before="312"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w:t>
            </w:r>
            <w:r>
              <w:rPr>
                <w:rFonts w:ascii="Times New Roman" w:eastAsia="宋体" w:hAnsi="Times New Roman" w:cs="Times New Roman" w:hint="eastAsia"/>
                <w:b/>
                <w:bCs/>
                <w:sz w:val="24"/>
                <w:szCs w:val="24"/>
              </w:rPr>
              <w:t>：公司为什么布局</w:t>
            </w:r>
            <w:r>
              <w:rPr>
                <w:rFonts w:ascii="Times New Roman" w:eastAsia="宋体" w:hAnsi="Times New Roman" w:cs="Times New Roman" w:hint="eastAsia"/>
                <w:b/>
                <w:bCs/>
                <w:sz w:val="24"/>
                <w:szCs w:val="24"/>
              </w:rPr>
              <w:t>MCU</w:t>
            </w: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MCU</w:t>
            </w:r>
            <w:r>
              <w:rPr>
                <w:rFonts w:ascii="Times New Roman" w:eastAsia="宋体" w:hAnsi="Times New Roman" w:cs="Times New Roman" w:hint="eastAsia"/>
                <w:b/>
                <w:bCs/>
                <w:sz w:val="24"/>
                <w:szCs w:val="24"/>
              </w:rPr>
              <w:t>和模拟产品的协同效应如何，请展望一下</w:t>
            </w:r>
            <w:r>
              <w:rPr>
                <w:rFonts w:ascii="Times New Roman" w:eastAsia="宋体" w:hAnsi="Times New Roman" w:cs="Times New Roman" w:hint="eastAsia"/>
                <w:b/>
                <w:bCs/>
                <w:sz w:val="24"/>
                <w:szCs w:val="24"/>
              </w:rPr>
              <w:t>MCU</w:t>
            </w:r>
            <w:r>
              <w:rPr>
                <w:rFonts w:ascii="Times New Roman" w:eastAsia="宋体" w:hAnsi="Times New Roman" w:cs="Times New Roman" w:hint="eastAsia"/>
                <w:b/>
                <w:bCs/>
                <w:sz w:val="24"/>
                <w:szCs w:val="24"/>
              </w:rPr>
              <w:t>未来的空间？</w:t>
            </w:r>
          </w:p>
          <w:p w14:paraId="63392F79" w14:textId="77777777" w:rsidR="00CE78BB"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我们是一个聚焦市场、聚焦应用的公司，新产品的推出均为了围绕客户应用补全产品图谱。在泛能源领域，除部分功率器件和被动器件外，我们能提供较为完整的模拟芯片产品组合。而除模拟芯片外，主控产品是完整解决方案的必备芯片，为了理解系统级的应用和未来演进趋势，我们研发推出了</w:t>
            </w:r>
            <w:r>
              <w:rPr>
                <w:rFonts w:ascii="Times New Roman" w:eastAsia="宋体" w:hAnsi="Times New Roman" w:cs="Times New Roman" w:hint="eastAsia"/>
                <w:sz w:val="24"/>
                <w:szCs w:val="24"/>
              </w:rPr>
              <w:t>MCU</w:t>
            </w:r>
            <w:r>
              <w:rPr>
                <w:rFonts w:ascii="Times New Roman" w:eastAsia="宋体" w:hAnsi="Times New Roman" w:cs="Times New Roman" w:hint="eastAsia"/>
                <w:sz w:val="24"/>
                <w:szCs w:val="24"/>
              </w:rPr>
              <w:t>主控芯片。</w:t>
            </w:r>
          </w:p>
          <w:p w14:paraId="23DF2AA9" w14:textId="77777777" w:rsidR="00CE78BB"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我们布局的第一个产品是实时控制的</w:t>
            </w:r>
            <w:r>
              <w:rPr>
                <w:rFonts w:ascii="Times New Roman" w:eastAsia="宋体" w:hAnsi="Times New Roman" w:cs="Times New Roman" w:hint="eastAsia"/>
                <w:sz w:val="24"/>
                <w:szCs w:val="24"/>
              </w:rPr>
              <w:t>MCU</w:t>
            </w:r>
            <w:r>
              <w:rPr>
                <w:rFonts w:ascii="Times New Roman" w:eastAsia="宋体" w:hAnsi="Times New Roman" w:cs="Times New Roman" w:hint="eastAsia"/>
                <w:sz w:val="24"/>
                <w:szCs w:val="24"/>
              </w:rPr>
              <w:t>产品，这个市场过去长期被国外芯片公司垄断，在国产化的浪潮下，目前国产</w:t>
            </w:r>
            <w:r>
              <w:rPr>
                <w:rFonts w:ascii="Times New Roman" w:eastAsia="宋体" w:hAnsi="Times New Roman" w:cs="Times New Roman" w:hint="eastAsia"/>
                <w:sz w:val="24"/>
                <w:szCs w:val="24"/>
              </w:rPr>
              <w:t>DSP</w:t>
            </w:r>
            <w:r>
              <w:rPr>
                <w:rFonts w:ascii="Times New Roman" w:eastAsia="宋体" w:hAnsi="Times New Roman" w:cs="Times New Roman" w:hint="eastAsia"/>
                <w:sz w:val="24"/>
                <w:szCs w:val="24"/>
              </w:rPr>
              <w:t>芯片已经可以替换国外</w:t>
            </w:r>
            <w:r>
              <w:rPr>
                <w:rFonts w:ascii="Times New Roman" w:eastAsia="宋体" w:hAnsi="Times New Roman" w:cs="Times New Roman" w:hint="eastAsia"/>
                <w:sz w:val="24"/>
                <w:szCs w:val="24"/>
              </w:rPr>
              <w:t>DSP</w:t>
            </w:r>
            <w:r>
              <w:rPr>
                <w:rFonts w:ascii="Times New Roman" w:eastAsia="宋体" w:hAnsi="Times New Roman" w:cs="Times New Roman" w:hint="eastAsia"/>
                <w:sz w:val="24"/>
                <w:szCs w:val="24"/>
              </w:rPr>
              <w:t>芯片，我们的实时控制</w:t>
            </w:r>
            <w:r>
              <w:rPr>
                <w:rFonts w:ascii="Times New Roman" w:eastAsia="宋体" w:hAnsi="Times New Roman" w:cs="Times New Roman" w:hint="eastAsia"/>
                <w:sz w:val="24"/>
                <w:szCs w:val="24"/>
              </w:rPr>
              <w:t>MCU</w:t>
            </w:r>
            <w:r>
              <w:rPr>
                <w:rFonts w:ascii="Times New Roman" w:eastAsia="宋体" w:hAnsi="Times New Roman" w:cs="Times New Roman" w:hint="eastAsia"/>
                <w:sz w:val="24"/>
                <w:szCs w:val="24"/>
              </w:rPr>
              <w:t>推出后得到了客户的大力支持。</w:t>
            </w:r>
          </w:p>
          <w:p w14:paraId="649FC52F" w14:textId="1B002D03" w:rsidR="00CE78BB" w:rsidRDefault="00000000">
            <w:pPr>
              <w:spacing w:beforeLines="100" w:before="312" w:line="360" w:lineRule="auto"/>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我们基于对汽车电子电气架构未来演变趋势，布局了第二个产品汽车</w:t>
            </w:r>
            <w:r>
              <w:rPr>
                <w:rFonts w:ascii="Times New Roman" w:eastAsia="宋体" w:hAnsi="Times New Roman" w:cs="Times New Roman" w:hint="eastAsia"/>
                <w:sz w:val="24"/>
                <w:szCs w:val="24"/>
              </w:rPr>
              <w:t>SOC</w:t>
            </w:r>
            <w:r>
              <w:rPr>
                <w:rFonts w:ascii="Times New Roman" w:eastAsia="宋体" w:hAnsi="Times New Roman" w:cs="Times New Roman" w:hint="eastAsia"/>
                <w:sz w:val="24"/>
                <w:szCs w:val="24"/>
              </w:rPr>
              <w:t>。我们认为，未来汽车电子电气架构将会向着域控、中央集成演进。主要趋势有两个，一个是一部分控制的</w:t>
            </w:r>
            <w:proofErr w:type="gramStart"/>
            <w:r>
              <w:rPr>
                <w:rFonts w:ascii="Times New Roman" w:eastAsia="宋体" w:hAnsi="Times New Roman" w:cs="Times New Roman" w:hint="eastAsia"/>
                <w:sz w:val="24"/>
                <w:szCs w:val="24"/>
              </w:rPr>
              <w:t>功能向域里</w:t>
            </w:r>
            <w:proofErr w:type="gramEnd"/>
            <w:r>
              <w:rPr>
                <w:rFonts w:ascii="Times New Roman" w:eastAsia="宋体" w:hAnsi="Times New Roman" w:cs="Times New Roman" w:hint="eastAsia"/>
                <w:sz w:val="24"/>
                <w:szCs w:val="24"/>
              </w:rPr>
              <w:t>转移，另一个是控制功能向执行部件里集成。上述趋势产生了部件小型化、集成化的新要求，例如，在热管理中将部分控制功能向水阀、泵阀集成。为此，我们推出更高级程度、更低成本、更小体积、更低功耗的</w:t>
            </w:r>
            <w:r>
              <w:rPr>
                <w:rFonts w:ascii="Times New Roman" w:eastAsia="宋体" w:hAnsi="Times New Roman" w:cs="Times New Roman" w:hint="eastAsia"/>
                <w:sz w:val="24"/>
                <w:szCs w:val="24"/>
              </w:rPr>
              <w:t>SOC</w:t>
            </w:r>
            <w:r>
              <w:rPr>
                <w:rFonts w:ascii="Times New Roman" w:eastAsia="宋体" w:hAnsi="Times New Roman" w:cs="Times New Roman" w:hint="eastAsia"/>
                <w:sz w:val="24"/>
                <w:szCs w:val="24"/>
              </w:rPr>
              <w:t>产品，包括热管理</w:t>
            </w:r>
            <w:r>
              <w:rPr>
                <w:rFonts w:ascii="Times New Roman" w:eastAsia="宋体" w:hAnsi="Times New Roman" w:cs="Times New Roman" w:hint="eastAsia"/>
                <w:sz w:val="24"/>
                <w:szCs w:val="24"/>
              </w:rPr>
              <w:lastRenderedPageBreak/>
              <w:t>中的集成式马达电机控制、车内氛围灯控制、超声波类产品等。</w:t>
            </w:r>
          </w:p>
          <w:p w14:paraId="605C7F47" w14:textId="77777777" w:rsidR="00CE78BB" w:rsidRDefault="00000000">
            <w:pPr>
              <w:spacing w:beforeLines="100" w:before="312"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w:t>
            </w:r>
            <w:r>
              <w:rPr>
                <w:rFonts w:ascii="Times New Roman" w:eastAsia="宋体" w:hAnsi="Times New Roman" w:cs="Times New Roman" w:hint="eastAsia"/>
                <w:b/>
                <w:bCs/>
                <w:sz w:val="24"/>
                <w:szCs w:val="24"/>
              </w:rPr>
              <w:t>：请展望一下未来毛利率的趋势</w:t>
            </w:r>
          </w:p>
          <w:p w14:paraId="257297EF" w14:textId="70CB9B70" w:rsidR="00CE78BB" w:rsidRDefault="00000000">
            <w:pPr>
              <w:spacing w:beforeLines="100" w:before="312" w:line="360" w:lineRule="auto"/>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：第一，由于汽车行业和模拟芯片行业激烈的市场竞争，</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公司执行了较为积极的定价策略，因此毛利率有所下滑。目前，我们看到绝大部分的产品和应用领域已经回到了相对稳定的状态，价格持续下降的空间有限。第二，公司过去几年都在积极推动成本管理，通过供应</w:t>
            </w:r>
            <w:proofErr w:type="gramStart"/>
            <w:r>
              <w:rPr>
                <w:rFonts w:ascii="Times New Roman" w:eastAsia="宋体" w:hAnsi="Times New Roman" w:cs="Times New Roman" w:hint="eastAsia"/>
                <w:sz w:val="24"/>
                <w:szCs w:val="24"/>
              </w:rPr>
              <w:t>链协调</w:t>
            </w:r>
            <w:proofErr w:type="gramEnd"/>
            <w:r>
              <w:rPr>
                <w:rFonts w:ascii="Times New Roman" w:eastAsia="宋体" w:hAnsi="Times New Roman" w:cs="Times New Roman" w:hint="eastAsia"/>
                <w:sz w:val="24"/>
                <w:szCs w:val="24"/>
              </w:rPr>
              <w:t>和技术迭代实现成本降低。比如，公司推出第三代隔离工艺，产品成本将有望大幅下降，使得该类产品毛利率回升。第三，随着</w:t>
            </w:r>
            <w:r>
              <w:rPr>
                <w:rFonts w:ascii="Times New Roman" w:eastAsia="宋体" w:hAnsi="Times New Roman" w:cs="Times New Roman" w:hint="eastAsia"/>
                <w:sz w:val="24"/>
                <w:szCs w:val="24"/>
              </w:rPr>
              <w:t>ASIL D</w:t>
            </w:r>
            <w:r>
              <w:rPr>
                <w:rFonts w:ascii="Times New Roman" w:eastAsia="宋体" w:hAnsi="Times New Roman" w:cs="Times New Roman" w:hint="eastAsia"/>
                <w:sz w:val="24"/>
                <w:szCs w:val="24"/>
              </w:rPr>
              <w:t>级的高难度产品、</w:t>
            </w:r>
            <w:r>
              <w:rPr>
                <w:rFonts w:ascii="Times New Roman" w:eastAsia="宋体" w:hAnsi="Times New Roman" w:cs="Times New Roman" w:hint="eastAsia"/>
                <w:sz w:val="24"/>
                <w:szCs w:val="24"/>
              </w:rPr>
              <w:t>SerDes</w:t>
            </w:r>
            <w:r>
              <w:rPr>
                <w:rFonts w:ascii="Times New Roman" w:eastAsia="宋体" w:hAnsi="Times New Roman" w:cs="Times New Roman" w:hint="eastAsia"/>
                <w:sz w:val="24"/>
                <w:szCs w:val="24"/>
              </w:rPr>
              <w:t>芯片、</w:t>
            </w:r>
            <w:r>
              <w:rPr>
                <w:rFonts w:ascii="Times New Roman" w:eastAsia="宋体" w:hAnsi="Times New Roman" w:cs="Times New Roman" w:hint="eastAsia"/>
                <w:sz w:val="24"/>
                <w:szCs w:val="24"/>
              </w:rPr>
              <w:t>MCU</w:t>
            </w:r>
            <w:r>
              <w:rPr>
                <w:rFonts w:ascii="Times New Roman" w:eastAsia="宋体" w:hAnsi="Times New Roman" w:cs="Times New Roman" w:hint="eastAsia"/>
                <w:sz w:val="24"/>
                <w:szCs w:val="24"/>
              </w:rPr>
              <w:t>等相对门槛更高、毛利率更高的</w:t>
            </w:r>
            <w:proofErr w:type="gramStart"/>
            <w:r>
              <w:rPr>
                <w:rFonts w:ascii="Times New Roman" w:eastAsia="宋体" w:hAnsi="Times New Roman" w:cs="Times New Roman" w:hint="eastAsia"/>
                <w:sz w:val="24"/>
                <w:szCs w:val="24"/>
              </w:rPr>
              <w:t>高复杂度产品</w:t>
            </w:r>
            <w:proofErr w:type="gramEnd"/>
            <w:r>
              <w:rPr>
                <w:rFonts w:ascii="Times New Roman" w:eastAsia="宋体" w:hAnsi="Times New Roman" w:cs="Times New Roman" w:hint="eastAsia"/>
                <w:sz w:val="24"/>
                <w:szCs w:val="24"/>
              </w:rPr>
              <w:t>量产，毛利率有望进一步改善。</w:t>
            </w:r>
          </w:p>
        </w:tc>
      </w:tr>
      <w:tr w:rsidR="00CE78BB" w14:paraId="085C7F68" w14:textId="77777777">
        <w:trPr>
          <w:trHeight w:val="49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5E0AE1DC" w14:textId="77777777" w:rsidR="00CE78BB" w:rsidRDefault="00000000">
            <w:pPr>
              <w:snapToGrid w:val="0"/>
              <w:spacing w:beforeLines="30" w:before="93" w:afterLines="30" w:after="93"/>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附件清单（如有）</w:t>
            </w:r>
          </w:p>
        </w:tc>
        <w:tc>
          <w:tcPr>
            <w:tcW w:w="7571" w:type="dxa"/>
            <w:tcBorders>
              <w:top w:val="single" w:sz="4" w:space="0" w:color="000000"/>
              <w:left w:val="single" w:sz="4" w:space="0" w:color="000000"/>
              <w:bottom w:val="single" w:sz="4" w:space="0" w:color="000000"/>
              <w:right w:val="single" w:sz="4" w:space="0" w:color="000000"/>
            </w:tcBorders>
            <w:vAlign w:val="center"/>
          </w:tcPr>
          <w:p w14:paraId="6287A1F1" w14:textId="77777777" w:rsidR="00CE78BB"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sz w:val="24"/>
                <w:szCs w:val="24"/>
              </w:rPr>
              <w:t>无</w:t>
            </w:r>
          </w:p>
        </w:tc>
      </w:tr>
      <w:tr w:rsidR="00CE78BB" w14:paraId="3E27AF5C" w14:textId="77777777">
        <w:trPr>
          <w:trHeight w:val="49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07EFD" w14:textId="77777777" w:rsidR="00CE78BB" w:rsidRDefault="00000000">
            <w:pPr>
              <w:snapToGrid w:val="0"/>
              <w:spacing w:beforeLines="30" w:before="93" w:afterLines="30" w:after="93"/>
              <w:rPr>
                <w:rFonts w:ascii="Times New Roman" w:eastAsia="宋体" w:hAnsi="Times New Roman" w:cs="Times New Roman"/>
                <w:b/>
                <w:sz w:val="24"/>
                <w:szCs w:val="24"/>
              </w:rPr>
            </w:pPr>
            <w:r>
              <w:rPr>
                <w:rFonts w:ascii="Times New Roman" w:eastAsia="宋体" w:hAnsi="Times New Roman" w:cs="Times New Roman"/>
                <w:b/>
                <w:sz w:val="24"/>
                <w:szCs w:val="24"/>
              </w:rPr>
              <w:t>日期</w:t>
            </w:r>
          </w:p>
        </w:tc>
        <w:tc>
          <w:tcPr>
            <w:tcW w:w="7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49151" w14:textId="77777777" w:rsidR="00CE78BB"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sz w:val="24"/>
                <w:szCs w:val="24"/>
              </w:rPr>
              <w:t xml:space="preserve"> 202</w:t>
            </w:r>
            <w:r>
              <w:rPr>
                <w:rFonts w:ascii="Times New Roman" w:eastAsia="宋体" w:hAnsi="Times New Roman" w:cs="Times New Roman" w:hint="eastAsia"/>
                <w:sz w:val="24"/>
                <w:szCs w:val="24"/>
              </w:rPr>
              <w:t>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4</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30</w:t>
            </w:r>
            <w:r>
              <w:rPr>
                <w:rFonts w:ascii="Times New Roman" w:eastAsia="宋体" w:hAnsi="Times New Roman" w:cs="Times New Roman"/>
                <w:sz w:val="24"/>
                <w:szCs w:val="24"/>
              </w:rPr>
              <w:t>日</w:t>
            </w:r>
          </w:p>
        </w:tc>
      </w:tr>
    </w:tbl>
    <w:p w14:paraId="137F3B95" w14:textId="77777777" w:rsidR="00CE78BB" w:rsidRDefault="00CE78BB">
      <w:pPr>
        <w:widowControl/>
        <w:jc w:val="left"/>
        <w:rPr>
          <w:rFonts w:ascii="Times New Roman" w:hAnsi="Times New Roman" w:cs="Times New Roman" w:hint="eastAsia"/>
        </w:rPr>
      </w:pPr>
    </w:p>
    <w:sectPr w:rsidR="00CE78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627C" w14:textId="77777777" w:rsidR="00701DF6" w:rsidRDefault="00701DF6">
      <w:pPr>
        <w:spacing w:line="240" w:lineRule="auto"/>
        <w:rPr>
          <w:rFonts w:hint="eastAsia"/>
        </w:rPr>
      </w:pPr>
      <w:r>
        <w:separator/>
      </w:r>
    </w:p>
  </w:endnote>
  <w:endnote w:type="continuationSeparator" w:id="0">
    <w:p w14:paraId="2F713881" w14:textId="77777777" w:rsidR="00701DF6" w:rsidRDefault="00701DF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85712" w14:textId="77777777" w:rsidR="00701DF6" w:rsidRDefault="00701DF6">
      <w:pPr>
        <w:spacing w:line="240" w:lineRule="auto"/>
        <w:rPr>
          <w:rFonts w:hint="eastAsia"/>
        </w:rPr>
      </w:pPr>
      <w:r>
        <w:separator/>
      </w:r>
    </w:p>
  </w:footnote>
  <w:footnote w:type="continuationSeparator" w:id="0">
    <w:p w14:paraId="71DA49CA" w14:textId="77777777" w:rsidR="00701DF6" w:rsidRDefault="00701DF6">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992"/>
    <w:rsid w:val="0000183D"/>
    <w:rsid w:val="0000417A"/>
    <w:rsid w:val="000071EC"/>
    <w:rsid w:val="0000728D"/>
    <w:rsid w:val="00014E73"/>
    <w:rsid w:val="00016A66"/>
    <w:rsid w:val="00020084"/>
    <w:rsid w:val="00021C2D"/>
    <w:rsid w:val="00035B03"/>
    <w:rsid w:val="0003630A"/>
    <w:rsid w:val="000418FD"/>
    <w:rsid w:val="00042B0B"/>
    <w:rsid w:val="000436EF"/>
    <w:rsid w:val="0005106D"/>
    <w:rsid w:val="000525CB"/>
    <w:rsid w:val="00052EAA"/>
    <w:rsid w:val="00054C66"/>
    <w:rsid w:val="00054FD7"/>
    <w:rsid w:val="0005537F"/>
    <w:rsid w:val="00056598"/>
    <w:rsid w:val="000617F8"/>
    <w:rsid w:val="0006429C"/>
    <w:rsid w:val="000642C2"/>
    <w:rsid w:val="000643BA"/>
    <w:rsid w:val="00065840"/>
    <w:rsid w:val="0006797D"/>
    <w:rsid w:val="00073415"/>
    <w:rsid w:val="00073C17"/>
    <w:rsid w:val="0007437C"/>
    <w:rsid w:val="0008011A"/>
    <w:rsid w:val="00082C01"/>
    <w:rsid w:val="00082DF2"/>
    <w:rsid w:val="000863B5"/>
    <w:rsid w:val="00091B01"/>
    <w:rsid w:val="00091C0B"/>
    <w:rsid w:val="00092E8B"/>
    <w:rsid w:val="00092F2E"/>
    <w:rsid w:val="00093E21"/>
    <w:rsid w:val="000940AB"/>
    <w:rsid w:val="00096A7E"/>
    <w:rsid w:val="00097A19"/>
    <w:rsid w:val="000A2D68"/>
    <w:rsid w:val="000A4060"/>
    <w:rsid w:val="000A49F6"/>
    <w:rsid w:val="000B01CC"/>
    <w:rsid w:val="000B0AFA"/>
    <w:rsid w:val="000B202A"/>
    <w:rsid w:val="000B4882"/>
    <w:rsid w:val="000B77AA"/>
    <w:rsid w:val="000C1AAA"/>
    <w:rsid w:val="000C20A7"/>
    <w:rsid w:val="000C4606"/>
    <w:rsid w:val="000C5C5A"/>
    <w:rsid w:val="000C70FF"/>
    <w:rsid w:val="000C7234"/>
    <w:rsid w:val="000D1D6C"/>
    <w:rsid w:val="000D6E47"/>
    <w:rsid w:val="000E1324"/>
    <w:rsid w:val="000E171A"/>
    <w:rsid w:val="000E1720"/>
    <w:rsid w:val="000E791E"/>
    <w:rsid w:val="001000DF"/>
    <w:rsid w:val="0010116A"/>
    <w:rsid w:val="00105A77"/>
    <w:rsid w:val="0011058D"/>
    <w:rsid w:val="00110BE9"/>
    <w:rsid w:val="00112D45"/>
    <w:rsid w:val="001144AD"/>
    <w:rsid w:val="001172FF"/>
    <w:rsid w:val="0013100E"/>
    <w:rsid w:val="00131409"/>
    <w:rsid w:val="00131DBE"/>
    <w:rsid w:val="00135523"/>
    <w:rsid w:val="00135FBA"/>
    <w:rsid w:val="00137872"/>
    <w:rsid w:val="00143344"/>
    <w:rsid w:val="00143ABA"/>
    <w:rsid w:val="0014474D"/>
    <w:rsid w:val="001456C8"/>
    <w:rsid w:val="001524C4"/>
    <w:rsid w:val="001552BF"/>
    <w:rsid w:val="00160EE1"/>
    <w:rsid w:val="0016112B"/>
    <w:rsid w:val="0016171F"/>
    <w:rsid w:val="00162DA9"/>
    <w:rsid w:val="00163730"/>
    <w:rsid w:val="00165A36"/>
    <w:rsid w:val="0016716F"/>
    <w:rsid w:val="00167E42"/>
    <w:rsid w:val="00170F0D"/>
    <w:rsid w:val="00171088"/>
    <w:rsid w:val="0017113B"/>
    <w:rsid w:val="00172443"/>
    <w:rsid w:val="00180F96"/>
    <w:rsid w:val="00184043"/>
    <w:rsid w:val="00184C33"/>
    <w:rsid w:val="00187FB0"/>
    <w:rsid w:val="00190106"/>
    <w:rsid w:val="00191053"/>
    <w:rsid w:val="00192AED"/>
    <w:rsid w:val="00193BA6"/>
    <w:rsid w:val="001A3F79"/>
    <w:rsid w:val="001B426B"/>
    <w:rsid w:val="001C20A8"/>
    <w:rsid w:val="001C3844"/>
    <w:rsid w:val="001C6717"/>
    <w:rsid w:val="001D0D31"/>
    <w:rsid w:val="001D1071"/>
    <w:rsid w:val="001D10F8"/>
    <w:rsid w:val="001D33C3"/>
    <w:rsid w:val="001D6625"/>
    <w:rsid w:val="001E02EF"/>
    <w:rsid w:val="001E0961"/>
    <w:rsid w:val="001E263B"/>
    <w:rsid w:val="001E4A79"/>
    <w:rsid w:val="001E53D8"/>
    <w:rsid w:val="001E57D3"/>
    <w:rsid w:val="001E66F5"/>
    <w:rsid w:val="001F0719"/>
    <w:rsid w:val="001F1579"/>
    <w:rsid w:val="001F254D"/>
    <w:rsid w:val="001F3DF1"/>
    <w:rsid w:val="001F7B40"/>
    <w:rsid w:val="001F7E0B"/>
    <w:rsid w:val="00207730"/>
    <w:rsid w:val="0020799A"/>
    <w:rsid w:val="0021174F"/>
    <w:rsid w:val="00211E80"/>
    <w:rsid w:val="00213FD6"/>
    <w:rsid w:val="002200B6"/>
    <w:rsid w:val="002202BB"/>
    <w:rsid w:val="00224FBF"/>
    <w:rsid w:val="002254DA"/>
    <w:rsid w:val="00230005"/>
    <w:rsid w:val="002302D4"/>
    <w:rsid w:val="00230E7A"/>
    <w:rsid w:val="00236A6A"/>
    <w:rsid w:val="00244EFC"/>
    <w:rsid w:val="00244FEB"/>
    <w:rsid w:val="00245E8F"/>
    <w:rsid w:val="002474AB"/>
    <w:rsid w:val="00251F67"/>
    <w:rsid w:val="002557D4"/>
    <w:rsid w:val="00255F5F"/>
    <w:rsid w:val="002563A0"/>
    <w:rsid w:val="00257E7E"/>
    <w:rsid w:val="002657CB"/>
    <w:rsid w:val="002675FE"/>
    <w:rsid w:val="002803C2"/>
    <w:rsid w:val="00282196"/>
    <w:rsid w:val="00282B56"/>
    <w:rsid w:val="00282C40"/>
    <w:rsid w:val="002835DA"/>
    <w:rsid w:val="00283958"/>
    <w:rsid w:val="00290327"/>
    <w:rsid w:val="00290B71"/>
    <w:rsid w:val="00292F23"/>
    <w:rsid w:val="00295379"/>
    <w:rsid w:val="00296E97"/>
    <w:rsid w:val="002A1EEB"/>
    <w:rsid w:val="002A36BE"/>
    <w:rsid w:val="002A58F9"/>
    <w:rsid w:val="002A5D15"/>
    <w:rsid w:val="002A6FF5"/>
    <w:rsid w:val="002B08EB"/>
    <w:rsid w:val="002B1D61"/>
    <w:rsid w:val="002B3895"/>
    <w:rsid w:val="002B3E4C"/>
    <w:rsid w:val="002B51D5"/>
    <w:rsid w:val="002B5B84"/>
    <w:rsid w:val="002B7BCE"/>
    <w:rsid w:val="002C0780"/>
    <w:rsid w:val="002C1CC1"/>
    <w:rsid w:val="002C28CF"/>
    <w:rsid w:val="002C3B3B"/>
    <w:rsid w:val="002C53ED"/>
    <w:rsid w:val="002C7A12"/>
    <w:rsid w:val="002D23A1"/>
    <w:rsid w:val="002D2D80"/>
    <w:rsid w:val="002D563D"/>
    <w:rsid w:val="002D7596"/>
    <w:rsid w:val="002D7710"/>
    <w:rsid w:val="002E0243"/>
    <w:rsid w:val="002E0F7F"/>
    <w:rsid w:val="002E210C"/>
    <w:rsid w:val="002F0B8C"/>
    <w:rsid w:val="002F214E"/>
    <w:rsid w:val="002F3547"/>
    <w:rsid w:val="002F3583"/>
    <w:rsid w:val="002F49C4"/>
    <w:rsid w:val="002F6503"/>
    <w:rsid w:val="002F708C"/>
    <w:rsid w:val="00300C31"/>
    <w:rsid w:val="00303D79"/>
    <w:rsid w:val="00306C86"/>
    <w:rsid w:val="00307297"/>
    <w:rsid w:val="00310766"/>
    <w:rsid w:val="00312422"/>
    <w:rsid w:val="00313C4F"/>
    <w:rsid w:val="003211FB"/>
    <w:rsid w:val="003213C5"/>
    <w:rsid w:val="00322A95"/>
    <w:rsid w:val="00324FEC"/>
    <w:rsid w:val="0032517F"/>
    <w:rsid w:val="00325E31"/>
    <w:rsid w:val="00330D56"/>
    <w:rsid w:val="00331703"/>
    <w:rsid w:val="00331A55"/>
    <w:rsid w:val="003328D6"/>
    <w:rsid w:val="00334D2A"/>
    <w:rsid w:val="00335368"/>
    <w:rsid w:val="003408E7"/>
    <w:rsid w:val="00343BC9"/>
    <w:rsid w:val="003448EC"/>
    <w:rsid w:val="00350545"/>
    <w:rsid w:val="00352078"/>
    <w:rsid w:val="003527FA"/>
    <w:rsid w:val="003534EF"/>
    <w:rsid w:val="003572BC"/>
    <w:rsid w:val="003579A7"/>
    <w:rsid w:val="003579F7"/>
    <w:rsid w:val="00360242"/>
    <w:rsid w:val="00361225"/>
    <w:rsid w:val="003622D1"/>
    <w:rsid w:val="003707EC"/>
    <w:rsid w:val="00370A45"/>
    <w:rsid w:val="00372200"/>
    <w:rsid w:val="003725D7"/>
    <w:rsid w:val="00373A60"/>
    <w:rsid w:val="00376B42"/>
    <w:rsid w:val="003779F0"/>
    <w:rsid w:val="00382555"/>
    <w:rsid w:val="003865F6"/>
    <w:rsid w:val="003867CE"/>
    <w:rsid w:val="00386891"/>
    <w:rsid w:val="0038797E"/>
    <w:rsid w:val="00387B8D"/>
    <w:rsid w:val="00392BCB"/>
    <w:rsid w:val="00397D92"/>
    <w:rsid w:val="003A3ABA"/>
    <w:rsid w:val="003A67D7"/>
    <w:rsid w:val="003B1BF9"/>
    <w:rsid w:val="003B1CF7"/>
    <w:rsid w:val="003B31F9"/>
    <w:rsid w:val="003B39A7"/>
    <w:rsid w:val="003B4C39"/>
    <w:rsid w:val="003B4FAA"/>
    <w:rsid w:val="003B783A"/>
    <w:rsid w:val="003C035D"/>
    <w:rsid w:val="003C03A2"/>
    <w:rsid w:val="003C2388"/>
    <w:rsid w:val="003C346E"/>
    <w:rsid w:val="003C688D"/>
    <w:rsid w:val="003D22DA"/>
    <w:rsid w:val="003D3EC1"/>
    <w:rsid w:val="003D72A3"/>
    <w:rsid w:val="003D7300"/>
    <w:rsid w:val="003D79D5"/>
    <w:rsid w:val="003E0476"/>
    <w:rsid w:val="003E1E42"/>
    <w:rsid w:val="003E2FA5"/>
    <w:rsid w:val="003E39BC"/>
    <w:rsid w:val="003E5DC8"/>
    <w:rsid w:val="003F1173"/>
    <w:rsid w:val="003F2AE2"/>
    <w:rsid w:val="00401A47"/>
    <w:rsid w:val="00401BE3"/>
    <w:rsid w:val="00405D77"/>
    <w:rsid w:val="00405F21"/>
    <w:rsid w:val="00411423"/>
    <w:rsid w:val="00412912"/>
    <w:rsid w:val="0041345A"/>
    <w:rsid w:val="004147DE"/>
    <w:rsid w:val="00414E54"/>
    <w:rsid w:val="0041613D"/>
    <w:rsid w:val="004165F6"/>
    <w:rsid w:val="00424ECF"/>
    <w:rsid w:val="00426BF2"/>
    <w:rsid w:val="00431AD0"/>
    <w:rsid w:val="00431E45"/>
    <w:rsid w:val="00434273"/>
    <w:rsid w:val="004344A0"/>
    <w:rsid w:val="00435A35"/>
    <w:rsid w:val="00445284"/>
    <w:rsid w:val="00445EAC"/>
    <w:rsid w:val="00446FB6"/>
    <w:rsid w:val="00450335"/>
    <w:rsid w:val="0045101A"/>
    <w:rsid w:val="004522AB"/>
    <w:rsid w:val="00453807"/>
    <w:rsid w:val="00454F21"/>
    <w:rsid w:val="00455836"/>
    <w:rsid w:val="00455F4B"/>
    <w:rsid w:val="0045756C"/>
    <w:rsid w:val="00460C7C"/>
    <w:rsid w:val="00464CC8"/>
    <w:rsid w:val="004652EE"/>
    <w:rsid w:val="00465B84"/>
    <w:rsid w:val="0047201F"/>
    <w:rsid w:val="00476C99"/>
    <w:rsid w:val="00480047"/>
    <w:rsid w:val="00482B96"/>
    <w:rsid w:val="0048336F"/>
    <w:rsid w:val="004843B6"/>
    <w:rsid w:val="0048623D"/>
    <w:rsid w:val="00486789"/>
    <w:rsid w:val="00486F83"/>
    <w:rsid w:val="004915BF"/>
    <w:rsid w:val="00492203"/>
    <w:rsid w:val="004922A0"/>
    <w:rsid w:val="004932E0"/>
    <w:rsid w:val="00497F75"/>
    <w:rsid w:val="004A003A"/>
    <w:rsid w:val="004A4303"/>
    <w:rsid w:val="004A45C2"/>
    <w:rsid w:val="004A55C6"/>
    <w:rsid w:val="004A5A33"/>
    <w:rsid w:val="004A607A"/>
    <w:rsid w:val="004B13AA"/>
    <w:rsid w:val="004B32CF"/>
    <w:rsid w:val="004B4492"/>
    <w:rsid w:val="004B5704"/>
    <w:rsid w:val="004B679A"/>
    <w:rsid w:val="004B77FF"/>
    <w:rsid w:val="004C0B1C"/>
    <w:rsid w:val="004C3F71"/>
    <w:rsid w:val="004D0FEF"/>
    <w:rsid w:val="004D3A0B"/>
    <w:rsid w:val="004D3C6E"/>
    <w:rsid w:val="004D46F2"/>
    <w:rsid w:val="004E069A"/>
    <w:rsid w:val="004E0FDB"/>
    <w:rsid w:val="004E1ECF"/>
    <w:rsid w:val="004E236A"/>
    <w:rsid w:val="004E48E3"/>
    <w:rsid w:val="004F0B10"/>
    <w:rsid w:val="004F562F"/>
    <w:rsid w:val="004F75C2"/>
    <w:rsid w:val="00501E4D"/>
    <w:rsid w:val="005025A2"/>
    <w:rsid w:val="0050589F"/>
    <w:rsid w:val="00515DDC"/>
    <w:rsid w:val="00515EA4"/>
    <w:rsid w:val="00521B7C"/>
    <w:rsid w:val="005222C3"/>
    <w:rsid w:val="005257C7"/>
    <w:rsid w:val="00527E56"/>
    <w:rsid w:val="00530E19"/>
    <w:rsid w:val="0053328E"/>
    <w:rsid w:val="00534E4E"/>
    <w:rsid w:val="00535DD4"/>
    <w:rsid w:val="00540F1A"/>
    <w:rsid w:val="00541E51"/>
    <w:rsid w:val="0054263F"/>
    <w:rsid w:val="00543627"/>
    <w:rsid w:val="00550090"/>
    <w:rsid w:val="005511CB"/>
    <w:rsid w:val="00553486"/>
    <w:rsid w:val="0055455D"/>
    <w:rsid w:val="0055499E"/>
    <w:rsid w:val="00554EEE"/>
    <w:rsid w:val="00555330"/>
    <w:rsid w:val="00557F5D"/>
    <w:rsid w:val="00560A6D"/>
    <w:rsid w:val="00562D16"/>
    <w:rsid w:val="005635A5"/>
    <w:rsid w:val="0056619D"/>
    <w:rsid w:val="00566336"/>
    <w:rsid w:val="005701FC"/>
    <w:rsid w:val="0057451E"/>
    <w:rsid w:val="0058607E"/>
    <w:rsid w:val="0059479F"/>
    <w:rsid w:val="0059606C"/>
    <w:rsid w:val="0059618D"/>
    <w:rsid w:val="005975CE"/>
    <w:rsid w:val="005A2262"/>
    <w:rsid w:val="005A5BD0"/>
    <w:rsid w:val="005A6E04"/>
    <w:rsid w:val="005A7DFE"/>
    <w:rsid w:val="005B1FA0"/>
    <w:rsid w:val="005B21A4"/>
    <w:rsid w:val="005B3256"/>
    <w:rsid w:val="005C0C7E"/>
    <w:rsid w:val="005C224D"/>
    <w:rsid w:val="005C472C"/>
    <w:rsid w:val="005C5DFF"/>
    <w:rsid w:val="005D0628"/>
    <w:rsid w:val="005D6304"/>
    <w:rsid w:val="005E2947"/>
    <w:rsid w:val="005E2A85"/>
    <w:rsid w:val="005E3540"/>
    <w:rsid w:val="005E3D92"/>
    <w:rsid w:val="005E765B"/>
    <w:rsid w:val="005E7EEE"/>
    <w:rsid w:val="005F0CDF"/>
    <w:rsid w:val="005F1CDC"/>
    <w:rsid w:val="005F624F"/>
    <w:rsid w:val="006004E9"/>
    <w:rsid w:val="00606894"/>
    <w:rsid w:val="006100B9"/>
    <w:rsid w:val="006123AF"/>
    <w:rsid w:val="006217AF"/>
    <w:rsid w:val="00624D71"/>
    <w:rsid w:val="00624E6A"/>
    <w:rsid w:val="00625F75"/>
    <w:rsid w:val="00626699"/>
    <w:rsid w:val="00626D4D"/>
    <w:rsid w:val="006309B6"/>
    <w:rsid w:val="00630AAC"/>
    <w:rsid w:val="006317D2"/>
    <w:rsid w:val="006333DC"/>
    <w:rsid w:val="00637F2F"/>
    <w:rsid w:val="00637F4A"/>
    <w:rsid w:val="006411EE"/>
    <w:rsid w:val="00641ED3"/>
    <w:rsid w:val="00642D43"/>
    <w:rsid w:val="00643579"/>
    <w:rsid w:val="00645FCE"/>
    <w:rsid w:val="00646C23"/>
    <w:rsid w:val="00647AEE"/>
    <w:rsid w:val="00647EB1"/>
    <w:rsid w:val="006506B9"/>
    <w:rsid w:val="0065332C"/>
    <w:rsid w:val="006552BA"/>
    <w:rsid w:val="00660E18"/>
    <w:rsid w:val="0066137E"/>
    <w:rsid w:val="006633BE"/>
    <w:rsid w:val="00665F25"/>
    <w:rsid w:val="0066742C"/>
    <w:rsid w:val="00671B72"/>
    <w:rsid w:val="00672BC3"/>
    <w:rsid w:val="00673FD2"/>
    <w:rsid w:val="00677165"/>
    <w:rsid w:val="00684566"/>
    <w:rsid w:val="00684787"/>
    <w:rsid w:val="006852B6"/>
    <w:rsid w:val="00690EB2"/>
    <w:rsid w:val="006914D7"/>
    <w:rsid w:val="0069270B"/>
    <w:rsid w:val="00693427"/>
    <w:rsid w:val="0069636E"/>
    <w:rsid w:val="00696988"/>
    <w:rsid w:val="006A05BB"/>
    <w:rsid w:val="006A4350"/>
    <w:rsid w:val="006A44EA"/>
    <w:rsid w:val="006A450E"/>
    <w:rsid w:val="006A56A9"/>
    <w:rsid w:val="006A6E08"/>
    <w:rsid w:val="006B42BE"/>
    <w:rsid w:val="006B7D54"/>
    <w:rsid w:val="006B7DAE"/>
    <w:rsid w:val="006C2A7C"/>
    <w:rsid w:val="006C2D82"/>
    <w:rsid w:val="006C3198"/>
    <w:rsid w:val="006C3880"/>
    <w:rsid w:val="006C7327"/>
    <w:rsid w:val="006D03D0"/>
    <w:rsid w:val="006D285D"/>
    <w:rsid w:val="006D28A0"/>
    <w:rsid w:val="006D4A86"/>
    <w:rsid w:val="006D5418"/>
    <w:rsid w:val="006D6B90"/>
    <w:rsid w:val="006E1FC5"/>
    <w:rsid w:val="006E4EC7"/>
    <w:rsid w:val="006F4303"/>
    <w:rsid w:val="006F5460"/>
    <w:rsid w:val="006F7690"/>
    <w:rsid w:val="006F78C9"/>
    <w:rsid w:val="006F7F4A"/>
    <w:rsid w:val="00701C47"/>
    <w:rsid w:val="00701DF6"/>
    <w:rsid w:val="00705882"/>
    <w:rsid w:val="00706D06"/>
    <w:rsid w:val="007074D4"/>
    <w:rsid w:val="00707FC3"/>
    <w:rsid w:val="00710069"/>
    <w:rsid w:val="007110D9"/>
    <w:rsid w:val="00711CD7"/>
    <w:rsid w:val="00711E12"/>
    <w:rsid w:val="00712C4B"/>
    <w:rsid w:val="00714894"/>
    <w:rsid w:val="00714F31"/>
    <w:rsid w:val="00716994"/>
    <w:rsid w:val="00721760"/>
    <w:rsid w:val="00725409"/>
    <w:rsid w:val="007259CB"/>
    <w:rsid w:val="00725EBA"/>
    <w:rsid w:val="00727130"/>
    <w:rsid w:val="007277D2"/>
    <w:rsid w:val="0073018C"/>
    <w:rsid w:val="0073339B"/>
    <w:rsid w:val="00733F86"/>
    <w:rsid w:val="00736703"/>
    <w:rsid w:val="00742D09"/>
    <w:rsid w:val="007432CA"/>
    <w:rsid w:val="00746538"/>
    <w:rsid w:val="0074673D"/>
    <w:rsid w:val="00747CBC"/>
    <w:rsid w:val="00751EDC"/>
    <w:rsid w:val="00753A43"/>
    <w:rsid w:val="00754852"/>
    <w:rsid w:val="00755EDE"/>
    <w:rsid w:val="00756E22"/>
    <w:rsid w:val="00757E12"/>
    <w:rsid w:val="0076049B"/>
    <w:rsid w:val="00760E71"/>
    <w:rsid w:val="007703B1"/>
    <w:rsid w:val="00770601"/>
    <w:rsid w:val="007717C1"/>
    <w:rsid w:val="00772842"/>
    <w:rsid w:val="00772CE4"/>
    <w:rsid w:val="007746AA"/>
    <w:rsid w:val="00775499"/>
    <w:rsid w:val="0078549B"/>
    <w:rsid w:val="00786D0D"/>
    <w:rsid w:val="00797A6D"/>
    <w:rsid w:val="00797C16"/>
    <w:rsid w:val="007A0DDD"/>
    <w:rsid w:val="007A2459"/>
    <w:rsid w:val="007A2EC6"/>
    <w:rsid w:val="007B6676"/>
    <w:rsid w:val="007B7D49"/>
    <w:rsid w:val="007C0585"/>
    <w:rsid w:val="007C20A9"/>
    <w:rsid w:val="007C38E7"/>
    <w:rsid w:val="007C6819"/>
    <w:rsid w:val="007D053C"/>
    <w:rsid w:val="007D08BE"/>
    <w:rsid w:val="007D0C69"/>
    <w:rsid w:val="007D1C48"/>
    <w:rsid w:val="007D7A5E"/>
    <w:rsid w:val="007D7F43"/>
    <w:rsid w:val="007E04D8"/>
    <w:rsid w:val="007E05EA"/>
    <w:rsid w:val="007E23C7"/>
    <w:rsid w:val="007E586A"/>
    <w:rsid w:val="007F21C0"/>
    <w:rsid w:val="007F27C4"/>
    <w:rsid w:val="007F3988"/>
    <w:rsid w:val="007F58C5"/>
    <w:rsid w:val="008023CF"/>
    <w:rsid w:val="00802AB0"/>
    <w:rsid w:val="00805E0B"/>
    <w:rsid w:val="0080651A"/>
    <w:rsid w:val="0080750F"/>
    <w:rsid w:val="008124D8"/>
    <w:rsid w:val="00812C16"/>
    <w:rsid w:val="008139D2"/>
    <w:rsid w:val="00817F34"/>
    <w:rsid w:val="0082182C"/>
    <w:rsid w:val="00822327"/>
    <w:rsid w:val="00823D37"/>
    <w:rsid w:val="00824060"/>
    <w:rsid w:val="00824847"/>
    <w:rsid w:val="00827D2E"/>
    <w:rsid w:val="00831CCF"/>
    <w:rsid w:val="00834C48"/>
    <w:rsid w:val="00835744"/>
    <w:rsid w:val="008436E9"/>
    <w:rsid w:val="008506F4"/>
    <w:rsid w:val="00850C6B"/>
    <w:rsid w:val="0085249F"/>
    <w:rsid w:val="008533B4"/>
    <w:rsid w:val="00853568"/>
    <w:rsid w:val="008539BC"/>
    <w:rsid w:val="00857767"/>
    <w:rsid w:val="0086539A"/>
    <w:rsid w:val="00866EDA"/>
    <w:rsid w:val="00870B38"/>
    <w:rsid w:val="00871C97"/>
    <w:rsid w:val="0087352F"/>
    <w:rsid w:val="0087607F"/>
    <w:rsid w:val="008779EC"/>
    <w:rsid w:val="008855BD"/>
    <w:rsid w:val="008860B4"/>
    <w:rsid w:val="0089028B"/>
    <w:rsid w:val="008903DA"/>
    <w:rsid w:val="00892598"/>
    <w:rsid w:val="00893BB8"/>
    <w:rsid w:val="00896A49"/>
    <w:rsid w:val="008978C5"/>
    <w:rsid w:val="008A16D7"/>
    <w:rsid w:val="008A239F"/>
    <w:rsid w:val="008A31EF"/>
    <w:rsid w:val="008A7120"/>
    <w:rsid w:val="008A7640"/>
    <w:rsid w:val="008B124B"/>
    <w:rsid w:val="008B16E9"/>
    <w:rsid w:val="008B2F9D"/>
    <w:rsid w:val="008B40A7"/>
    <w:rsid w:val="008B4914"/>
    <w:rsid w:val="008B72BC"/>
    <w:rsid w:val="008C186F"/>
    <w:rsid w:val="008C1CCC"/>
    <w:rsid w:val="008C2253"/>
    <w:rsid w:val="008C2977"/>
    <w:rsid w:val="008C3F58"/>
    <w:rsid w:val="008C43F9"/>
    <w:rsid w:val="008C4B3C"/>
    <w:rsid w:val="008D0A5B"/>
    <w:rsid w:val="008D3D18"/>
    <w:rsid w:val="008E2580"/>
    <w:rsid w:val="008E33B9"/>
    <w:rsid w:val="008E4834"/>
    <w:rsid w:val="008E6EA9"/>
    <w:rsid w:val="008E73E3"/>
    <w:rsid w:val="008F1541"/>
    <w:rsid w:val="008F341D"/>
    <w:rsid w:val="008F471A"/>
    <w:rsid w:val="008F5746"/>
    <w:rsid w:val="008F578C"/>
    <w:rsid w:val="008F5E0A"/>
    <w:rsid w:val="008F7FCB"/>
    <w:rsid w:val="00900239"/>
    <w:rsid w:val="00901121"/>
    <w:rsid w:val="009028FC"/>
    <w:rsid w:val="00902900"/>
    <w:rsid w:val="00903EB7"/>
    <w:rsid w:val="0090513A"/>
    <w:rsid w:val="00912F92"/>
    <w:rsid w:val="00915DF8"/>
    <w:rsid w:val="00916360"/>
    <w:rsid w:val="00920904"/>
    <w:rsid w:val="00920BB3"/>
    <w:rsid w:val="00921E19"/>
    <w:rsid w:val="00927864"/>
    <w:rsid w:val="00930197"/>
    <w:rsid w:val="0093394C"/>
    <w:rsid w:val="00934094"/>
    <w:rsid w:val="00934589"/>
    <w:rsid w:val="00934B34"/>
    <w:rsid w:val="009407E0"/>
    <w:rsid w:val="009411FA"/>
    <w:rsid w:val="00942145"/>
    <w:rsid w:val="00942245"/>
    <w:rsid w:val="00942FDE"/>
    <w:rsid w:val="009444C8"/>
    <w:rsid w:val="009459E9"/>
    <w:rsid w:val="00950057"/>
    <w:rsid w:val="00955594"/>
    <w:rsid w:val="00963CBD"/>
    <w:rsid w:val="00967073"/>
    <w:rsid w:val="009672B8"/>
    <w:rsid w:val="009737F2"/>
    <w:rsid w:val="00974A8B"/>
    <w:rsid w:val="00974E11"/>
    <w:rsid w:val="009758CA"/>
    <w:rsid w:val="00976A76"/>
    <w:rsid w:val="009773E4"/>
    <w:rsid w:val="00981108"/>
    <w:rsid w:val="00983C4F"/>
    <w:rsid w:val="009845B0"/>
    <w:rsid w:val="00986C7A"/>
    <w:rsid w:val="00987FC5"/>
    <w:rsid w:val="00987FE5"/>
    <w:rsid w:val="00990DC4"/>
    <w:rsid w:val="00992D88"/>
    <w:rsid w:val="009941B2"/>
    <w:rsid w:val="00995F91"/>
    <w:rsid w:val="009A03C6"/>
    <w:rsid w:val="009A378D"/>
    <w:rsid w:val="009A4C2A"/>
    <w:rsid w:val="009A62AC"/>
    <w:rsid w:val="009B0F0C"/>
    <w:rsid w:val="009C15E6"/>
    <w:rsid w:val="009C1F3E"/>
    <w:rsid w:val="009C2CE9"/>
    <w:rsid w:val="009C2D08"/>
    <w:rsid w:val="009C4CBC"/>
    <w:rsid w:val="009C59B0"/>
    <w:rsid w:val="009C65EF"/>
    <w:rsid w:val="009D0F88"/>
    <w:rsid w:val="009D3A74"/>
    <w:rsid w:val="009E044C"/>
    <w:rsid w:val="009E08A4"/>
    <w:rsid w:val="009E1387"/>
    <w:rsid w:val="009E28A9"/>
    <w:rsid w:val="009E4111"/>
    <w:rsid w:val="009E44A1"/>
    <w:rsid w:val="009E552C"/>
    <w:rsid w:val="009E60EA"/>
    <w:rsid w:val="009F11C7"/>
    <w:rsid w:val="009F1D14"/>
    <w:rsid w:val="009F214F"/>
    <w:rsid w:val="009F28A4"/>
    <w:rsid w:val="009F3F89"/>
    <w:rsid w:val="009F67A4"/>
    <w:rsid w:val="00A0045F"/>
    <w:rsid w:val="00A01355"/>
    <w:rsid w:val="00A02521"/>
    <w:rsid w:val="00A02646"/>
    <w:rsid w:val="00A033DF"/>
    <w:rsid w:val="00A03F69"/>
    <w:rsid w:val="00A060E5"/>
    <w:rsid w:val="00A06EB7"/>
    <w:rsid w:val="00A07693"/>
    <w:rsid w:val="00A10C56"/>
    <w:rsid w:val="00A13DEB"/>
    <w:rsid w:val="00A158FC"/>
    <w:rsid w:val="00A164B0"/>
    <w:rsid w:val="00A17449"/>
    <w:rsid w:val="00A20592"/>
    <w:rsid w:val="00A21FAE"/>
    <w:rsid w:val="00A22BD9"/>
    <w:rsid w:val="00A242EF"/>
    <w:rsid w:val="00A25011"/>
    <w:rsid w:val="00A31C4E"/>
    <w:rsid w:val="00A322FE"/>
    <w:rsid w:val="00A365C0"/>
    <w:rsid w:val="00A40F24"/>
    <w:rsid w:val="00A43174"/>
    <w:rsid w:val="00A44CA4"/>
    <w:rsid w:val="00A50ECA"/>
    <w:rsid w:val="00A513E5"/>
    <w:rsid w:val="00A551DE"/>
    <w:rsid w:val="00A55F7D"/>
    <w:rsid w:val="00A57234"/>
    <w:rsid w:val="00A630F8"/>
    <w:rsid w:val="00A65453"/>
    <w:rsid w:val="00A670B2"/>
    <w:rsid w:val="00A70240"/>
    <w:rsid w:val="00A70595"/>
    <w:rsid w:val="00A70A2C"/>
    <w:rsid w:val="00A72992"/>
    <w:rsid w:val="00A74395"/>
    <w:rsid w:val="00A7566B"/>
    <w:rsid w:val="00A8046C"/>
    <w:rsid w:val="00A824E3"/>
    <w:rsid w:val="00A85CDB"/>
    <w:rsid w:val="00A85F58"/>
    <w:rsid w:val="00A90C1B"/>
    <w:rsid w:val="00A92103"/>
    <w:rsid w:val="00A92EB2"/>
    <w:rsid w:val="00A93BBD"/>
    <w:rsid w:val="00A943C4"/>
    <w:rsid w:val="00A9455F"/>
    <w:rsid w:val="00A9591F"/>
    <w:rsid w:val="00A95DD8"/>
    <w:rsid w:val="00A9745B"/>
    <w:rsid w:val="00AA2841"/>
    <w:rsid w:val="00AA3B0D"/>
    <w:rsid w:val="00AA41E5"/>
    <w:rsid w:val="00AA6800"/>
    <w:rsid w:val="00AB130F"/>
    <w:rsid w:val="00AB1B36"/>
    <w:rsid w:val="00AB1ED9"/>
    <w:rsid w:val="00AB22BD"/>
    <w:rsid w:val="00AB5CC2"/>
    <w:rsid w:val="00AC4298"/>
    <w:rsid w:val="00AD6C9B"/>
    <w:rsid w:val="00AD6F53"/>
    <w:rsid w:val="00AE03D3"/>
    <w:rsid w:val="00AE3B46"/>
    <w:rsid w:val="00AF10E9"/>
    <w:rsid w:val="00AF6318"/>
    <w:rsid w:val="00B00C5A"/>
    <w:rsid w:val="00B012FC"/>
    <w:rsid w:val="00B01796"/>
    <w:rsid w:val="00B02A90"/>
    <w:rsid w:val="00B06B25"/>
    <w:rsid w:val="00B11D06"/>
    <w:rsid w:val="00B1291B"/>
    <w:rsid w:val="00B14113"/>
    <w:rsid w:val="00B1525C"/>
    <w:rsid w:val="00B165D6"/>
    <w:rsid w:val="00B20CED"/>
    <w:rsid w:val="00B31673"/>
    <w:rsid w:val="00B40462"/>
    <w:rsid w:val="00B42B70"/>
    <w:rsid w:val="00B44146"/>
    <w:rsid w:val="00B46C54"/>
    <w:rsid w:val="00B46FD3"/>
    <w:rsid w:val="00B51B11"/>
    <w:rsid w:val="00B53A5C"/>
    <w:rsid w:val="00B55754"/>
    <w:rsid w:val="00B63F6B"/>
    <w:rsid w:val="00B66DD4"/>
    <w:rsid w:val="00B71BD0"/>
    <w:rsid w:val="00B7396E"/>
    <w:rsid w:val="00B82902"/>
    <w:rsid w:val="00B851C1"/>
    <w:rsid w:val="00B871E5"/>
    <w:rsid w:val="00B9360A"/>
    <w:rsid w:val="00B938E5"/>
    <w:rsid w:val="00B9468A"/>
    <w:rsid w:val="00BA19EA"/>
    <w:rsid w:val="00BA3262"/>
    <w:rsid w:val="00BA4B6E"/>
    <w:rsid w:val="00BA52EB"/>
    <w:rsid w:val="00BA6E0D"/>
    <w:rsid w:val="00BB01F0"/>
    <w:rsid w:val="00BB1875"/>
    <w:rsid w:val="00BB19F4"/>
    <w:rsid w:val="00BB566A"/>
    <w:rsid w:val="00BC1469"/>
    <w:rsid w:val="00BC1F33"/>
    <w:rsid w:val="00BC2DD2"/>
    <w:rsid w:val="00BC2F13"/>
    <w:rsid w:val="00BC4F52"/>
    <w:rsid w:val="00BC5C03"/>
    <w:rsid w:val="00BC611F"/>
    <w:rsid w:val="00BD1228"/>
    <w:rsid w:val="00BD5EF4"/>
    <w:rsid w:val="00BD5EF5"/>
    <w:rsid w:val="00BE2FA6"/>
    <w:rsid w:val="00BE3D5E"/>
    <w:rsid w:val="00BF0B12"/>
    <w:rsid w:val="00BF0F3C"/>
    <w:rsid w:val="00BF0FFA"/>
    <w:rsid w:val="00BF1AAE"/>
    <w:rsid w:val="00BF3BA0"/>
    <w:rsid w:val="00C00445"/>
    <w:rsid w:val="00C04D66"/>
    <w:rsid w:val="00C06055"/>
    <w:rsid w:val="00C07F09"/>
    <w:rsid w:val="00C10B99"/>
    <w:rsid w:val="00C1184E"/>
    <w:rsid w:val="00C1235D"/>
    <w:rsid w:val="00C131BA"/>
    <w:rsid w:val="00C1655E"/>
    <w:rsid w:val="00C16A9C"/>
    <w:rsid w:val="00C2417C"/>
    <w:rsid w:val="00C2497E"/>
    <w:rsid w:val="00C25FEF"/>
    <w:rsid w:val="00C26164"/>
    <w:rsid w:val="00C303CA"/>
    <w:rsid w:val="00C32585"/>
    <w:rsid w:val="00C3476B"/>
    <w:rsid w:val="00C34873"/>
    <w:rsid w:val="00C352A0"/>
    <w:rsid w:val="00C40CC1"/>
    <w:rsid w:val="00C4392D"/>
    <w:rsid w:val="00C45B66"/>
    <w:rsid w:val="00C50CEF"/>
    <w:rsid w:val="00C544AF"/>
    <w:rsid w:val="00C55A7D"/>
    <w:rsid w:val="00C56067"/>
    <w:rsid w:val="00C56C23"/>
    <w:rsid w:val="00C57911"/>
    <w:rsid w:val="00C600EA"/>
    <w:rsid w:val="00C61B17"/>
    <w:rsid w:val="00C61C0F"/>
    <w:rsid w:val="00C6285E"/>
    <w:rsid w:val="00C835D2"/>
    <w:rsid w:val="00C862CC"/>
    <w:rsid w:val="00C903F3"/>
    <w:rsid w:val="00C90BB5"/>
    <w:rsid w:val="00C913CC"/>
    <w:rsid w:val="00C914B1"/>
    <w:rsid w:val="00C961F0"/>
    <w:rsid w:val="00C96574"/>
    <w:rsid w:val="00CA0CE8"/>
    <w:rsid w:val="00CA3784"/>
    <w:rsid w:val="00CA56AF"/>
    <w:rsid w:val="00CB0C91"/>
    <w:rsid w:val="00CB0F7B"/>
    <w:rsid w:val="00CB268D"/>
    <w:rsid w:val="00CB5532"/>
    <w:rsid w:val="00CB6174"/>
    <w:rsid w:val="00CB7774"/>
    <w:rsid w:val="00CC232D"/>
    <w:rsid w:val="00CC2DF3"/>
    <w:rsid w:val="00CC7EE2"/>
    <w:rsid w:val="00CC7F58"/>
    <w:rsid w:val="00CD01EE"/>
    <w:rsid w:val="00CD5D77"/>
    <w:rsid w:val="00CE2BBE"/>
    <w:rsid w:val="00CE7237"/>
    <w:rsid w:val="00CE78BB"/>
    <w:rsid w:val="00CE7AA8"/>
    <w:rsid w:val="00CF0959"/>
    <w:rsid w:val="00CF453F"/>
    <w:rsid w:val="00CF734D"/>
    <w:rsid w:val="00D0060C"/>
    <w:rsid w:val="00D0379A"/>
    <w:rsid w:val="00D03B0E"/>
    <w:rsid w:val="00D04867"/>
    <w:rsid w:val="00D052F8"/>
    <w:rsid w:val="00D07E98"/>
    <w:rsid w:val="00D11325"/>
    <w:rsid w:val="00D14A1F"/>
    <w:rsid w:val="00D17276"/>
    <w:rsid w:val="00D20313"/>
    <w:rsid w:val="00D21995"/>
    <w:rsid w:val="00D24AF8"/>
    <w:rsid w:val="00D26B92"/>
    <w:rsid w:val="00D27951"/>
    <w:rsid w:val="00D352D4"/>
    <w:rsid w:val="00D363A6"/>
    <w:rsid w:val="00D37A4E"/>
    <w:rsid w:val="00D45624"/>
    <w:rsid w:val="00D477AD"/>
    <w:rsid w:val="00D504CC"/>
    <w:rsid w:val="00D510DE"/>
    <w:rsid w:val="00D5296C"/>
    <w:rsid w:val="00D539FC"/>
    <w:rsid w:val="00D56B74"/>
    <w:rsid w:val="00D579ED"/>
    <w:rsid w:val="00D60FB2"/>
    <w:rsid w:val="00D65CF9"/>
    <w:rsid w:val="00D66983"/>
    <w:rsid w:val="00D70A8A"/>
    <w:rsid w:val="00D74A5E"/>
    <w:rsid w:val="00D84746"/>
    <w:rsid w:val="00D85E7F"/>
    <w:rsid w:val="00D8694F"/>
    <w:rsid w:val="00D86A43"/>
    <w:rsid w:val="00D87589"/>
    <w:rsid w:val="00D92277"/>
    <w:rsid w:val="00D92963"/>
    <w:rsid w:val="00D942D0"/>
    <w:rsid w:val="00D94A11"/>
    <w:rsid w:val="00DA1CBA"/>
    <w:rsid w:val="00DA248B"/>
    <w:rsid w:val="00DA26F8"/>
    <w:rsid w:val="00DA320C"/>
    <w:rsid w:val="00DA3DC9"/>
    <w:rsid w:val="00DA4C99"/>
    <w:rsid w:val="00DA562C"/>
    <w:rsid w:val="00DB03C3"/>
    <w:rsid w:val="00DB0415"/>
    <w:rsid w:val="00DB046D"/>
    <w:rsid w:val="00DB1DF5"/>
    <w:rsid w:val="00DB3FF7"/>
    <w:rsid w:val="00DB4C45"/>
    <w:rsid w:val="00DB4EA6"/>
    <w:rsid w:val="00DB53BB"/>
    <w:rsid w:val="00DB7C53"/>
    <w:rsid w:val="00DC5162"/>
    <w:rsid w:val="00DC5F14"/>
    <w:rsid w:val="00DD21A0"/>
    <w:rsid w:val="00DD2AB9"/>
    <w:rsid w:val="00DD32F1"/>
    <w:rsid w:val="00DD3DAA"/>
    <w:rsid w:val="00DE01F1"/>
    <w:rsid w:val="00DE1091"/>
    <w:rsid w:val="00DE2E39"/>
    <w:rsid w:val="00DE4D8F"/>
    <w:rsid w:val="00DE50C3"/>
    <w:rsid w:val="00DE69EC"/>
    <w:rsid w:val="00DF047E"/>
    <w:rsid w:val="00DF08A6"/>
    <w:rsid w:val="00DF3D6B"/>
    <w:rsid w:val="00DF6C5C"/>
    <w:rsid w:val="00DF7304"/>
    <w:rsid w:val="00DF7A18"/>
    <w:rsid w:val="00E11A91"/>
    <w:rsid w:val="00E17143"/>
    <w:rsid w:val="00E24D04"/>
    <w:rsid w:val="00E24F18"/>
    <w:rsid w:val="00E259DD"/>
    <w:rsid w:val="00E31D7D"/>
    <w:rsid w:val="00E32E6D"/>
    <w:rsid w:val="00E33021"/>
    <w:rsid w:val="00E331AF"/>
    <w:rsid w:val="00E33815"/>
    <w:rsid w:val="00E33A31"/>
    <w:rsid w:val="00E340A5"/>
    <w:rsid w:val="00E35CE0"/>
    <w:rsid w:val="00E42895"/>
    <w:rsid w:val="00E44308"/>
    <w:rsid w:val="00E50B42"/>
    <w:rsid w:val="00E51A59"/>
    <w:rsid w:val="00E55CD1"/>
    <w:rsid w:val="00E569B1"/>
    <w:rsid w:val="00E6124C"/>
    <w:rsid w:val="00E62644"/>
    <w:rsid w:val="00E63F16"/>
    <w:rsid w:val="00E71244"/>
    <w:rsid w:val="00E72D2C"/>
    <w:rsid w:val="00E7391D"/>
    <w:rsid w:val="00E74E1F"/>
    <w:rsid w:val="00E752D5"/>
    <w:rsid w:val="00E8122D"/>
    <w:rsid w:val="00E83C82"/>
    <w:rsid w:val="00E84C0C"/>
    <w:rsid w:val="00E85FD0"/>
    <w:rsid w:val="00E903FF"/>
    <w:rsid w:val="00E908DF"/>
    <w:rsid w:val="00E90C11"/>
    <w:rsid w:val="00E919D3"/>
    <w:rsid w:val="00E92FD2"/>
    <w:rsid w:val="00E960DD"/>
    <w:rsid w:val="00E96E31"/>
    <w:rsid w:val="00E977CA"/>
    <w:rsid w:val="00EA3B3B"/>
    <w:rsid w:val="00EA56F8"/>
    <w:rsid w:val="00EA5CB0"/>
    <w:rsid w:val="00EB5623"/>
    <w:rsid w:val="00EB7FD1"/>
    <w:rsid w:val="00EC0715"/>
    <w:rsid w:val="00EC28CF"/>
    <w:rsid w:val="00EC3864"/>
    <w:rsid w:val="00EC5129"/>
    <w:rsid w:val="00ED0838"/>
    <w:rsid w:val="00ED2A44"/>
    <w:rsid w:val="00ED41C0"/>
    <w:rsid w:val="00ED4845"/>
    <w:rsid w:val="00ED5159"/>
    <w:rsid w:val="00ED54B9"/>
    <w:rsid w:val="00EE3551"/>
    <w:rsid w:val="00EE3A64"/>
    <w:rsid w:val="00EE4A12"/>
    <w:rsid w:val="00EE5201"/>
    <w:rsid w:val="00EE5E7F"/>
    <w:rsid w:val="00EE5F16"/>
    <w:rsid w:val="00EE70E0"/>
    <w:rsid w:val="00EE7A85"/>
    <w:rsid w:val="00EE7F8C"/>
    <w:rsid w:val="00EF3992"/>
    <w:rsid w:val="00F00978"/>
    <w:rsid w:val="00F03875"/>
    <w:rsid w:val="00F03892"/>
    <w:rsid w:val="00F05047"/>
    <w:rsid w:val="00F05CBE"/>
    <w:rsid w:val="00F13854"/>
    <w:rsid w:val="00F1487F"/>
    <w:rsid w:val="00F15233"/>
    <w:rsid w:val="00F215DE"/>
    <w:rsid w:val="00F24154"/>
    <w:rsid w:val="00F24719"/>
    <w:rsid w:val="00F277D1"/>
    <w:rsid w:val="00F30851"/>
    <w:rsid w:val="00F308E3"/>
    <w:rsid w:val="00F30979"/>
    <w:rsid w:val="00F30AF7"/>
    <w:rsid w:val="00F337A4"/>
    <w:rsid w:val="00F347D2"/>
    <w:rsid w:val="00F34BD8"/>
    <w:rsid w:val="00F35EE3"/>
    <w:rsid w:val="00F41C2E"/>
    <w:rsid w:val="00F4256B"/>
    <w:rsid w:val="00F45492"/>
    <w:rsid w:val="00F459E8"/>
    <w:rsid w:val="00F46C43"/>
    <w:rsid w:val="00F51EE5"/>
    <w:rsid w:val="00F520D6"/>
    <w:rsid w:val="00F5691E"/>
    <w:rsid w:val="00F57229"/>
    <w:rsid w:val="00F600B6"/>
    <w:rsid w:val="00F63BC2"/>
    <w:rsid w:val="00F65B58"/>
    <w:rsid w:val="00F67005"/>
    <w:rsid w:val="00F710BD"/>
    <w:rsid w:val="00F72553"/>
    <w:rsid w:val="00F73043"/>
    <w:rsid w:val="00F75E20"/>
    <w:rsid w:val="00F769D7"/>
    <w:rsid w:val="00F77B2A"/>
    <w:rsid w:val="00F800FC"/>
    <w:rsid w:val="00F83A1B"/>
    <w:rsid w:val="00F84BE2"/>
    <w:rsid w:val="00F8628D"/>
    <w:rsid w:val="00F9018D"/>
    <w:rsid w:val="00F9040A"/>
    <w:rsid w:val="00F96964"/>
    <w:rsid w:val="00F97326"/>
    <w:rsid w:val="00F9788A"/>
    <w:rsid w:val="00FA082C"/>
    <w:rsid w:val="00FA22FB"/>
    <w:rsid w:val="00FA45CF"/>
    <w:rsid w:val="00FA7D24"/>
    <w:rsid w:val="00FB0F46"/>
    <w:rsid w:val="00FB4C91"/>
    <w:rsid w:val="00FB5000"/>
    <w:rsid w:val="00FB6614"/>
    <w:rsid w:val="00FB67F4"/>
    <w:rsid w:val="00FC18DA"/>
    <w:rsid w:val="00FC66F0"/>
    <w:rsid w:val="00FD1B5B"/>
    <w:rsid w:val="00FD307D"/>
    <w:rsid w:val="00FD37EA"/>
    <w:rsid w:val="00FE495E"/>
    <w:rsid w:val="00FE5543"/>
    <w:rsid w:val="00FF33CB"/>
    <w:rsid w:val="14613498"/>
    <w:rsid w:val="223C6316"/>
    <w:rsid w:val="234436D4"/>
    <w:rsid w:val="48F86443"/>
    <w:rsid w:val="52FD1026"/>
    <w:rsid w:val="5F66448D"/>
    <w:rsid w:val="757A7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51785"/>
  <w15:docId w15:val="{EDC7F382-888D-4734-BA92-B48907B1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40" w:lineRule="atLeast"/>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100" w:after="100" w:line="360" w:lineRule="auto"/>
      <w:ind w:firstLineChars="200" w:firstLine="200"/>
      <w:outlineLvl w:val="0"/>
    </w:pPr>
    <w:rPr>
      <w:rFonts w:eastAsia="宋体"/>
      <w:b/>
      <w:bCs/>
      <w:kern w:val="44"/>
      <w:sz w:val="32"/>
      <w:szCs w:val="44"/>
    </w:rPr>
  </w:style>
  <w:style w:type="paragraph" w:styleId="2">
    <w:name w:val="heading 2"/>
    <w:basedOn w:val="a"/>
    <w:next w:val="a"/>
    <w:link w:val="20"/>
    <w:uiPriority w:val="9"/>
    <w:semiHidden/>
    <w:unhideWhenUsed/>
    <w:qFormat/>
    <w:pPr>
      <w:keepNext/>
      <w:keepLines/>
      <w:spacing w:line="360" w:lineRule="auto"/>
      <w:ind w:firstLineChars="200" w:firstLine="200"/>
      <w:outlineLvl w:val="1"/>
    </w:pPr>
    <w:rPr>
      <w:rFonts w:asciiTheme="majorHAnsi" w:eastAsia="宋体" w:hAnsiTheme="majorHAnsi" w:cstheme="majorBidi"/>
      <w:b/>
      <w:bCs/>
      <w:sz w:val="30"/>
      <w:szCs w:val="32"/>
    </w:rPr>
  </w:style>
  <w:style w:type="paragraph" w:styleId="3">
    <w:name w:val="heading 3"/>
    <w:basedOn w:val="a"/>
    <w:next w:val="a"/>
    <w:link w:val="30"/>
    <w:uiPriority w:val="9"/>
    <w:unhideWhenUsed/>
    <w:qFormat/>
    <w:pPr>
      <w:keepNext/>
      <w:keepLines/>
      <w:spacing w:line="360" w:lineRule="auto"/>
      <w:ind w:firstLineChars="200" w:firstLine="200"/>
      <w:outlineLvl w:val="2"/>
    </w:pPr>
    <w:rPr>
      <w:rFonts w:eastAsia="宋体"/>
      <w:bCs/>
      <w:sz w:val="28"/>
      <w:szCs w:val="32"/>
    </w:rPr>
  </w:style>
  <w:style w:type="paragraph" w:styleId="4">
    <w:name w:val="heading 4"/>
    <w:basedOn w:val="a"/>
    <w:next w:val="a"/>
    <w:link w:val="40"/>
    <w:uiPriority w:val="9"/>
    <w:semiHidden/>
    <w:unhideWhenUsed/>
    <w:qFormat/>
    <w:pPr>
      <w:keepNext/>
      <w:keepLines/>
      <w:spacing w:before="280" w:after="290" w:line="376" w:lineRule="auto"/>
      <w:ind w:firstLineChars="200" w:firstLine="200"/>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qFormat/>
    <w:rPr>
      <w:rFonts w:ascii="宋体" w:eastAsia="宋体" w:hAnsi="Courier New" w:cs="Times New Roman"/>
      <w:szCs w:val="24"/>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customStyle="1" w:styleId="11">
    <w:name w:val="1"/>
    <w:basedOn w:val="a"/>
    <w:qFormat/>
    <w:pPr>
      <w:spacing w:line="360" w:lineRule="auto"/>
      <w:ind w:firstLineChars="200" w:firstLine="200"/>
    </w:pPr>
    <w:rPr>
      <w:rFonts w:eastAsia="仿宋"/>
      <w:b/>
      <w:sz w:val="28"/>
    </w:rPr>
  </w:style>
  <w:style w:type="paragraph" w:customStyle="1" w:styleId="af">
    <w:name w:val="仿宋基本"/>
    <w:basedOn w:val="a"/>
    <w:qFormat/>
    <w:pPr>
      <w:spacing w:line="360" w:lineRule="auto"/>
      <w:ind w:firstLineChars="200" w:firstLine="200"/>
    </w:pPr>
    <w:rPr>
      <w:rFonts w:eastAsia="仿宋"/>
      <w:sz w:val="28"/>
    </w:rPr>
  </w:style>
  <w:style w:type="paragraph" w:customStyle="1" w:styleId="af0">
    <w:name w:val="宋体基本"/>
    <w:basedOn w:val="a"/>
    <w:qFormat/>
    <w:pPr>
      <w:spacing w:line="360" w:lineRule="auto"/>
      <w:ind w:firstLineChars="200" w:firstLine="200"/>
    </w:pPr>
    <w:rPr>
      <w:rFonts w:ascii="宋体" w:eastAsia="宋体" w:hAnsi="宋体"/>
      <w:sz w:val="28"/>
      <w:szCs w:val="28"/>
    </w:rPr>
  </w:style>
  <w:style w:type="character" w:customStyle="1" w:styleId="10">
    <w:name w:val="标题 1 字符"/>
    <w:basedOn w:val="a0"/>
    <w:link w:val="1"/>
    <w:uiPriority w:val="9"/>
    <w:qFormat/>
    <w:rPr>
      <w:rFonts w:eastAsia="宋体"/>
      <w:b/>
      <w:bCs/>
      <w:kern w:val="44"/>
      <w:sz w:val="32"/>
      <w:szCs w:val="44"/>
    </w:rPr>
  </w:style>
  <w:style w:type="character" w:customStyle="1" w:styleId="20">
    <w:name w:val="标题 2 字符"/>
    <w:basedOn w:val="a0"/>
    <w:link w:val="2"/>
    <w:uiPriority w:val="9"/>
    <w:semiHidden/>
    <w:qFormat/>
    <w:rPr>
      <w:rFonts w:asciiTheme="majorHAnsi" w:eastAsia="宋体" w:hAnsiTheme="majorHAnsi" w:cstheme="majorBidi"/>
      <w:b/>
      <w:bCs/>
      <w:sz w:val="30"/>
      <w:szCs w:val="32"/>
    </w:rPr>
  </w:style>
  <w:style w:type="character" w:customStyle="1" w:styleId="30">
    <w:name w:val="标题 3 字符"/>
    <w:basedOn w:val="a0"/>
    <w:link w:val="3"/>
    <w:uiPriority w:val="9"/>
    <w:qFormat/>
    <w:rPr>
      <w:rFonts w:eastAsia="宋体"/>
      <w:bCs/>
      <w:sz w:val="28"/>
      <w:szCs w:val="32"/>
    </w:rPr>
  </w:style>
  <w:style w:type="paragraph" w:styleId="af1">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110">
    <w:name w:val="宋体11"/>
    <w:basedOn w:val="af0"/>
    <w:qFormat/>
    <w:pPr>
      <w:spacing w:line="240" w:lineRule="auto"/>
    </w:pPr>
    <w:rPr>
      <w:sz w:val="2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table" w:customStyle="1" w:styleId="TableGrid">
    <w:name w:val="TableGrid"/>
    <w:qFormat/>
    <w:tblPr>
      <w:tblCellMar>
        <w:top w:w="0" w:type="dxa"/>
        <w:left w:w="0" w:type="dxa"/>
        <w:bottom w:w="0" w:type="dxa"/>
        <w:right w:w="0" w:type="dxa"/>
      </w:tblCellMar>
    </w:tblPr>
  </w:style>
  <w:style w:type="character" w:customStyle="1" w:styleId="a6">
    <w:name w:val="纯文本 字符"/>
    <w:basedOn w:val="a0"/>
    <w:link w:val="a5"/>
    <w:qFormat/>
    <w:rPr>
      <w:rFonts w:ascii="宋体" w:eastAsia="宋体" w:hAnsi="Courier New" w:cs="Times New Roman"/>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2">
    <w:name w:val="List Paragraph"/>
    <w:basedOn w:val="a"/>
    <w:uiPriority w:val="34"/>
    <w:qFormat/>
    <w:pPr>
      <w:ind w:left="720"/>
      <w:contextualSpacing/>
    </w:pPr>
    <w:rPr>
      <w:rFonts w:ascii="Arial" w:eastAsia="楷体_GB2312" w:hAnsi="Arial" w:cs="Times New Roman"/>
      <w:kern w:val="0"/>
      <w:szCs w:val="21"/>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character" w:customStyle="1" w:styleId="text-only">
    <w:name w:val="text-only"/>
    <w:basedOn w:val="a0"/>
    <w:qFormat/>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paragraph" w:styleId="af3">
    <w:name w:val="Revision"/>
    <w:hidden/>
    <w:uiPriority w:val="99"/>
    <w:unhideWhenUsed/>
    <w:rsid w:val="00A7024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89C1-89A4-40A2-B932-24BCC4D3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shalldo-cheng</dc:creator>
  <cp:lastModifiedBy>卢志奇</cp:lastModifiedBy>
  <cp:revision>2</cp:revision>
  <dcterms:created xsi:type="dcterms:W3CDTF">2025-05-06T08:18:00Z</dcterms:created>
  <dcterms:modified xsi:type="dcterms:W3CDTF">2025-05-06T08:18:00Z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eyJoZGlkIjoiM2MzZWFmOTVlMmM0NzgwMTkwNmU5ZDJiMjk2N2VkYTciLCJ1c2VySWQiOiI0MTkyNjM4MjEifQ==</vt:lpwstr>
  </property>
  <property fmtid="{D5CDD505-2E9C-101B-9397-08002B2CF9AE}" pid="3" name="KSOProductBuildVer">
    <vt:lpwstr>2052-12.1.0.20784</vt:lpwstr>
  </property>
  <property fmtid="{D5CDD505-2E9C-101B-9397-08002B2CF9AE}" pid="4" name="ICV">
    <vt:lpwstr>9C91B16688CF42CA98D7161DA08A70C3_12</vt:lpwstr>
  </property>
</Properties>
</file>