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78DD" w14:textId="77777777" w:rsidR="00AF3CAB" w:rsidRPr="00EC0186" w:rsidRDefault="00AF3CAB" w:rsidP="00936241">
      <w:pPr>
        <w:spacing w:line="50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 w:rsidRPr="00EC0186">
        <w:rPr>
          <w:rFonts w:ascii="黑体" w:eastAsia="黑体" w:hAnsi="黑体" w:hint="eastAsia"/>
          <w:iCs/>
          <w:color w:val="000000" w:themeColor="text1"/>
          <w:sz w:val="44"/>
          <w:szCs w:val="28"/>
        </w:rPr>
        <w:t>苏州上声</w:t>
      </w:r>
      <w:r w:rsidR="00D745A5" w:rsidRPr="00EC0186">
        <w:rPr>
          <w:rFonts w:ascii="黑体" w:eastAsia="黑体" w:hAnsi="黑体" w:hint="eastAsia"/>
          <w:iCs/>
          <w:color w:val="000000" w:themeColor="text1"/>
          <w:sz w:val="44"/>
          <w:szCs w:val="28"/>
        </w:rPr>
        <w:t>电子</w:t>
      </w:r>
      <w:r w:rsidR="00032471" w:rsidRPr="00EC0186">
        <w:rPr>
          <w:rFonts w:ascii="黑体" w:eastAsia="黑体" w:hAnsi="黑体" w:hint="eastAsia"/>
          <w:iCs/>
          <w:color w:val="000000" w:themeColor="text1"/>
          <w:sz w:val="44"/>
          <w:szCs w:val="28"/>
        </w:rPr>
        <w:t>股份有限公司</w:t>
      </w:r>
    </w:p>
    <w:p w14:paraId="5249BDBE" w14:textId="16567FE2" w:rsidR="00227AB8" w:rsidRPr="00EC0186" w:rsidRDefault="00227AB8" w:rsidP="00936241">
      <w:pPr>
        <w:spacing w:line="64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 w:rsidRPr="00EC0186">
        <w:rPr>
          <w:rFonts w:ascii="黑体" w:eastAsia="黑体" w:hAnsi="黑体" w:hint="eastAsia"/>
          <w:iCs/>
          <w:color w:val="000000" w:themeColor="text1"/>
          <w:sz w:val="44"/>
          <w:szCs w:val="28"/>
        </w:rPr>
        <w:t>投资者关系活动记录表</w:t>
      </w:r>
    </w:p>
    <w:p w14:paraId="0167E625" w14:textId="14EDE9A2" w:rsidR="004E6240" w:rsidRPr="00EC0186" w:rsidRDefault="004E6240" w:rsidP="00EC0186">
      <w:pPr>
        <w:spacing w:beforeLines="50" w:before="156" w:afterLines="50" w:after="156" w:line="500" w:lineRule="exact"/>
        <w:jc w:val="center"/>
        <w:rPr>
          <w:rFonts w:ascii="仿宋" w:eastAsia="仿宋" w:hAnsi="仿宋"/>
          <w:iCs/>
          <w:color w:val="000000" w:themeColor="text1"/>
          <w:sz w:val="28"/>
          <w:szCs w:val="28"/>
        </w:rPr>
      </w:pPr>
      <w:r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</w:t>
      </w:r>
      <w:r w:rsidR="00FD142E"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简称</w:t>
      </w:r>
      <w:r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：</w:t>
      </w:r>
      <w:r w:rsidR="00AF3CAB"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上声电子</w:t>
      </w:r>
      <w:r w:rsidR="00227AB8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</w:t>
      </w:r>
      <w:r w:rsidR="00B34B38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</w:t>
      </w:r>
      <w:r w:rsidR="0075479A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 </w:t>
      </w:r>
      <w:r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</w:t>
      </w:r>
      <w:r w:rsidR="00FD142E"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代码</w:t>
      </w:r>
      <w:r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：6</w:t>
      </w:r>
      <w:r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885</w:t>
      </w:r>
      <w:r w:rsidR="00AF3CAB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33</w:t>
      </w:r>
      <w:r w:rsidR="0075479A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  </w:t>
      </w:r>
      <w:r w:rsidR="00B34B38" w:rsidRPr="00EC0186"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</w:t>
      </w:r>
      <w:r w:rsidR="00FD142E" w:rsidRPr="00EC0186"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编号：2</w:t>
      </w:r>
      <w:r w:rsidR="009A1D07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02</w:t>
      </w:r>
      <w:r w:rsidR="00471C9C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5</w:t>
      </w:r>
      <w:r w:rsidR="009A1D07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-0</w:t>
      </w:r>
      <w:r w:rsidR="00BC689F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0</w:t>
      </w:r>
      <w:r w:rsidR="009F0631">
        <w:rPr>
          <w:rFonts w:ascii="仿宋" w:eastAsia="仿宋" w:hAnsi="仿宋"/>
          <w:bCs/>
          <w:iCs/>
          <w:color w:val="000000" w:themeColor="text1"/>
          <w:sz w:val="28"/>
          <w:szCs w:val="28"/>
        </w:rPr>
        <w:t>2</w:t>
      </w:r>
    </w:p>
    <w:tbl>
      <w:tblPr>
        <w:tblStyle w:val="a7"/>
        <w:tblW w:w="9634" w:type="dxa"/>
        <w:jc w:val="center"/>
        <w:tblLook w:val="01E0" w:firstRow="1" w:lastRow="1" w:firstColumn="1" w:lastColumn="1" w:noHBand="0" w:noVBand="0"/>
      </w:tblPr>
      <w:tblGrid>
        <w:gridCol w:w="2547"/>
        <w:gridCol w:w="7087"/>
      </w:tblGrid>
      <w:tr w:rsidR="009D2DBF" w:rsidRPr="00EC0186" w14:paraId="24994725" w14:textId="77777777" w:rsidTr="00D7236A">
        <w:trPr>
          <w:trHeight w:val="20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E52" w14:textId="77777777" w:rsidR="00FF1864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投资者关系活动</w:t>
            </w:r>
          </w:p>
          <w:p w14:paraId="0F99E2B8" w14:textId="77F2AB5B" w:rsidR="00032471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DEC" w14:textId="4C96D4FA" w:rsidR="00032471" w:rsidRPr="00EC0186" w:rsidRDefault="009F0631" w:rsidP="00C9311D">
            <w:pPr>
              <w:tabs>
                <w:tab w:val="left" w:pos="3093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="00032471"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特定对象调研        </w:t>
            </w:r>
            <w:r w:rsidR="00FE262B"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="00032471"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分析师会议</w:t>
            </w:r>
          </w:p>
          <w:p w14:paraId="6ED4B3FC" w14:textId="48A00B93" w:rsidR="00032471" w:rsidRPr="00EC0186" w:rsidRDefault="00032471" w:rsidP="00C9311D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媒体采访           </w:t>
            </w:r>
            <w:r w:rsidR="00FD142E" w:rsidRPr="00EC0186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 xml:space="preserve"> </w:t>
            </w:r>
            <w:r w:rsidR="009F0631"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sym w:font="Wingdings 2" w:char="F052"/>
            </w:r>
            <w:r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业绩说明会</w:t>
            </w:r>
          </w:p>
          <w:p w14:paraId="7109CA69" w14:textId="77777777" w:rsidR="00032471" w:rsidRPr="00EC0186" w:rsidRDefault="00032471" w:rsidP="00C9311D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新闻发布会          </w:t>
            </w: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路演活动</w:t>
            </w:r>
          </w:p>
          <w:p w14:paraId="663BF0FF" w14:textId="49888491" w:rsidR="00032471" w:rsidRPr="00EC0186" w:rsidRDefault="00032471" w:rsidP="00C24FB3">
            <w:pPr>
              <w:tabs>
                <w:tab w:val="left" w:pos="3130"/>
                <w:tab w:val="center" w:pos="3199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现场参观</w:t>
            </w: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ab/>
            </w:r>
            <w:r w:rsidR="00FD142E"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□</w:t>
            </w:r>
            <w:r w:rsidR="00FD142E"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其他（</w:t>
            </w:r>
            <w:r w:rsidR="00FD142E"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  <w:u w:val="single"/>
              </w:rPr>
              <w:t>需文字说明</w:t>
            </w:r>
            <w:r w:rsidR="00FD142E" w:rsidRPr="00EC018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9D2DBF" w:rsidRPr="00EC0186" w14:paraId="4F448C7E" w14:textId="77777777" w:rsidTr="00FC00B9">
        <w:trPr>
          <w:trHeight w:val="169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27F" w14:textId="77777777" w:rsidR="0020143D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参与单位名称</w:t>
            </w:r>
          </w:p>
          <w:p w14:paraId="274B2E7C" w14:textId="36CFFD8D" w:rsidR="00032471" w:rsidRPr="00EC0186" w:rsidRDefault="000E62A8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（排名不分先后）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F1D" w14:textId="7246BCDE" w:rsidR="00142F43" w:rsidRPr="0073552B" w:rsidRDefault="009F0631" w:rsidP="00232B0A">
            <w:pPr>
              <w:spacing w:line="4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9F063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线上投资者</w:t>
            </w:r>
          </w:p>
        </w:tc>
      </w:tr>
      <w:tr w:rsidR="009D2DBF" w:rsidRPr="00EC0186" w14:paraId="3A24E275" w14:textId="77777777" w:rsidTr="00D7236A">
        <w:trPr>
          <w:trHeight w:val="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944" w14:textId="77777777" w:rsidR="00032471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3E9" w14:textId="13762D20" w:rsidR="002C6E8D" w:rsidRPr="00057272" w:rsidRDefault="00384766" w:rsidP="00E66B6E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0572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  <w:r w:rsidR="009A1D07" w:rsidRPr="000572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02</w:t>
            </w:r>
            <w:r w:rsidR="00471C9C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5</w:t>
            </w:r>
            <w:r w:rsidR="009A1D07" w:rsidRPr="000572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-</w:t>
            </w:r>
            <w:r w:rsidR="009F063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05</w:t>
            </w:r>
            <w:r w:rsidR="00FE702F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-</w:t>
            </w:r>
            <w:r w:rsidR="009F0631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06</w:t>
            </w:r>
          </w:p>
        </w:tc>
      </w:tr>
      <w:tr w:rsidR="009D2DBF" w:rsidRPr="00EC0186" w14:paraId="2702614D" w14:textId="77777777" w:rsidTr="00D7236A">
        <w:trPr>
          <w:trHeight w:val="7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0EA" w14:textId="77777777" w:rsidR="00032471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5C0" w14:textId="376069ED" w:rsidR="00032471" w:rsidRPr="00EC0186" w:rsidRDefault="009F0631" w:rsidP="004131A5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上海交易所上证路演中心</w:t>
            </w:r>
          </w:p>
        </w:tc>
      </w:tr>
      <w:tr w:rsidR="009D2DBF" w:rsidRPr="00EC0186" w14:paraId="24AA778D" w14:textId="77777777" w:rsidTr="0042183F">
        <w:trPr>
          <w:trHeight w:val="212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B" w14:textId="77777777" w:rsidR="00A63CF6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上市公司</w:t>
            </w:r>
          </w:p>
          <w:p w14:paraId="215B85D7" w14:textId="5D13A453" w:rsidR="00032471" w:rsidRPr="00EC0186" w:rsidRDefault="00032471" w:rsidP="00936241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ECB" w14:textId="77777777" w:rsidR="009F0631" w:rsidRPr="009F0631" w:rsidRDefault="009F0631" w:rsidP="009F0631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pacing w:val="70"/>
                <w:kern w:val="2"/>
                <w:sz w:val="28"/>
                <w:szCs w:val="28"/>
              </w:rPr>
            </w:pPr>
            <w:r w:rsidRPr="009F0631">
              <w:rPr>
                <w:rFonts w:ascii="仿宋" w:eastAsia="仿宋" w:hAnsi="仿宋"/>
                <w:bCs/>
                <w:iCs/>
                <w:color w:val="000000" w:themeColor="text1"/>
                <w:spacing w:val="280"/>
                <w:kern w:val="2"/>
                <w:sz w:val="28"/>
                <w:szCs w:val="28"/>
              </w:rPr>
              <w:t>董事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>长</w:t>
            </w: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   周建明先生</w:t>
            </w:r>
          </w:p>
          <w:p w14:paraId="41A70C4E" w14:textId="77777777" w:rsidR="009F0631" w:rsidRPr="009F0631" w:rsidRDefault="009F0631" w:rsidP="009F0631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</w:pPr>
            <w:r w:rsidRPr="009F0631">
              <w:rPr>
                <w:rFonts w:ascii="仿宋" w:eastAsia="仿宋" w:hAnsi="仿宋"/>
                <w:bCs/>
                <w:iCs/>
                <w:color w:val="000000" w:themeColor="text1"/>
                <w:spacing w:val="70"/>
                <w:kern w:val="2"/>
                <w:sz w:val="28"/>
                <w:szCs w:val="28"/>
              </w:rPr>
              <w:t>董事会秘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>书</w:t>
            </w: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   </w:t>
            </w: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kern w:val="2"/>
                <w:sz w:val="28"/>
                <w:szCs w:val="28"/>
              </w:rPr>
              <w:t>朱文元先生</w:t>
            </w:r>
          </w:p>
          <w:p w14:paraId="408FECC5" w14:textId="77777777" w:rsidR="009F0631" w:rsidRPr="009F0631" w:rsidRDefault="009F0631" w:rsidP="009F0631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</w:pP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spacing w:val="140"/>
                <w:kern w:val="2"/>
                <w:sz w:val="28"/>
                <w:szCs w:val="28"/>
              </w:rPr>
              <w:t>财务总</w:t>
            </w: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kern w:val="2"/>
                <w:sz w:val="28"/>
                <w:szCs w:val="28"/>
              </w:rPr>
              <w:t>监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    陶育勤女士</w:t>
            </w:r>
          </w:p>
          <w:p w14:paraId="4F2A4BCB" w14:textId="6C7B12A3" w:rsidR="00956D6E" w:rsidRPr="003F3224" w:rsidRDefault="009F0631" w:rsidP="009F0631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9F0631">
              <w:rPr>
                <w:rFonts w:ascii="仿宋" w:eastAsia="仿宋" w:hAnsi="仿宋"/>
                <w:bCs/>
                <w:iCs/>
                <w:color w:val="000000" w:themeColor="text1"/>
                <w:spacing w:val="140"/>
                <w:kern w:val="2"/>
                <w:sz w:val="28"/>
                <w:szCs w:val="28"/>
              </w:rPr>
              <w:t>独立董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>事</w:t>
            </w:r>
            <w:r w:rsidRPr="009F0631">
              <w:rPr>
                <w:rFonts w:ascii="仿宋" w:eastAsia="仿宋" w:hAnsi="仿宋" w:hint="eastAsia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 w:rsidRPr="009F0631">
              <w:rPr>
                <w:rFonts w:ascii="仿宋" w:eastAsia="仿宋" w:hAnsi="仿宋"/>
                <w:bCs/>
                <w:iCs/>
                <w:color w:val="000000" w:themeColor="text1"/>
                <w:kern w:val="2"/>
                <w:sz w:val="28"/>
                <w:szCs w:val="28"/>
              </w:rPr>
              <w:t xml:space="preserve">    丁春荣先生</w:t>
            </w:r>
          </w:p>
        </w:tc>
      </w:tr>
      <w:tr w:rsidR="009D2DBF" w:rsidRPr="00EC0186" w14:paraId="4CAE862B" w14:textId="77777777" w:rsidTr="0020143D">
        <w:trPr>
          <w:trHeight w:val="9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94F" w14:textId="77777777" w:rsidR="00FF1864" w:rsidRPr="00EC0186" w:rsidRDefault="00032471" w:rsidP="004D1262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投资者关系活动</w:t>
            </w:r>
          </w:p>
          <w:p w14:paraId="69A76BAB" w14:textId="52A3077E" w:rsidR="00032471" w:rsidRPr="00EC0186" w:rsidRDefault="00032471" w:rsidP="004D1262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CC5" w14:textId="7408FA56" w:rsidR="00A63CF6" w:rsidRPr="00AD04F1" w:rsidRDefault="00AD04F1" w:rsidP="00AD04F1">
            <w:pPr>
              <w:autoSpaceDE w:val="0"/>
              <w:autoSpaceDN w:val="0"/>
              <w:adjustRightInd w:val="0"/>
              <w:spacing w:line="660" w:lineRule="exact"/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</w:pPr>
            <w:r w:rsidRPr="00AD04F1">
              <w:rPr>
                <w:rFonts w:ascii="仿宋" w:eastAsia="仿宋" w:hAnsi="仿宋" w:cs="仿宋_GB2312" w:hint="eastAsia"/>
                <w:b/>
                <w:color w:val="000000" w:themeColor="text1"/>
                <w:sz w:val="28"/>
                <w:szCs w:val="28"/>
              </w:rPr>
              <w:t>一、</w:t>
            </w:r>
            <w:r w:rsidR="00A63CF6" w:rsidRPr="00AD04F1"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  <w:t>公司</w:t>
            </w:r>
            <w:r w:rsidR="00E43FEE" w:rsidRPr="00AD04F1"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  <w:t>近期</w:t>
            </w:r>
            <w:r w:rsidR="00A63CF6" w:rsidRPr="00AD04F1"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  <w:t>基本情况介绍</w:t>
            </w:r>
          </w:p>
          <w:p w14:paraId="403A7E6B" w14:textId="5F0E5A03" w:rsidR="00637F7C" w:rsidRDefault="00AD04F1" w:rsidP="00D7236A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公</w:t>
            </w:r>
            <w:r w:rsidR="00637F7C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司致力于运用声学技术提升驾车体验，是国内技术领先的汽车声学产品方案供应商，已融入国内外众多知名汽车制造厂商的同步开发体系。公司拥有声学产品、系统方案及相关算法的研发设计能力，产品主要涵盖车载扬声器系统、车载功放及AVAS，能够为客户提供全面的产品解决方案。</w:t>
            </w:r>
          </w:p>
          <w:p w14:paraId="3675C021" w14:textId="77777777" w:rsidR="007D3B09" w:rsidRDefault="007D3B09" w:rsidP="0042183F">
            <w:pPr>
              <w:autoSpaceDE w:val="0"/>
              <w:autoSpaceDN w:val="0"/>
              <w:adjustRightInd w:val="0"/>
              <w:spacing w:line="54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7D3B09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lastRenderedPageBreak/>
              <w:t>公司全体员工在董事会的领导下，抢抓机遇，锐意进取，既巩固了海外传统市场的优势地位，也把握住了国内新能源车快速增长的机遇，继续保持了营收和利润的快速增长。</w:t>
            </w:r>
          </w:p>
          <w:p w14:paraId="10796439" w14:textId="77777777" w:rsidR="009F0631" w:rsidRDefault="00107C6B" w:rsidP="0042183F">
            <w:pPr>
              <w:autoSpaceDE w:val="0"/>
              <w:autoSpaceDN w:val="0"/>
              <w:adjustRightInd w:val="0"/>
              <w:spacing w:line="54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4</w:t>
            </w:r>
            <w:r w:rsidR="00A651AA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年公司</w:t>
            </w:r>
            <w:r w:rsidR="0065330E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生产、销售总体呈现稳健、有序的上升趋势，</w:t>
            </w:r>
            <w:r w:rsidR="009F063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报告期内</w:t>
            </w:r>
            <w:r w:rsidR="007D3B09" w:rsidRPr="007D3B09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公司</w:t>
            </w:r>
            <w:r w:rsidR="009F0631" w:rsidRPr="009F063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实现营业收入277,590.48万元，较上年同期增长19.32%；归属于上市公司股东的净利润23,517.38万元，比上年同期增加47.92%；归属于上市公司股东的扣除非经常性损益的净利润18,890.03万元，比上年同期上升21.00%。</w:t>
            </w:r>
          </w:p>
          <w:p w14:paraId="6852D5AB" w14:textId="1C06988E" w:rsidR="00A63CF6" w:rsidRPr="00AD04F1" w:rsidRDefault="00E43FEE" w:rsidP="0042183F">
            <w:pPr>
              <w:autoSpaceDE w:val="0"/>
              <w:autoSpaceDN w:val="0"/>
              <w:adjustRightInd w:val="0"/>
              <w:spacing w:line="540" w:lineRule="exact"/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</w:pPr>
            <w:r w:rsidRPr="00AD04F1">
              <w:rPr>
                <w:rFonts w:ascii="仿宋" w:eastAsia="仿宋" w:hAnsi="仿宋" w:cs="仿宋_GB2312"/>
                <w:b/>
                <w:color w:val="000000" w:themeColor="text1"/>
                <w:sz w:val="28"/>
                <w:szCs w:val="28"/>
              </w:rPr>
              <w:t>二、访谈环节</w:t>
            </w:r>
          </w:p>
          <w:p w14:paraId="636AC341" w14:textId="44A005D3" w:rsidR="00824099" w:rsidRPr="007D3B09" w:rsidRDefault="007E78ED" w:rsidP="0042183F">
            <w:pPr>
              <w:autoSpaceDE w:val="0"/>
              <w:autoSpaceDN w:val="0"/>
              <w:adjustRightInd w:val="0"/>
              <w:spacing w:line="54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 w:rsidRPr="007D3B09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Q</w:t>
            </w:r>
            <w:r w:rsidR="00471412" w:rsidRPr="007D3B09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1</w:t>
            </w:r>
            <w:r w:rsidRPr="007D3B09"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、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以下问题：1、可</w:t>
            </w:r>
            <w:r w:rsidR="003303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视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年报和一季报显示，去年全年业绩较同期相比继续稳步增长，但一季度相较同期却出现下滑，能否分析一下其中的原因？2、公司发行5.2亿元可转债尚有4.68亿元未实现转股，后期将如何推进转股？3、年报显示境外业务占近四成，请简要介绍一下关税和贸易战对本行业、公司的影响及目前的应对举措。尤其对美的业务会怎么应对。</w:t>
            </w:r>
          </w:p>
          <w:p w14:paraId="2488BC8F" w14:textId="33AF5BB3" w:rsidR="005830F0" w:rsidRDefault="0059106A" w:rsidP="00985E13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答：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 xml:space="preserve"> 1</w:t>
            </w:r>
            <w:r w:rsidR="003303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、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2025年，合肥工厂已经投用，开始进行折旧摊销，且初期产能爬坡期各项制造成本较高，这对业绩产生了一定影响。随着产能利用率的逐步提升，盈利能力有望改善2</w:t>
            </w:r>
            <w:r w:rsidR="003303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、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公司将努力提升经营表现，增强市场对于股价的信心，促进转股。3</w:t>
            </w:r>
            <w:r w:rsidR="00330373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、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公司有一部分收入来源于美国客户，由于此类事件过去没有先例，我们正在与客户进行磋商，寻求比较好的解决方案。除美国以外的地区目前未受到影响。</w:t>
            </w:r>
          </w:p>
          <w:p w14:paraId="573F4892" w14:textId="50E8B7C0" w:rsidR="00BD4529" w:rsidRPr="007D3B09" w:rsidRDefault="00BD4529" w:rsidP="00BD4529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D3B09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lastRenderedPageBreak/>
              <w:t>Q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2</w:t>
            </w:r>
            <w:r w:rsidRPr="007D3B09"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、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前段时间我国出台稀土出口限制政策，是否对上声电子的捷克工厂的经营活动造成影响？</w:t>
            </w:r>
          </w:p>
          <w:p w14:paraId="7003A76E" w14:textId="1B4A7BD3" w:rsidR="000E71F5" w:rsidRDefault="00BD4529" w:rsidP="00301A1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答：</w:t>
            </w:r>
            <w:r w:rsidR="00467101"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捷克工厂的经营活动目前未受到国家稀土出口限制政策的影响</w:t>
            </w:r>
            <w:r w:rsid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。</w:t>
            </w:r>
          </w:p>
          <w:p w14:paraId="137D06AD" w14:textId="77777777" w:rsidR="005743B6" w:rsidRDefault="005743B6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  <w:p w14:paraId="60E60877" w14:textId="77777777" w:rsidR="00467101" w:rsidRDefault="00467101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3、</w:t>
            </w:r>
            <w:r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去年业绩增长驱动因素有哪些？</w:t>
            </w:r>
          </w:p>
          <w:p w14:paraId="4A313716" w14:textId="18F0916B" w:rsidR="00467101" w:rsidRDefault="00467101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答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：</w:t>
            </w:r>
            <w:r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2024年的业绩驱动因素主要包括，国内汽车市场势头良好，公司产品产销继续增长。公司在原材料降本方面按计划达成优化。公司管理层制定的费用成本管控政策措施，得到有力执行，帮助公司改善了经营效率，提升了公司盈利能力。</w:t>
            </w:r>
          </w:p>
          <w:p w14:paraId="5D1B1956" w14:textId="77777777" w:rsidR="00467101" w:rsidRDefault="00467101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</w:p>
          <w:p w14:paraId="10A8ED13" w14:textId="610FF481" w:rsidR="00467101" w:rsidRDefault="00467101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4、</w:t>
            </w:r>
            <w:r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请问公司出口业务占比超30%，中美关税政策对公司海外出口以及进口产品业务有多大影响？</w:t>
            </w:r>
          </w:p>
          <w:p w14:paraId="78BED998" w14:textId="576EB517" w:rsidR="00467101" w:rsidRPr="005830F0" w:rsidRDefault="00467101" w:rsidP="00676EC1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sz w:val="28"/>
                <w:szCs w:val="28"/>
              </w:rPr>
              <w:t>答：</w:t>
            </w:r>
            <w:r w:rsidRPr="00467101"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公司的海外业务包括欧洲，北美和南美几大市场。中美关税政策短期内对贸易秩序会产生一定干扰。由于政策的不确定性，目前我们和美国客户都不能确定将来到底会产生多大的影响。我们已经开</w:t>
            </w:r>
            <w:r>
              <w:rPr>
                <w:rFonts w:ascii="仿宋" w:eastAsia="仿宋" w:hAnsi="仿宋" w:cs="仿宋_GB2312" w:hint="eastAsia"/>
                <w:color w:val="000000" w:themeColor="text1"/>
                <w:sz w:val="28"/>
                <w:szCs w:val="28"/>
              </w:rPr>
              <w:t>始与客户协商应对策略。我们有完善的海外生产基地布局，具备较好的抗风险能力。</w:t>
            </w:r>
          </w:p>
        </w:tc>
      </w:tr>
      <w:tr w:rsidR="009D2DBF" w:rsidRPr="00EC0186" w14:paraId="45D27145" w14:textId="77777777" w:rsidTr="0020143D">
        <w:trPr>
          <w:trHeight w:val="54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377" w14:textId="77777777" w:rsidR="00032471" w:rsidRPr="00EC0186" w:rsidRDefault="00032471" w:rsidP="00936241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FE2" w14:textId="00B586E3" w:rsidR="00032471" w:rsidRPr="00EC0186" w:rsidRDefault="00032471" w:rsidP="00936241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032471" w:rsidRPr="00EC0186" w14:paraId="21CDA6BC" w14:textId="77777777" w:rsidTr="0020143D">
        <w:trPr>
          <w:trHeight w:val="56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AAF" w14:textId="77777777" w:rsidR="00032471" w:rsidRPr="00EC0186" w:rsidRDefault="00032471" w:rsidP="00936241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83" w14:textId="09F8A4DD" w:rsidR="00032471" w:rsidRPr="00EC0186" w:rsidRDefault="0039022F" w:rsidP="008A26AB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EC0186"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202</w:t>
            </w:r>
            <w:r w:rsidR="00F700A3"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5</w:t>
            </w:r>
            <w:r w:rsidR="000D2571"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-</w:t>
            </w:r>
            <w:r w:rsidR="00467101"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05</w:t>
            </w:r>
            <w:r w:rsidR="0023479D" w:rsidRPr="00EC0186"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-</w:t>
            </w:r>
            <w:r w:rsidR="00467101"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06</w:t>
            </w:r>
          </w:p>
        </w:tc>
      </w:tr>
    </w:tbl>
    <w:p w14:paraId="69823869" w14:textId="4206AD45" w:rsidR="00A35941" w:rsidRPr="00EC0186" w:rsidRDefault="00A35941" w:rsidP="002C04FF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A35941" w:rsidRPr="00EC0186" w:rsidSect="00172B3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2D0D" w14:textId="77777777" w:rsidR="002F19FB" w:rsidRDefault="002F19FB" w:rsidP="00032471">
      <w:r>
        <w:separator/>
      </w:r>
    </w:p>
  </w:endnote>
  <w:endnote w:type="continuationSeparator" w:id="0">
    <w:p w14:paraId="030D79D1" w14:textId="77777777" w:rsidR="002F19FB" w:rsidRDefault="002F19FB" w:rsidP="0003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89E39" w14:textId="77777777" w:rsidR="002F19FB" w:rsidRDefault="002F19FB" w:rsidP="00032471">
      <w:r>
        <w:separator/>
      </w:r>
    </w:p>
  </w:footnote>
  <w:footnote w:type="continuationSeparator" w:id="0">
    <w:p w14:paraId="71CE4662" w14:textId="77777777" w:rsidR="002F19FB" w:rsidRDefault="002F19FB" w:rsidP="0003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171C"/>
    <w:multiLevelType w:val="hybridMultilevel"/>
    <w:tmpl w:val="5C3E51F6"/>
    <w:lvl w:ilvl="0" w:tplc="F410B10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0B2F72"/>
    <w:multiLevelType w:val="hybridMultilevel"/>
    <w:tmpl w:val="29202E96"/>
    <w:lvl w:ilvl="0" w:tplc="D8887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9C3AE7"/>
    <w:multiLevelType w:val="hybridMultilevel"/>
    <w:tmpl w:val="170A261A"/>
    <w:lvl w:ilvl="0" w:tplc="5776CE4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09078F"/>
    <w:multiLevelType w:val="hybridMultilevel"/>
    <w:tmpl w:val="4D72A31C"/>
    <w:lvl w:ilvl="0" w:tplc="7F7897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891963"/>
    <w:multiLevelType w:val="hybridMultilevel"/>
    <w:tmpl w:val="6D0E2DFC"/>
    <w:lvl w:ilvl="0" w:tplc="B36EFD92">
      <w:start w:val="1"/>
      <w:numFmt w:val="decimal"/>
      <w:lvlText w:val="%1、"/>
      <w:lvlJc w:val="left"/>
      <w:pPr>
        <w:ind w:left="502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49C51DA"/>
    <w:multiLevelType w:val="hybridMultilevel"/>
    <w:tmpl w:val="B11C1746"/>
    <w:lvl w:ilvl="0" w:tplc="A38822C2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C129D5"/>
    <w:multiLevelType w:val="hybridMultilevel"/>
    <w:tmpl w:val="1D5807AA"/>
    <w:lvl w:ilvl="0" w:tplc="9AA8A0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1E6B"/>
    <w:rsid w:val="00013D94"/>
    <w:rsid w:val="00016959"/>
    <w:rsid w:val="00017CF8"/>
    <w:rsid w:val="00020396"/>
    <w:rsid w:val="000210EA"/>
    <w:rsid w:val="00024D9A"/>
    <w:rsid w:val="00032471"/>
    <w:rsid w:val="00032CD5"/>
    <w:rsid w:val="00035ABE"/>
    <w:rsid w:val="000423E8"/>
    <w:rsid w:val="0004369B"/>
    <w:rsid w:val="00051654"/>
    <w:rsid w:val="00057272"/>
    <w:rsid w:val="00057675"/>
    <w:rsid w:val="00057A3A"/>
    <w:rsid w:val="00062FEC"/>
    <w:rsid w:val="00066918"/>
    <w:rsid w:val="00066FA1"/>
    <w:rsid w:val="00071026"/>
    <w:rsid w:val="00071C7C"/>
    <w:rsid w:val="00072F2A"/>
    <w:rsid w:val="0007327C"/>
    <w:rsid w:val="0007627B"/>
    <w:rsid w:val="0007707C"/>
    <w:rsid w:val="000771F0"/>
    <w:rsid w:val="00080909"/>
    <w:rsid w:val="00082DB8"/>
    <w:rsid w:val="00087F56"/>
    <w:rsid w:val="00090234"/>
    <w:rsid w:val="00090DF0"/>
    <w:rsid w:val="000973F6"/>
    <w:rsid w:val="000A37FB"/>
    <w:rsid w:val="000A554C"/>
    <w:rsid w:val="000C0BC1"/>
    <w:rsid w:val="000C4C16"/>
    <w:rsid w:val="000C4C6E"/>
    <w:rsid w:val="000C7338"/>
    <w:rsid w:val="000D1C9A"/>
    <w:rsid w:val="000D2571"/>
    <w:rsid w:val="000D2976"/>
    <w:rsid w:val="000D5B23"/>
    <w:rsid w:val="000E18F9"/>
    <w:rsid w:val="000E2F21"/>
    <w:rsid w:val="000E4AF9"/>
    <w:rsid w:val="000E62A8"/>
    <w:rsid w:val="000E71F5"/>
    <w:rsid w:val="000E76B8"/>
    <w:rsid w:val="000F1C6D"/>
    <w:rsid w:val="000F3EBB"/>
    <w:rsid w:val="000F52CF"/>
    <w:rsid w:val="000F64CE"/>
    <w:rsid w:val="000F6676"/>
    <w:rsid w:val="001010F0"/>
    <w:rsid w:val="00101554"/>
    <w:rsid w:val="00105935"/>
    <w:rsid w:val="00105F89"/>
    <w:rsid w:val="00106AFE"/>
    <w:rsid w:val="00107673"/>
    <w:rsid w:val="00107C6B"/>
    <w:rsid w:val="001108D0"/>
    <w:rsid w:val="00110C5C"/>
    <w:rsid w:val="001128EB"/>
    <w:rsid w:val="00114924"/>
    <w:rsid w:val="00115AC7"/>
    <w:rsid w:val="00120C61"/>
    <w:rsid w:val="00122B94"/>
    <w:rsid w:val="00125576"/>
    <w:rsid w:val="00126444"/>
    <w:rsid w:val="0012778E"/>
    <w:rsid w:val="00130C7E"/>
    <w:rsid w:val="001348BF"/>
    <w:rsid w:val="00142F43"/>
    <w:rsid w:val="00150BB1"/>
    <w:rsid w:val="001551B5"/>
    <w:rsid w:val="00155C3D"/>
    <w:rsid w:val="00156244"/>
    <w:rsid w:val="00157D47"/>
    <w:rsid w:val="00157FAB"/>
    <w:rsid w:val="0016029F"/>
    <w:rsid w:val="0016617A"/>
    <w:rsid w:val="00167DF3"/>
    <w:rsid w:val="00170C1E"/>
    <w:rsid w:val="00172156"/>
    <w:rsid w:val="00172B3B"/>
    <w:rsid w:val="00174F39"/>
    <w:rsid w:val="00177A78"/>
    <w:rsid w:val="00177C61"/>
    <w:rsid w:val="00180C28"/>
    <w:rsid w:val="00181195"/>
    <w:rsid w:val="0018134E"/>
    <w:rsid w:val="0019029D"/>
    <w:rsid w:val="00190687"/>
    <w:rsid w:val="001906DB"/>
    <w:rsid w:val="00191A43"/>
    <w:rsid w:val="001935DC"/>
    <w:rsid w:val="00194553"/>
    <w:rsid w:val="00196BA0"/>
    <w:rsid w:val="00197D0D"/>
    <w:rsid w:val="001A002F"/>
    <w:rsid w:val="001A0230"/>
    <w:rsid w:val="001A07AE"/>
    <w:rsid w:val="001A242A"/>
    <w:rsid w:val="001A31CA"/>
    <w:rsid w:val="001A3584"/>
    <w:rsid w:val="001A7825"/>
    <w:rsid w:val="001B2202"/>
    <w:rsid w:val="001B2299"/>
    <w:rsid w:val="001B3CCD"/>
    <w:rsid w:val="001C3656"/>
    <w:rsid w:val="001C3821"/>
    <w:rsid w:val="001C5B3C"/>
    <w:rsid w:val="001C5BD3"/>
    <w:rsid w:val="001D14D4"/>
    <w:rsid w:val="001D15AD"/>
    <w:rsid w:val="001D4087"/>
    <w:rsid w:val="001D5DBA"/>
    <w:rsid w:val="001D7ECE"/>
    <w:rsid w:val="001E2945"/>
    <w:rsid w:val="001E58BB"/>
    <w:rsid w:val="001E661E"/>
    <w:rsid w:val="001E77C9"/>
    <w:rsid w:val="001F193B"/>
    <w:rsid w:val="001F7474"/>
    <w:rsid w:val="0020143D"/>
    <w:rsid w:val="002063BD"/>
    <w:rsid w:val="00206DB1"/>
    <w:rsid w:val="0020788C"/>
    <w:rsid w:val="00210728"/>
    <w:rsid w:val="002134C3"/>
    <w:rsid w:val="00214482"/>
    <w:rsid w:val="00216120"/>
    <w:rsid w:val="0022161F"/>
    <w:rsid w:val="00223A49"/>
    <w:rsid w:val="00224463"/>
    <w:rsid w:val="002273AC"/>
    <w:rsid w:val="00227412"/>
    <w:rsid w:val="00227AB8"/>
    <w:rsid w:val="0023169E"/>
    <w:rsid w:val="00231F23"/>
    <w:rsid w:val="00232B0A"/>
    <w:rsid w:val="0023479D"/>
    <w:rsid w:val="002354F5"/>
    <w:rsid w:val="00236D72"/>
    <w:rsid w:val="002375C6"/>
    <w:rsid w:val="00240FF5"/>
    <w:rsid w:val="00242F05"/>
    <w:rsid w:val="00243A7D"/>
    <w:rsid w:val="00246123"/>
    <w:rsid w:val="00247B3B"/>
    <w:rsid w:val="00253399"/>
    <w:rsid w:val="002537D2"/>
    <w:rsid w:val="0025385E"/>
    <w:rsid w:val="00256D81"/>
    <w:rsid w:val="002575E1"/>
    <w:rsid w:val="002614B2"/>
    <w:rsid w:val="00262A35"/>
    <w:rsid w:val="00265754"/>
    <w:rsid w:val="00267CC7"/>
    <w:rsid w:val="002708CF"/>
    <w:rsid w:val="0027481F"/>
    <w:rsid w:val="00274B8F"/>
    <w:rsid w:val="0027714B"/>
    <w:rsid w:val="00277660"/>
    <w:rsid w:val="00281536"/>
    <w:rsid w:val="002823FD"/>
    <w:rsid w:val="002836D9"/>
    <w:rsid w:val="00283BD9"/>
    <w:rsid w:val="002854AA"/>
    <w:rsid w:val="00286D84"/>
    <w:rsid w:val="00292726"/>
    <w:rsid w:val="00296DF8"/>
    <w:rsid w:val="002A67ED"/>
    <w:rsid w:val="002A732F"/>
    <w:rsid w:val="002B1BB6"/>
    <w:rsid w:val="002B4414"/>
    <w:rsid w:val="002B4F67"/>
    <w:rsid w:val="002B669B"/>
    <w:rsid w:val="002C04FF"/>
    <w:rsid w:val="002C09E6"/>
    <w:rsid w:val="002C6E8D"/>
    <w:rsid w:val="002D123C"/>
    <w:rsid w:val="002D18EA"/>
    <w:rsid w:val="002D2791"/>
    <w:rsid w:val="002D3549"/>
    <w:rsid w:val="002D4B87"/>
    <w:rsid w:val="002E1090"/>
    <w:rsid w:val="002E15C7"/>
    <w:rsid w:val="002E19E4"/>
    <w:rsid w:val="002E1DBA"/>
    <w:rsid w:val="002F0474"/>
    <w:rsid w:val="002F0F9B"/>
    <w:rsid w:val="002F19FB"/>
    <w:rsid w:val="002F28B5"/>
    <w:rsid w:val="002F4516"/>
    <w:rsid w:val="002F6F18"/>
    <w:rsid w:val="00300452"/>
    <w:rsid w:val="003017A7"/>
    <w:rsid w:val="00301A10"/>
    <w:rsid w:val="00304D3C"/>
    <w:rsid w:val="00316CA6"/>
    <w:rsid w:val="00321AA8"/>
    <w:rsid w:val="00323679"/>
    <w:rsid w:val="00330373"/>
    <w:rsid w:val="00330F29"/>
    <w:rsid w:val="003320C6"/>
    <w:rsid w:val="0034103B"/>
    <w:rsid w:val="00343691"/>
    <w:rsid w:val="00346357"/>
    <w:rsid w:val="00346FAD"/>
    <w:rsid w:val="00350089"/>
    <w:rsid w:val="00352D50"/>
    <w:rsid w:val="00353D08"/>
    <w:rsid w:val="00355AF2"/>
    <w:rsid w:val="00356CD7"/>
    <w:rsid w:val="003572E7"/>
    <w:rsid w:val="003608E5"/>
    <w:rsid w:val="003617C0"/>
    <w:rsid w:val="003619DE"/>
    <w:rsid w:val="00362EB5"/>
    <w:rsid w:val="00365962"/>
    <w:rsid w:val="003659A0"/>
    <w:rsid w:val="003707B2"/>
    <w:rsid w:val="00370B2A"/>
    <w:rsid w:val="00370CD0"/>
    <w:rsid w:val="003740C1"/>
    <w:rsid w:val="00374811"/>
    <w:rsid w:val="00374B8E"/>
    <w:rsid w:val="00380D1E"/>
    <w:rsid w:val="00382AB7"/>
    <w:rsid w:val="003832C4"/>
    <w:rsid w:val="003843A0"/>
    <w:rsid w:val="00384766"/>
    <w:rsid w:val="00386475"/>
    <w:rsid w:val="00386984"/>
    <w:rsid w:val="00387FD6"/>
    <w:rsid w:val="0039022F"/>
    <w:rsid w:val="00391D18"/>
    <w:rsid w:val="00395E0B"/>
    <w:rsid w:val="003A1112"/>
    <w:rsid w:val="003A2F6F"/>
    <w:rsid w:val="003A3224"/>
    <w:rsid w:val="003A345D"/>
    <w:rsid w:val="003A3D34"/>
    <w:rsid w:val="003A3E3D"/>
    <w:rsid w:val="003A49F6"/>
    <w:rsid w:val="003A7A09"/>
    <w:rsid w:val="003B361D"/>
    <w:rsid w:val="003B526E"/>
    <w:rsid w:val="003B5B73"/>
    <w:rsid w:val="003C4948"/>
    <w:rsid w:val="003D0144"/>
    <w:rsid w:val="003D2352"/>
    <w:rsid w:val="003D3F7A"/>
    <w:rsid w:val="003D6799"/>
    <w:rsid w:val="003E2EDE"/>
    <w:rsid w:val="003E39FE"/>
    <w:rsid w:val="003E78F1"/>
    <w:rsid w:val="003E79F5"/>
    <w:rsid w:val="003E7A8B"/>
    <w:rsid w:val="003F1153"/>
    <w:rsid w:val="003F16AF"/>
    <w:rsid w:val="003F1EFA"/>
    <w:rsid w:val="003F219C"/>
    <w:rsid w:val="003F3224"/>
    <w:rsid w:val="00402382"/>
    <w:rsid w:val="0040515D"/>
    <w:rsid w:val="004056EC"/>
    <w:rsid w:val="004131A5"/>
    <w:rsid w:val="00413396"/>
    <w:rsid w:val="00421565"/>
    <w:rsid w:val="0042183F"/>
    <w:rsid w:val="00422422"/>
    <w:rsid w:val="004233C6"/>
    <w:rsid w:val="00425572"/>
    <w:rsid w:val="00433B8A"/>
    <w:rsid w:val="004346C2"/>
    <w:rsid w:val="00440077"/>
    <w:rsid w:val="004409AA"/>
    <w:rsid w:val="0044252B"/>
    <w:rsid w:val="00442A95"/>
    <w:rsid w:val="00442C5C"/>
    <w:rsid w:val="00445B3B"/>
    <w:rsid w:val="004468EB"/>
    <w:rsid w:val="00446D80"/>
    <w:rsid w:val="00452B88"/>
    <w:rsid w:val="004541A5"/>
    <w:rsid w:val="004549D1"/>
    <w:rsid w:val="004554AE"/>
    <w:rsid w:val="00466E73"/>
    <w:rsid w:val="00467101"/>
    <w:rsid w:val="004677D1"/>
    <w:rsid w:val="00471412"/>
    <w:rsid w:val="00471C9C"/>
    <w:rsid w:val="00472655"/>
    <w:rsid w:val="00472D06"/>
    <w:rsid w:val="0047467F"/>
    <w:rsid w:val="00481E7A"/>
    <w:rsid w:val="00482E79"/>
    <w:rsid w:val="00485320"/>
    <w:rsid w:val="0048625E"/>
    <w:rsid w:val="00486D89"/>
    <w:rsid w:val="00490F0C"/>
    <w:rsid w:val="004919D5"/>
    <w:rsid w:val="0049241D"/>
    <w:rsid w:val="00493D89"/>
    <w:rsid w:val="00493FE8"/>
    <w:rsid w:val="0049726A"/>
    <w:rsid w:val="004A0952"/>
    <w:rsid w:val="004A1709"/>
    <w:rsid w:val="004B0BD7"/>
    <w:rsid w:val="004B4348"/>
    <w:rsid w:val="004B49B5"/>
    <w:rsid w:val="004B5E53"/>
    <w:rsid w:val="004C0D1F"/>
    <w:rsid w:val="004C68EA"/>
    <w:rsid w:val="004D1262"/>
    <w:rsid w:val="004D26D4"/>
    <w:rsid w:val="004D41B6"/>
    <w:rsid w:val="004D612D"/>
    <w:rsid w:val="004E076F"/>
    <w:rsid w:val="004E56C3"/>
    <w:rsid w:val="004E6240"/>
    <w:rsid w:val="004E7605"/>
    <w:rsid w:val="004F269C"/>
    <w:rsid w:val="005034DE"/>
    <w:rsid w:val="005052FB"/>
    <w:rsid w:val="00515B01"/>
    <w:rsid w:val="005273E6"/>
    <w:rsid w:val="00527E81"/>
    <w:rsid w:val="00531CF4"/>
    <w:rsid w:val="005405CE"/>
    <w:rsid w:val="00541EEA"/>
    <w:rsid w:val="0054217F"/>
    <w:rsid w:val="005449A0"/>
    <w:rsid w:val="00544BC4"/>
    <w:rsid w:val="00553044"/>
    <w:rsid w:val="005530AB"/>
    <w:rsid w:val="00553A73"/>
    <w:rsid w:val="0056073D"/>
    <w:rsid w:val="00562ADA"/>
    <w:rsid w:val="00565BB3"/>
    <w:rsid w:val="00572327"/>
    <w:rsid w:val="00572712"/>
    <w:rsid w:val="00574153"/>
    <w:rsid w:val="005743B6"/>
    <w:rsid w:val="005752D8"/>
    <w:rsid w:val="005803B5"/>
    <w:rsid w:val="005830F0"/>
    <w:rsid w:val="0058421D"/>
    <w:rsid w:val="0059106A"/>
    <w:rsid w:val="00591DF0"/>
    <w:rsid w:val="00597ED0"/>
    <w:rsid w:val="005A0BE5"/>
    <w:rsid w:val="005A6F0F"/>
    <w:rsid w:val="005A7285"/>
    <w:rsid w:val="005A77F4"/>
    <w:rsid w:val="005B2402"/>
    <w:rsid w:val="005B2F41"/>
    <w:rsid w:val="005B5644"/>
    <w:rsid w:val="005C1006"/>
    <w:rsid w:val="005C36E7"/>
    <w:rsid w:val="005C5B74"/>
    <w:rsid w:val="005C74A0"/>
    <w:rsid w:val="005D10C0"/>
    <w:rsid w:val="005D5070"/>
    <w:rsid w:val="005D7A66"/>
    <w:rsid w:val="005D7EEF"/>
    <w:rsid w:val="005E00B9"/>
    <w:rsid w:val="005E0101"/>
    <w:rsid w:val="005E30FB"/>
    <w:rsid w:val="005E5975"/>
    <w:rsid w:val="005E6F0B"/>
    <w:rsid w:val="005E7201"/>
    <w:rsid w:val="005E73DF"/>
    <w:rsid w:val="005E78C4"/>
    <w:rsid w:val="005E7A0E"/>
    <w:rsid w:val="005F0BAB"/>
    <w:rsid w:val="005F4071"/>
    <w:rsid w:val="005F574C"/>
    <w:rsid w:val="00601246"/>
    <w:rsid w:val="0060293D"/>
    <w:rsid w:val="0060311F"/>
    <w:rsid w:val="00604015"/>
    <w:rsid w:val="006061FE"/>
    <w:rsid w:val="00606AFA"/>
    <w:rsid w:val="00606DD6"/>
    <w:rsid w:val="00607462"/>
    <w:rsid w:val="00611F92"/>
    <w:rsid w:val="00613D44"/>
    <w:rsid w:val="00613E45"/>
    <w:rsid w:val="0061567F"/>
    <w:rsid w:val="00622FEC"/>
    <w:rsid w:val="0062496A"/>
    <w:rsid w:val="00626034"/>
    <w:rsid w:val="00627ECE"/>
    <w:rsid w:val="0063152D"/>
    <w:rsid w:val="006331D1"/>
    <w:rsid w:val="00634C22"/>
    <w:rsid w:val="00636546"/>
    <w:rsid w:val="00637F7C"/>
    <w:rsid w:val="00640CDA"/>
    <w:rsid w:val="00640EF6"/>
    <w:rsid w:val="006458F7"/>
    <w:rsid w:val="00646929"/>
    <w:rsid w:val="00651CF0"/>
    <w:rsid w:val="0065330E"/>
    <w:rsid w:val="006535A1"/>
    <w:rsid w:val="00653926"/>
    <w:rsid w:val="00657689"/>
    <w:rsid w:val="00661298"/>
    <w:rsid w:val="00661C99"/>
    <w:rsid w:val="00661FED"/>
    <w:rsid w:val="006635E5"/>
    <w:rsid w:val="00664697"/>
    <w:rsid w:val="00666BBD"/>
    <w:rsid w:val="00673BDC"/>
    <w:rsid w:val="0067584F"/>
    <w:rsid w:val="00676EC1"/>
    <w:rsid w:val="006777F2"/>
    <w:rsid w:val="006801D2"/>
    <w:rsid w:val="0068522A"/>
    <w:rsid w:val="0068636C"/>
    <w:rsid w:val="00690310"/>
    <w:rsid w:val="00692D43"/>
    <w:rsid w:val="006A03A2"/>
    <w:rsid w:val="006A2D99"/>
    <w:rsid w:val="006B28B6"/>
    <w:rsid w:val="006B4687"/>
    <w:rsid w:val="006B6ED4"/>
    <w:rsid w:val="006B7184"/>
    <w:rsid w:val="006C1BC1"/>
    <w:rsid w:val="006C1C73"/>
    <w:rsid w:val="006C339D"/>
    <w:rsid w:val="006C460F"/>
    <w:rsid w:val="006C4F65"/>
    <w:rsid w:val="006D5AC0"/>
    <w:rsid w:val="006D6185"/>
    <w:rsid w:val="006D6C07"/>
    <w:rsid w:val="006E3603"/>
    <w:rsid w:val="006E3B43"/>
    <w:rsid w:val="006E5A33"/>
    <w:rsid w:val="006E69C0"/>
    <w:rsid w:val="006F047F"/>
    <w:rsid w:val="006F1796"/>
    <w:rsid w:val="006F4FD1"/>
    <w:rsid w:val="00701347"/>
    <w:rsid w:val="00705B01"/>
    <w:rsid w:val="007078C9"/>
    <w:rsid w:val="007113BE"/>
    <w:rsid w:val="00716D3B"/>
    <w:rsid w:val="00725946"/>
    <w:rsid w:val="00727E3E"/>
    <w:rsid w:val="00730AFF"/>
    <w:rsid w:val="0073552B"/>
    <w:rsid w:val="00735552"/>
    <w:rsid w:val="007420B5"/>
    <w:rsid w:val="00745CB3"/>
    <w:rsid w:val="00750269"/>
    <w:rsid w:val="0075026A"/>
    <w:rsid w:val="0075479A"/>
    <w:rsid w:val="007573DA"/>
    <w:rsid w:val="00757CA1"/>
    <w:rsid w:val="00761744"/>
    <w:rsid w:val="00761B3C"/>
    <w:rsid w:val="00761D8C"/>
    <w:rsid w:val="0076423D"/>
    <w:rsid w:val="00767C60"/>
    <w:rsid w:val="00770476"/>
    <w:rsid w:val="00773ED8"/>
    <w:rsid w:val="007746F0"/>
    <w:rsid w:val="00774865"/>
    <w:rsid w:val="00775805"/>
    <w:rsid w:val="007915D0"/>
    <w:rsid w:val="0079224B"/>
    <w:rsid w:val="00792CE2"/>
    <w:rsid w:val="00793E18"/>
    <w:rsid w:val="007A08A8"/>
    <w:rsid w:val="007A0BE9"/>
    <w:rsid w:val="007B016C"/>
    <w:rsid w:val="007B03A0"/>
    <w:rsid w:val="007B25E9"/>
    <w:rsid w:val="007B5F9B"/>
    <w:rsid w:val="007B6B0D"/>
    <w:rsid w:val="007B6B15"/>
    <w:rsid w:val="007C2A30"/>
    <w:rsid w:val="007C422D"/>
    <w:rsid w:val="007C47A7"/>
    <w:rsid w:val="007D0A07"/>
    <w:rsid w:val="007D38C4"/>
    <w:rsid w:val="007D3B09"/>
    <w:rsid w:val="007D44FB"/>
    <w:rsid w:val="007D58B3"/>
    <w:rsid w:val="007D5E59"/>
    <w:rsid w:val="007D7F56"/>
    <w:rsid w:val="007E05DD"/>
    <w:rsid w:val="007E2790"/>
    <w:rsid w:val="007E513C"/>
    <w:rsid w:val="007E52EC"/>
    <w:rsid w:val="007E78ED"/>
    <w:rsid w:val="007F096B"/>
    <w:rsid w:val="007F0A6D"/>
    <w:rsid w:val="007F3CD8"/>
    <w:rsid w:val="007F4175"/>
    <w:rsid w:val="007F435C"/>
    <w:rsid w:val="007F514B"/>
    <w:rsid w:val="007F5EC5"/>
    <w:rsid w:val="00801FA2"/>
    <w:rsid w:val="00805970"/>
    <w:rsid w:val="008062F3"/>
    <w:rsid w:val="00810869"/>
    <w:rsid w:val="00810DAF"/>
    <w:rsid w:val="00811A89"/>
    <w:rsid w:val="008208F7"/>
    <w:rsid w:val="00821221"/>
    <w:rsid w:val="00824099"/>
    <w:rsid w:val="0082475C"/>
    <w:rsid w:val="0082579C"/>
    <w:rsid w:val="0082589D"/>
    <w:rsid w:val="0083077E"/>
    <w:rsid w:val="00831078"/>
    <w:rsid w:val="00832401"/>
    <w:rsid w:val="0083420E"/>
    <w:rsid w:val="008444A2"/>
    <w:rsid w:val="008450DD"/>
    <w:rsid w:val="008459C4"/>
    <w:rsid w:val="00846E66"/>
    <w:rsid w:val="00856D66"/>
    <w:rsid w:val="00856DD6"/>
    <w:rsid w:val="00861BD7"/>
    <w:rsid w:val="00861D49"/>
    <w:rsid w:val="00862BED"/>
    <w:rsid w:val="00863009"/>
    <w:rsid w:val="0086543C"/>
    <w:rsid w:val="00866C08"/>
    <w:rsid w:val="00871D34"/>
    <w:rsid w:val="0087501A"/>
    <w:rsid w:val="00877CFE"/>
    <w:rsid w:val="008843A0"/>
    <w:rsid w:val="00885B29"/>
    <w:rsid w:val="0089133A"/>
    <w:rsid w:val="00895429"/>
    <w:rsid w:val="00895E0B"/>
    <w:rsid w:val="008A1BC6"/>
    <w:rsid w:val="008A22DD"/>
    <w:rsid w:val="008A26AB"/>
    <w:rsid w:val="008A490A"/>
    <w:rsid w:val="008A598F"/>
    <w:rsid w:val="008B09B7"/>
    <w:rsid w:val="008B370C"/>
    <w:rsid w:val="008B411C"/>
    <w:rsid w:val="008C00C5"/>
    <w:rsid w:val="008C52F7"/>
    <w:rsid w:val="008C7232"/>
    <w:rsid w:val="008D01A4"/>
    <w:rsid w:val="008D35A5"/>
    <w:rsid w:val="008D5FD0"/>
    <w:rsid w:val="008D6591"/>
    <w:rsid w:val="008E0655"/>
    <w:rsid w:val="008E0BF6"/>
    <w:rsid w:val="008E2A2E"/>
    <w:rsid w:val="008E56A4"/>
    <w:rsid w:val="008E5EA0"/>
    <w:rsid w:val="008F0321"/>
    <w:rsid w:val="008F1476"/>
    <w:rsid w:val="008F4229"/>
    <w:rsid w:val="0090039D"/>
    <w:rsid w:val="00901433"/>
    <w:rsid w:val="009033BF"/>
    <w:rsid w:val="00906B78"/>
    <w:rsid w:val="00913249"/>
    <w:rsid w:val="0091644A"/>
    <w:rsid w:val="00917A5F"/>
    <w:rsid w:val="009200EF"/>
    <w:rsid w:val="00923258"/>
    <w:rsid w:val="00924BE6"/>
    <w:rsid w:val="009266E6"/>
    <w:rsid w:val="00926707"/>
    <w:rsid w:val="0093046B"/>
    <w:rsid w:val="00933E85"/>
    <w:rsid w:val="00936241"/>
    <w:rsid w:val="0093779A"/>
    <w:rsid w:val="00937BE2"/>
    <w:rsid w:val="00942D5B"/>
    <w:rsid w:val="00947536"/>
    <w:rsid w:val="00951ECC"/>
    <w:rsid w:val="00956680"/>
    <w:rsid w:val="00956D6E"/>
    <w:rsid w:val="00967725"/>
    <w:rsid w:val="00967EDA"/>
    <w:rsid w:val="009702A3"/>
    <w:rsid w:val="0097782F"/>
    <w:rsid w:val="00977D70"/>
    <w:rsid w:val="00981809"/>
    <w:rsid w:val="0098435F"/>
    <w:rsid w:val="00984405"/>
    <w:rsid w:val="00984919"/>
    <w:rsid w:val="00985E13"/>
    <w:rsid w:val="0099211D"/>
    <w:rsid w:val="00993899"/>
    <w:rsid w:val="00994BA3"/>
    <w:rsid w:val="00997220"/>
    <w:rsid w:val="009A1D07"/>
    <w:rsid w:val="009A5605"/>
    <w:rsid w:val="009A64E0"/>
    <w:rsid w:val="009B056F"/>
    <w:rsid w:val="009B2328"/>
    <w:rsid w:val="009B53B3"/>
    <w:rsid w:val="009B5E02"/>
    <w:rsid w:val="009B6966"/>
    <w:rsid w:val="009C0C8D"/>
    <w:rsid w:val="009C1336"/>
    <w:rsid w:val="009C3B5A"/>
    <w:rsid w:val="009D0AE0"/>
    <w:rsid w:val="009D2DBF"/>
    <w:rsid w:val="009D4BE6"/>
    <w:rsid w:val="009D6549"/>
    <w:rsid w:val="009E132C"/>
    <w:rsid w:val="009E1BA3"/>
    <w:rsid w:val="009E58A2"/>
    <w:rsid w:val="009E59A9"/>
    <w:rsid w:val="009F0631"/>
    <w:rsid w:val="009F35E0"/>
    <w:rsid w:val="009F3B10"/>
    <w:rsid w:val="009F5577"/>
    <w:rsid w:val="009F6B54"/>
    <w:rsid w:val="009F6E2B"/>
    <w:rsid w:val="00A00462"/>
    <w:rsid w:val="00A00EC7"/>
    <w:rsid w:val="00A011A8"/>
    <w:rsid w:val="00A03098"/>
    <w:rsid w:val="00A05973"/>
    <w:rsid w:val="00A07568"/>
    <w:rsid w:val="00A10273"/>
    <w:rsid w:val="00A10DC2"/>
    <w:rsid w:val="00A12231"/>
    <w:rsid w:val="00A17A8F"/>
    <w:rsid w:val="00A22F67"/>
    <w:rsid w:val="00A23B19"/>
    <w:rsid w:val="00A2515C"/>
    <w:rsid w:val="00A25357"/>
    <w:rsid w:val="00A25CB7"/>
    <w:rsid w:val="00A337A0"/>
    <w:rsid w:val="00A33B39"/>
    <w:rsid w:val="00A35941"/>
    <w:rsid w:val="00A371DE"/>
    <w:rsid w:val="00A43A76"/>
    <w:rsid w:val="00A44E09"/>
    <w:rsid w:val="00A52AC3"/>
    <w:rsid w:val="00A55A65"/>
    <w:rsid w:val="00A57A18"/>
    <w:rsid w:val="00A60EDB"/>
    <w:rsid w:val="00A60F7E"/>
    <w:rsid w:val="00A6109E"/>
    <w:rsid w:val="00A63CF6"/>
    <w:rsid w:val="00A63D3F"/>
    <w:rsid w:val="00A651AA"/>
    <w:rsid w:val="00A654E5"/>
    <w:rsid w:val="00A672E2"/>
    <w:rsid w:val="00A72692"/>
    <w:rsid w:val="00A74F6E"/>
    <w:rsid w:val="00A750F7"/>
    <w:rsid w:val="00A84114"/>
    <w:rsid w:val="00A85B06"/>
    <w:rsid w:val="00A86C3C"/>
    <w:rsid w:val="00A87581"/>
    <w:rsid w:val="00A90741"/>
    <w:rsid w:val="00A91008"/>
    <w:rsid w:val="00A92895"/>
    <w:rsid w:val="00A93930"/>
    <w:rsid w:val="00A95A13"/>
    <w:rsid w:val="00A95FEE"/>
    <w:rsid w:val="00A9640E"/>
    <w:rsid w:val="00A973AC"/>
    <w:rsid w:val="00A97981"/>
    <w:rsid w:val="00AA0CFA"/>
    <w:rsid w:val="00AA0D60"/>
    <w:rsid w:val="00AA28E7"/>
    <w:rsid w:val="00AA2B50"/>
    <w:rsid w:val="00AA5305"/>
    <w:rsid w:val="00AA645B"/>
    <w:rsid w:val="00AB2677"/>
    <w:rsid w:val="00AB3332"/>
    <w:rsid w:val="00AB47D7"/>
    <w:rsid w:val="00AB491C"/>
    <w:rsid w:val="00AC02B5"/>
    <w:rsid w:val="00AC2C7A"/>
    <w:rsid w:val="00AC3B29"/>
    <w:rsid w:val="00AC3BF0"/>
    <w:rsid w:val="00AC4BBD"/>
    <w:rsid w:val="00AC52FB"/>
    <w:rsid w:val="00AC6690"/>
    <w:rsid w:val="00AC6A71"/>
    <w:rsid w:val="00AD04F1"/>
    <w:rsid w:val="00AD54ED"/>
    <w:rsid w:val="00AE3D4A"/>
    <w:rsid w:val="00AE4A25"/>
    <w:rsid w:val="00AF3CAB"/>
    <w:rsid w:val="00AF5215"/>
    <w:rsid w:val="00AF55CE"/>
    <w:rsid w:val="00AF5BE0"/>
    <w:rsid w:val="00AF626F"/>
    <w:rsid w:val="00B02C6D"/>
    <w:rsid w:val="00B043A8"/>
    <w:rsid w:val="00B06644"/>
    <w:rsid w:val="00B06916"/>
    <w:rsid w:val="00B0703B"/>
    <w:rsid w:val="00B105AE"/>
    <w:rsid w:val="00B10A74"/>
    <w:rsid w:val="00B13CDA"/>
    <w:rsid w:val="00B16D1D"/>
    <w:rsid w:val="00B24BAE"/>
    <w:rsid w:val="00B276A0"/>
    <w:rsid w:val="00B317E2"/>
    <w:rsid w:val="00B34B38"/>
    <w:rsid w:val="00B36B4A"/>
    <w:rsid w:val="00B3758C"/>
    <w:rsid w:val="00B52A92"/>
    <w:rsid w:val="00B52FCE"/>
    <w:rsid w:val="00B53644"/>
    <w:rsid w:val="00B55FAC"/>
    <w:rsid w:val="00B60805"/>
    <w:rsid w:val="00B65B68"/>
    <w:rsid w:val="00B71EA8"/>
    <w:rsid w:val="00B7243C"/>
    <w:rsid w:val="00B804A2"/>
    <w:rsid w:val="00B811DD"/>
    <w:rsid w:val="00B8282F"/>
    <w:rsid w:val="00B90A0E"/>
    <w:rsid w:val="00B92D31"/>
    <w:rsid w:val="00B937EA"/>
    <w:rsid w:val="00B95EFB"/>
    <w:rsid w:val="00BA24DB"/>
    <w:rsid w:val="00BA29C1"/>
    <w:rsid w:val="00BA339B"/>
    <w:rsid w:val="00BA3AAF"/>
    <w:rsid w:val="00BA5B76"/>
    <w:rsid w:val="00BB3326"/>
    <w:rsid w:val="00BB378C"/>
    <w:rsid w:val="00BB4372"/>
    <w:rsid w:val="00BB4AA4"/>
    <w:rsid w:val="00BB4E1A"/>
    <w:rsid w:val="00BC689F"/>
    <w:rsid w:val="00BD083E"/>
    <w:rsid w:val="00BD1800"/>
    <w:rsid w:val="00BD3129"/>
    <w:rsid w:val="00BD4529"/>
    <w:rsid w:val="00BD4687"/>
    <w:rsid w:val="00BD5573"/>
    <w:rsid w:val="00BD5744"/>
    <w:rsid w:val="00BE2B98"/>
    <w:rsid w:val="00BE38B0"/>
    <w:rsid w:val="00BE7582"/>
    <w:rsid w:val="00BE75CB"/>
    <w:rsid w:val="00BF4186"/>
    <w:rsid w:val="00BF4DDB"/>
    <w:rsid w:val="00BF5066"/>
    <w:rsid w:val="00BF63B8"/>
    <w:rsid w:val="00C017E5"/>
    <w:rsid w:val="00C02E3C"/>
    <w:rsid w:val="00C03B53"/>
    <w:rsid w:val="00C10834"/>
    <w:rsid w:val="00C13A0D"/>
    <w:rsid w:val="00C145FE"/>
    <w:rsid w:val="00C14655"/>
    <w:rsid w:val="00C16E4E"/>
    <w:rsid w:val="00C20EBA"/>
    <w:rsid w:val="00C234D2"/>
    <w:rsid w:val="00C23582"/>
    <w:rsid w:val="00C23710"/>
    <w:rsid w:val="00C23B42"/>
    <w:rsid w:val="00C24FB3"/>
    <w:rsid w:val="00C252F5"/>
    <w:rsid w:val="00C25FC7"/>
    <w:rsid w:val="00C27A1B"/>
    <w:rsid w:val="00C338EA"/>
    <w:rsid w:val="00C37FC2"/>
    <w:rsid w:val="00C43EE3"/>
    <w:rsid w:val="00C44E5A"/>
    <w:rsid w:val="00C4686C"/>
    <w:rsid w:val="00C50078"/>
    <w:rsid w:val="00C5346A"/>
    <w:rsid w:val="00C623A9"/>
    <w:rsid w:val="00C62B7C"/>
    <w:rsid w:val="00C63E51"/>
    <w:rsid w:val="00C6681E"/>
    <w:rsid w:val="00C66AE1"/>
    <w:rsid w:val="00C67C1D"/>
    <w:rsid w:val="00C72A60"/>
    <w:rsid w:val="00C7343D"/>
    <w:rsid w:val="00C736DA"/>
    <w:rsid w:val="00C7422A"/>
    <w:rsid w:val="00C74555"/>
    <w:rsid w:val="00C74F1A"/>
    <w:rsid w:val="00C755BB"/>
    <w:rsid w:val="00C77145"/>
    <w:rsid w:val="00C77990"/>
    <w:rsid w:val="00C86B63"/>
    <w:rsid w:val="00C87ABD"/>
    <w:rsid w:val="00C930DA"/>
    <w:rsid w:val="00C9311D"/>
    <w:rsid w:val="00C9360F"/>
    <w:rsid w:val="00C969B0"/>
    <w:rsid w:val="00C9726D"/>
    <w:rsid w:val="00C97710"/>
    <w:rsid w:val="00CA0009"/>
    <w:rsid w:val="00CA3B79"/>
    <w:rsid w:val="00CA40A9"/>
    <w:rsid w:val="00CA4C9A"/>
    <w:rsid w:val="00CA7067"/>
    <w:rsid w:val="00CA7BC9"/>
    <w:rsid w:val="00CB148C"/>
    <w:rsid w:val="00CB1F6D"/>
    <w:rsid w:val="00CB2511"/>
    <w:rsid w:val="00CB3C10"/>
    <w:rsid w:val="00CB4A37"/>
    <w:rsid w:val="00CB50A9"/>
    <w:rsid w:val="00CB5509"/>
    <w:rsid w:val="00CB57CC"/>
    <w:rsid w:val="00CB6087"/>
    <w:rsid w:val="00CB72E9"/>
    <w:rsid w:val="00CC2947"/>
    <w:rsid w:val="00CC6B11"/>
    <w:rsid w:val="00CC7A2E"/>
    <w:rsid w:val="00CD06D8"/>
    <w:rsid w:val="00CD35D2"/>
    <w:rsid w:val="00CD653F"/>
    <w:rsid w:val="00CE5301"/>
    <w:rsid w:val="00CE5B7F"/>
    <w:rsid w:val="00CE7B72"/>
    <w:rsid w:val="00CF533D"/>
    <w:rsid w:val="00CF5EF4"/>
    <w:rsid w:val="00CF6541"/>
    <w:rsid w:val="00CF71D2"/>
    <w:rsid w:val="00D01FD4"/>
    <w:rsid w:val="00D03F69"/>
    <w:rsid w:val="00D05C54"/>
    <w:rsid w:val="00D137F6"/>
    <w:rsid w:val="00D15560"/>
    <w:rsid w:val="00D16E8B"/>
    <w:rsid w:val="00D22531"/>
    <w:rsid w:val="00D23EC9"/>
    <w:rsid w:val="00D2415C"/>
    <w:rsid w:val="00D24482"/>
    <w:rsid w:val="00D27989"/>
    <w:rsid w:val="00D34442"/>
    <w:rsid w:val="00D3498A"/>
    <w:rsid w:val="00D35FC4"/>
    <w:rsid w:val="00D369EB"/>
    <w:rsid w:val="00D4096F"/>
    <w:rsid w:val="00D40EED"/>
    <w:rsid w:val="00D50082"/>
    <w:rsid w:val="00D506E7"/>
    <w:rsid w:val="00D53622"/>
    <w:rsid w:val="00D561DC"/>
    <w:rsid w:val="00D572B5"/>
    <w:rsid w:val="00D65E26"/>
    <w:rsid w:val="00D7236A"/>
    <w:rsid w:val="00D734DE"/>
    <w:rsid w:val="00D745A5"/>
    <w:rsid w:val="00D75C1F"/>
    <w:rsid w:val="00D76C58"/>
    <w:rsid w:val="00D81A86"/>
    <w:rsid w:val="00D826AA"/>
    <w:rsid w:val="00D82C0A"/>
    <w:rsid w:val="00D83F3A"/>
    <w:rsid w:val="00D85F36"/>
    <w:rsid w:val="00D878DC"/>
    <w:rsid w:val="00D87B36"/>
    <w:rsid w:val="00D9226E"/>
    <w:rsid w:val="00D925D2"/>
    <w:rsid w:val="00D92F96"/>
    <w:rsid w:val="00D93BC3"/>
    <w:rsid w:val="00D94466"/>
    <w:rsid w:val="00D9516A"/>
    <w:rsid w:val="00DA028D"/>
    <w:rsid w:val="00DA3B3F"/>
    <w:rsid w:val="00DA7542"/>
    <w:rsid w:val="00DB5217"/>
    <w:rsid w:val="00DB5251"/>
    <w:rsid w:val="00DB5F08"/>
    <w:rsid w:val="00DB6E44"/>
    <w:rsid w:val="00DB7A21"/>
    <w:rsid w:val="00DC0567"/>
    <w:rsid w:val="00DC2A29"/>
    <w:rsid w:val="00DC2C68"/>
    <w:rsid w:val="00DC4773"/>
    <w:rsid w:val="00DC6E74"/>
    <w:rsid w:val="00DC7099"/>
    <w:rsid w:val="00DC7E1F"/>
    <w:rsid w:val="00DD1E46"/>
    <w:rsid w:val="00DD3639"/>
    <w:rsid w:val="00DD458E"/>
    <w:rsid w:val="00DD538C"/>
    <w:rsid w:val="00DD62DF"/>
    <w:rsid w:val="00DE1B1D"/>
    <w:rsid w:val="00DE3192"/>
    <w:rsid w:val="00DE4724"/>
    <w:rsid w:val="00DF098D"/>
    <w:rsid w:val="00DF42CC"/>
    <w:rsid w:val="00DF7202"/>
    <w:rsid w:val="00E02E9F"/>
    <w:rsid w:val="00E05EA0"/>
    <w:rsid w:val="00E11E2A"/>
    <w:rsid w:val="00E14B0F"/>
    <w:rsid w:val="00E17EFB"/>
    <w:rsid w:val="00E234B9"/>
    <w:rsid w:val="00E23A66"/>
    <w:rsid w:val="00E3391A"/>
    <w:rsid w:val="00E360F4"/>
    <w:rsid w:val="00E373C9"/>
    <w:rsid w:val="00E4205B"/>
    <w:rsid w:val="00E420AD"/>
    <w:rsid w:val="00E432BE"/>
    <w:rsid w:val="00E43FEE"/>
    <w:rsid w:val="00E45CD5"/>
    <w:rsid w:val="00E520DD"/>
    <w:rsid w:val="00E53B64"/>
    <w:rsid w:val="00E6034A"/>
    <w:rsid w:val="00E6304B"/>
    <w:rsid w:val="00E65A2C"/>
    <w:rsid w:val="00E66797"/>
    <w:rsid w:val="00E66B6E"/>
    <w:rsid w:val="00E72B75"/>
    <w:rsid w:val="00E744AF"/>
    <w:rsid w:val="00E74D00"/>
    <w:rsid w:val="00E76621"/>
    <w:rsid w:val="00E832C2"/>
    <w:rsid w:val="00E85A9F"/>
    <w:rsid w:val="00E870EE"/>
    <w:rsid w:val="00E91A91"/>
    <w:rsid w:val="00E931B7"/>
    <w:rsid w:val="00E9469F"/>
    <w:rsid w:val="00E94A00"/>
    <w:rsid w:val="00E94A5E"/>
    <w:rsid w:val="00E971CE"/>
    <w:rsid w:val="00E97617"/>
    <w:rsid w:val="00E97813"/>
    <w:rsid w:val="00E97D43"/>
    <w:rsid w:val="00E97E86"/>
    <w:rsid w:val="00EA12FB"/>
    <w:rsid w:val="00EA243F"/>
    <w:rsid w:val="00EA3C53"/>
    <w:rsid w:val="00EA59B1"/>
    <w:rsid w:val="00EA680B"/>
    <w:rsid w:val="00EA7FC2"/>
    <w:rsid w:val="00EB10D8"/>
    <w:rsid w:val="00EB591C"/>
    <w:rsid w:val="00EB6C83"/>
    <w:rsid w:val="00EC0186"/>
    <w:rsid w:val="00EC5A09"/>
    <w:rsid w:val="00ED38EF"/>
    <w:rsid w:val="00ED4EE6"/>
    <w:rsid w:val="00EE00D6"/>
    <w:rsid w:val="00EE06BE"/>
    <w:rsid w:val="00EE3E9A"/>
    <w:rsid w:val="00EE45E9"/>
    <w:rsid w:val="00EF0028"/>
    <w:rsid w:val="00EF03E2"/>
    <w:rsid w:val="00EF1DB2"/>
    <w:rsid w:val="00EF3E9A"/>
    <w:rsid w:val="00EF46BF"/>
    <w:rsid w:val="00EF541F"/>
    <w:rsid w:val="00EF5DD1"/>
    <w:rsid w:val="00EF6030"/>
    <w:rsid w:val="00F05DEB"/>
    <w:rsid w:val="00F063A2"/>
    <w:rsid w:val="00F06803"/>
    <w:rsid w:val="00F06827"/>
    <w:rsid w:val="00F079D0"/>
    <w:rsid w:val="00F1212A"/>
    <w:rsid w:val="00F15141"/>
    <w:rsid w:val="00F206C2"/>
    <w:rsid w:val="00F259E4"/>
    <w:rsid w:val="00F32E31"/>
    <w:rsid w:val="00F34E01"/>
    <w:rsid w:val="00F362BB"/>
    <w:rsid w:val="00F36623"/>
    <w:rsid w:val="00F36904"/>
    <w:rsid w:val="00F369C3"/>
    <w:rsid w:val="00F36C40"/>
    <w:rsid w:val="00F42227"/>
    <w:rsid w:val="00F4234C"/>
    <w:rsid w:val="00F44FC7"/>
    <w:rsid w:val="00F516FE"/>
    <w:rsid w:val="00F523CA"/>
    <w:rsid w:val="00F53AE3"/>
    <w:rsid w:val="00F53B7B"/>
    <w:rsid w:val="00F54684"/>
    <w:rsid w:val="00F559DF"/>
    <w:rsid w:val="00F565CF"/>
    <w:rsid w:val="00F604DC"/>
    <w:rsid w:val="00F604ED"/>
    <w:rsid w:val="00F624A4"/>
    <w:rsid w:val="00F62869"/>
    <w:rsid w:val="00F6586C"/>
    <w:rsid w:val="00F661D8"/>
    <w:rsid w:val="00F67461"/>
    <w:rsid w:val="00F67977"/>
    <w:rsid w:val="00F700A3"/>
    <w:rsid w:val="00F710A8"/>
    <w:rsid w:val="00F7581E"/>
    <w:rsid w:val="00F80C04"/>
    <w:rsid w:val="00F83E63"/>
    <w:rsid w:val="00F84BD4"/>
    <w:rsid w:val="00F855A6"/>
    <w:rsid w:val="00F913D3"/>
    <w:rsid w:val="00F915E1"/>
    <w:rsid w:val="00F95758"/>
    <w:rsid w:val="00F97FFA"/>
    <w:rsid w:val="00FA2031"/>
    <w:rsid w:val="00FA39F3"/>
    <w:rsid w:val="00FA3AF5"/>
    <w:rsid w:val="00FA6785"/>
    <w:rsid w:val="00FA6CD0"/>
    <w:rsid w:val="00FA7668"/>
    <w:rsid w:val="00FB0112"/>
    <w:rsid w:val="00FB1F50"/>
    <w:rsid w:val="00FB1FAA"/>
    <w:rsid w:val="00FB4D96"/>
    <w:rsid w:val="00FB66F5"/>
    <w:rsid w:val="00FB7ACF"/>
    <w:rsid w:val="00FC00B9"/>
    <w:rsid w:val="00FC65A3"/>
    <w:rsid w:val="00FD0AC0"/>
    <w:rsid w:val="00FD0F28"/>
    <w:rsid w:val="00FD142E"/>
    <w:rsid w:val="00FD3784"/>
    <w:rsid w:val="00FD3CA1"/>
    <w:rsid w:val="00FE069F"/>
    <w:rsid w:val="00FE1488"/>
    <w:rsid w:val="00FE1DA9"/>
    <w:rsid w:val="00FE262B"/>
    <w:rsid w:val="00FE2D98"/>
    <w:rsid w:val="00FE2E27"/>
    <w:rsid w:val="00FE5189"/>
    <w:rsid w:val="00FE5AA5"/>
    <w:rsid w:val="00FE6A0F"/>
    <w:rsid w:val="00FE702F"/>
    <w:rsid w:val="00FF1864"/>
    <w:rsid w:val="00FF1B98"/>
    <w:rsid w:val="00FF4F08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CF208"/>
  <w15:docId w15:val="{7760A747-8B10-4B77-AD8F-CCDC673E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B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4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24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2471"/>
    <w:rPr>
      <w:sz w:val="18"/>
      <w:szCs w:val="18"/>
    </w:rPr>
  </w:style>
  <w:style w:type="table" w:styleId="a7">
    <w:name w:val="Table Grid"/>
    <w:basedOn w:val="a1"/>
    <w:rsid w:val="000324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5070"/>
    <w:pPr>
      <w:ind w:firstLineChars="200" w:firstLine="420"/>
    </w:pPr>
  </w:style>
  <w:style w:type="paragraph" w:customStyle="1" w:styleId="005">
    <w:name w:val="005正文"/>
    <w:basedOn w:val="a"/>
    <w:link w:val="005CharChar"/>
    <w:qFormat/>
    <w:rsid w:val="00DE3192"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sid w:val="00DE3192"/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qFormat/>
    <w:rsid w:val="003707B2"/>
    <w:rPr>
      <w:kern w:val="2"/>
      <w:sz w:val="24"/>
      <w:szCs w:val="22"/>
    </w:rPr>
  </w:style>
  <w:style w:type="character" w:styleId="a9">
    <w:name w:val="annotation reference"/>
    <w:qFormat/>
    <w:rsid w:val="00ED38EF"/>
    <w:rPr>
      <w:sz w:val="21"/>
      <w:szCs w:val="21"/>
    </w:rPr>
  </w:style>
  <w:style w:type="paragraph" w:styleId="aa">
    <w:name w:val="No Spacing"/>
    <w:uiPriority w:val="1"/>
    <w:qFormat/>
    <w:rsid w:val="00355AF2"/>
    <w:pPr>
      <w:widowControl w:val="0"/>
      <w:jc w:val="both"/>
    </w:pPr>
    <w:rPr>
      <w:rFonts w:ascii="Calibri" w:eastAsia="宋体" w:hAnsi="Calibri" w:cs="Times New Roman"/>
    </w:rPr>
  </w:style>
  <w:style w:type="character" w:styleId="ab">
    <w:name w:val="Emphasis"/>
    <w:basedOn w:val="a0"/>
    <w:uiPriority w:val="20"/>
    <w:qFormat/>
    <w:rsid w:val="009D2DBF"/>
    <w:rPr>
      <w:i w:val="0"/>
      <w:iCs w:val="0"/>
      <w:color w:val="F73131"/>
    </w:rPr>
  </w:style>
  <w:style w:type="paragraph" w:styleId="ac">
    <w:name w:val="Balloon Text"/>
    <w:basedOn w:val="a"/>
    <w:link w:val="ad"/>
    <w:uiPriority w:val="99"/>
    <w:semiHidden/>
    <w:unhideWhenUsed/>
    <w:rsid w:val="0057271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727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D893D-1741-4179-BB48-CBCD0521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朱文元</cp:lastModifiedBy>
  <cp:revision>2</cp:revision>
  <dcterms:created xsi:type="dcterms:W3CDTF">2025-05-06T09:28:00Z</dcterms:created>
  <dcterms:modified xsi:type="dcterms:W3CDTF">2025-05-06T09:28:00Z</dcterms:modified>
</cp:coreProperties>
</file>