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6CD5C">
      <w:pPr>
        <w:spacing w:beforeLines="50" w:afterLines="50" w:line="400" w:lineRule="exact"/>
        <w:jc w:val="both"/>
        <w:rPr>
          <w:rFonts w:ascii="Times New Roman" w:hAnsi="Times New Roman" w:eastAsia="宋体" w:cs="Times New Roman"/>
          <w:bCs/>
          <w:iCs/>
          <w:color w:val="000000"/>
          <w:sz w:val="24"/>
          <w:szCs w:val="21"/>
        </w:rPr>
      </w:pPr>
      <w:r>
        <w:rPr>
          <w:rFonts w:ascii="Times New Roman" w:hAnsi="Times New Roman" w:eastAsia="宋体" w:cs="Times New Roman"/>
          <w:bCs/>
          <w:iCs/>
          <w:color w:val="000000"/>
          <w:sz w:val="24"/>
          <w:szCs w:val="21"/>
        </w:rPr>
        <w:t xml:space="preserve">证券代码：688195          </w:t>
      </w:r>
      <w:r>
        <w:rPr>
          <w:rFonts w:hint="eastAsia" w:ascii="Times New Roman" w:hAnsi="Times New Roman" w:eastAsia="宋体" w:cs="Times New Roman"/>
          <w:bCs/>
          <w:iCs/>
          <w:color w:val="000000"/>
          <w:sz w:val="24"/>
          <w:szCs w:val="21"/>
          <w:lang w:val="en-US" w:eastAsia="zh-CN"/>
        </w:rPr>
        <w:t xml:space="preserve">           </w:t>
      </w:r>
      <w:r>
        <w:rPr>
          <w:rFonts w:ascii="Times New Roman" w:hAnsi="Times New Roman" w:eastAsia="宋体" w:cs="Times New Roman"/>
          <w:bCs/>
          <w:iCs/>
          <w:color w:val="000000"/>
          <w:sz w:val="24"/>
          <w:szCs w:val="21"/>
        </w:rPr>
        <w:t xml:space="preserve">               证券简称：腾景科技</w:t>
      </w:r>
    </w:p>
    <w:p w14:paraId="520F6B56">
      <w:pPr>
        <w:spacing w:beforeLines="50" w:afterLines="50" w:line="400" w:lineRule="exact"/>
        <w:jc w:val="center"/>
        <w:rPr>
          <w:rFonts w:ascii="Times New Roman" w:hAnsi="Times New Roman" w:eastAsia="宋体" w:cs="Times New Roman"/>
          <w:b/>
          <w:bCs/>
          <w:iCs/>
          <w:color w:val="000000"/>
          <w:sz w:val="32"/>
          <w:szCs w:val="32"/>
        </w:rPr>
      </w:pPr>
    </w:p>
    <w:p w14:paraId="1E622BC2">
      <w:pPr>
        <w:spacing w:beforeLines="50" w:afterLines="50" w:line="400" w:lineRule="exact"/>
        <w:jc w:val="center"/>
        <w:outlineLvl w:val="0"/>
        <w:rPr>
          <w:rFonts w:ascii="Times New Roman" w:hAnsi="Times New Roman" w:eastAsia="宋体" w:cs="Times New Roman"/>
          <w:b/>
          <w:bCs/>
          <w:iCs/>
          <w:color w:val="000000"/>
          <w:sz w:val="32"/>
          <w:szCs w:val="32"/>
        </w:rPr>
      </w:pPr>
      <w:r>
        <w:rPr>
          <w:rFonts w:ascii="Times New Roman" w:hAnsi="Times New Roman" w:eastAsia="宋体" w:cs="Times New Roman"/>
          <w:b/>
          <w:bCs/>
          <w:iCs/>
          <w:color w:val="000000"/>
          <w:sz w:val="32"/>
          <w:szCs w:val="32"/>
        </w:rPr>
        <w:t>腾景科技股份有限公司投资者关系活动记录表</w:t>
      </w:r>
    </w:p>
    <w:p w14:paraId="3AE0DD6E">
      <w:pPr>
        <w:spacing w:line="400" w:lineRule="exact"/>
        <w:jc w:val="right"/>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编号：202</w:t>
      </w:r>
      <w:r>
        <w:rPr>
          <w:rFonts w:hint="eastAsia" w:ascii="Times New Roman" w:hAnsi="Times New Roman" w:eastAsia="宋体" w:cs="Times New Roman"/>
          <w:bCs/>
          <w:iCs/>
          <w:color w:val="000000"/>
          <w:sz w:val="24"/>
        </w:rPr>
        <w:t>5</w:t>
      </w:r>
      <w:r>
        <w:rPr>
          <w:rFonts w:ascii="Times New Roman" w:hAnsi="Times New Roman" w:eastAsia="宋体" w:cs="Times New Roman"/>
          <w:bCs/>
          <w:iCs/>
          <w:color w:val="000000"/>
          <w:sz w:val="24"/>
        </w:rPr>
        <w:t>-0</w:t>
      </w:r>
      <w:r>
        <w:rPr>
          <w:rFonts w:hint="eastAsia" w:ascii="Times New Roman" w:hAnsi="Times New Roman" w:eastAsia="宋体" w:cs="Times New Roman"/>
          <w:bCs/>
          <w:iCs/>
          <w:color w:val="000000"/>
          <w:sz w:val="24"/>
        </w:rPr>
        <w:t>03</w:t>
      </w:r>
    </w:p>
    <w:tbl>
      <w:tblPr>
        <w:tblStyle w:val="8"/>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6446"/>
      </w:tblGrid>
      <w:tr w14:paraId="47F9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72FB6AB8">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投资者关系活动类别</w:t>
            </w:r>
          </w:p>
          <w:p w14:paraId="36053C69">
            <w:pPr>
              <w:jc w:val="center"/>
              <w:rPr>
                <w:rFonts w:ascii="Times New Roman" w:hAnsi="Times New Roman" w:eastAsia="宋体" w:cs="Times New Roman"/>
                <w:b/>
                <w:iCs/>
                <w:color w:val="000000"/>
                <w:sz w:val="24"/>
                <w:szCs w:val="24"/>
              </w:rPr>
            </w:pPr>
          </w:p>
        </w:tc>
        <w:tc>
          <w:tcPr>
            <w:tcW w:w="6446" w:type="dxa"/>
            <w:tcBorders>
              <w:top w:val="single" w:color="auto" w:sz="4" w:space="0"/>
              <w:left w:val="single" w:color="auto" w:sz="4" w:space="0"/>
              <w:bottom w:val="single" w:color="auto" w:sz="4" w:space="0"/>
              <w:right w:val="single" w:color="auto" w:sz="4" w:space="0"/>
            </w:tcBorders>
            <w:shd w:val="clear" w:color="auto" w:fill="auto"/>
          </w:tcPr>
          <w:p w14:paraId="62C4B463">
            <w:pPr>
              <w:jc w:val="left"/>
              <w:rPr>
                <w:rFonts w:ascii="Times New Roman" w:hAnsi="Times New Roman" w:eastAsia="宋体" w:cs="Times New Roman"/>
                <w:sz w:val="24"/>
                <w:szCs w:val="24"/>
              </w:rPr>
            </w:pPr>
            <w:r>
              <w:rPr>
                <w:rFonts w:ascii="Times New Roman" w:hAnsi="Times New Roman" w:eastAsia="宋体" w:cs="Times New Roman"/>
                <w:kern w:val="0"/>
                <w:sz w:val="24"/>
                <w:szCs w:val="24"/>
              </w:rPr>
              <w:sym w:font="Wingdings 2" w:char="0052"/>
            </w:r>
            <w:r>
              <w:rPr>
                <w:rFonts w:ascii="Times New Roman" w:hAnsi="Times New Roman" w:eastAsia="宋体" w:cs="Times New Roman"/>
                <w:kern w:val="0"/>
                <w:sz w:val="24"/>
                <w:szCs w:val="24"/>
              </w:rPr>
              <w:t>特</w:t>
            </w:r>
            <w:r>
              <w:rPr>
                <w:rFonts w:ascii="Times New Roman" w:hAnsi="Times New Roman" w:eastAsia="宋体" w:cs="Times New Roman"/>
                <w:sz w:val="24"/>
                <w:szCs w:val="24"/>
              </w:rPr>
              <w:t xml:space="preserve">定对象调研       </w:t>
            </w:r>
            <w:r>
              <w:rPr>
                <w:rFonts w:ascii="Times New Roman" w:hAnsi="Times New Roman" w:eastAsia="宋体" w:cs="Times New Roman"/>
                <w:kern w:val="0"/>
                <w:sz w:val="24"/>
                <w:szCs w:val="24"/>
              </w:rPr>
              <w:sym w:font="Wingdings 2" w:char="00A3"/>
            </w:r>
            <w:r>
              <w:rPr>
                <w:rFonts w:ascii="Times New Roman" w:hAnsi="Times New Roman" w:eastAsia="宋体" w:cs="Times New Roman"/>
                <w:sz w:val="24"/>
                <w:szCs w:val="24"/>
              </w:rPr>
              <w:t>分析师会议</w:t>
            </w:r>
          </w:p>
          <w:p w14:paraId="2A49E9FD">
            <w:pPr>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sym w:font="Wingdings 2" w:char="00A3"/>
            </w:r>
            <w:r>
              <w:rPr>
                <w:rFonts w:ascii="Times New Roman" w:hAnsi="Times New Roman" w:eastAsia="宋体" w:cs="Times New Roman"/>
                <w:kern w:val="0"/>
                <w:sz w:val="24"/>
                <w:szCs w:val="24"/>
              </w:rPr>
              <w:t xml:space="preserve">媒体采访           </w:t>
            </w:r>
            <w:r>
              <w:rPr>
                <w:rFonts w:ascii="Times New Roman" w:hAnsi="Times New Roman" w:eastAsia="宋体" w:cs="Times New Roman"/>
                <w:kern w:val="0"/>
                <w:sz w:val="24"/>
                <w:szCs w:val="24"/>
              </w:rPr>
              <w:sym w:font="Wingdings 2" w:char="00A3"/>
            </w:r>
            <w:r>
              <w:rPr>
                <w:rFonts w:ascii="Times New Roman" w:hAnsi="Times New Roman" w:eastAsia="宋体" w:cs="Times New Roman"/>
                <w:kern w:val="0"/>
                <w:sz w:val="24"/>
                <w:szCs w:val="24"/>
              </w:rPr>
              <w:t>业绩说明会</w:t>
            </w:r>
          </w:p>
          <w:p w14:paraId="74B38DDD">
            <w:pPr>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sym w:font="Wingdings 2" w:char="00A3"/>
            </w:r>
            <w:r>
              <w:rPr>
                <w:rFonts w:ascii="Times New Roman" w:hAnsi="Times New Roman" w:eastAsia="宋体" w:cs="Times New Roman"/>
                <w:kern w:val="0"/>
                <w:sz w:val="24"/>
                <w:szCs w:val="24"/>
              </w:rPr>
              <w:t xml:space="preserve">新闻发布会         </w:t>
            </w:r>
            <w:r>
              <w:rPr>
                <w:rFonts w:ascii="Times New Roman" w:hAnsi="Times New Roman" w:eastAsia="宋体" w:cs="Times New Roman"/>
                <w:kern w:val="0"/>
                <w:sz w:val="24"/>
                <w:szCs w:val="24"/>
              </w:rPr>
              <w:sym w:font="Wingdings 2" w:char="00A3"/>
            </w:r>
            <w:r>
              <w:rPr>
                <w:rFonts w:ascii="Times New Roman" w:hAnsi="Times New Roman" w:eastAsia="宋体" w:cs="Times New Roman"/>
                <w:kern w:val="0"/>
                <w:sz w:val="24"/>
                <w:szCs w:val="24"/>
              </w:rPr>
              <w:t>路演活动</w:t>
            </w:r>
          </w:p>
          <w:p w14:paraId="5257B48F">
            <w:pPr>
              <w:tabs>
                <w:tab w:val="left" w:pos="2670"/>
                <w:tab w:val="center" w:pos="2972"/>
              </w:tabs>
              <w:ind w:left="2880" w:hanging="2880" w:hangingChars="1200"/>
              <w:rPr>
                <w:rFonts w:ascii="Times New Roman" w:hAnsi="Times New Roman" w:eastAsia="宋体" w:cs="Times New Roman"/>
                <w:bCs/>
                <w:iCs/>
                <w:color w:val="000000"/>
                <w:sz w:val="24"/>
                <w:szCs w:val="24"/>
              </w:rPr>
            </w:pPr>
            <w:r>
              <w:rPr>
                <w:rFonts w:ascii="Times New Roman" w:hAnsi="Times New Roman" w:eastAsia="宋体" w:cs="Times New Roman"/>
                <w:kern w:val="0"/>
                <w:sz w:val="24"/>
                <w:szCs w:val="24"/>
              </w:rPr>
              <w:sym w:font="Wingdings 2" w:char="0052"/>
            </w:r>
            <w:r>
              <w:rPr>
                <w:rFonts w:ascii="Times New Roman" w:hAnsi="Times New Roman" w:eastAsia="宋体" w:cs="Times New Roman"/>
                <w:kern w:val="0"/>
                <w:sz w:val="24"/>
                <w:szCs w:val="24"/>
              </w:rPr>
              <w:t>现场参观</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sym w:font="Wingdings 2" w:char="0052"/>
            </w:r>
            <w:r>
              <w:rPr>
                <w:rFonts w:ascii="Times New Roman" w:hAnsi="Times New Roman" w:eastAsia="宋体" w:cs="Times New Roman"/>
                <w:kern w:val="0"/>
                <w:sz w:val="24"/>
                <w:szCs w:val="24"/>
              </w:rPr>
              <w:t>其他</w:t>
            </w:r>
            <w:r>
              <w:rPr>
                <w:rFonts w:hint="eastAsia" w:ascii="Times New Roman" w:hAnsi="Times New Roman" w:eastAsia="宋体" w:cs="Times New Roman"/>
                <w:kern w:val="0"/>
                <w:sz w:val="24"/>
                <w:szCs w:val="24"/>
              </w:rPr>
              <w:t>（腾讯会议）</w:t>
            </w:r>
          </w:p>
        </w:tc>
      </w:tr>
      <w:tr w14:paraId="6F78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33DE957D">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参与单位名称</w:t>
            </w:r>
          </w:p>
        </w:tc>
        <w:tc>
          <w:tcPr>
            <w:tcW w:w="6446" w:type="dxa"/>
            <w:tcBorders>
              <w:top w:val="single" w:color="auto" w:sz="4" w:space="0"/>
              <w:left w:val="single" w:color="auto" w:sz="4" w:space="0"/>
              <w:bottom w:val="single" w:color="auto" w:sz="4" w:space="0"/>
              <w:right w:val="single" w:color="auto" w:sz="4" w:space="0"/>
            </w:tcBorders>
            <w:shd w:val="clear" w:color="auto" w:fill="auto"/>
          </w:tcPr>
          <w:p w14:paraId="48F6B9AF">
            <w:pPr>
              <w:rPr>
                <w:rFonts w:ascii="Times New Roman" w:hAnsi="Times New Roman" w:eastAsia="宋体" w:cs="Times New Roman"/>
                <w:bCs/>
                <w:iCs/>
                <w:color w:val="000000"/>
                <w:sz w:val="24"/>
                <w:szCs w:val="24"/>
              </w:rPr>
            </w:pPr>
            <w:r>
              <w:rPr>
                <w:rFonts w:hint="eastAsia" w:ascii="Times New Roman" w:hAnsi="Times New Roman" w:eastAsia="宋体" w:cs="Times New Roman"/>
                <w:bCs/>
                <w:iCs/>
                <w:color w:val="000000"/>
                <w:sz w:val="24"/>
                <w:szCs w:val="24"/>
              </w:rPr>
              <w:t>国金证券、博时基金、海通证券、新华基金、中邮证券、西部证券、天弘基金、中信建投基金、泾溪投资、中银三星人寿、蜂巢基金、华富基金、域秀资本、金鹰基金、浙商基金、国联基金、中信资管、高盛证券、易方达基金、开源证券、国金基金、合众资产、国寿资产、中和资本、泰信基金、真莹投资、银河基金、财通基金、国寿安保基金、平安基金、标朴投资、长城基金、上海诚熠、博道基金、华创证券、前海开源基金、国泰君安证券、招商证券、太平养老、中信建投证券、泰康资产、中大投资等机构投资者</w:t>
            </w:r>
          </w:p>
        </w:tc>
      </w:tr>
      <w:tr w14:paraId="6179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4096359A">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时间</w:t>
            </w:r>
          </w:p>
        </w:tc>
        <w:tc>
          <w:tcPr>
            <w:tcW w:w="6446" w:type="dxa"/>
            <w:tcBorders>
              <w:top w:val="single" w:color="auto" w:sz="4" w:space="0"/>
              <w:left w:val="single" w:color="auto" w:sz="4" w:space="0"/>
              <w:bottom w:val="single" w:color="auto" w:sz="4" w:space="0"/>
              <w:right w:val="single" w:color="auto" w:sz="4" w:space="0"/>
            </w:tcBorders>
            <w:shd w:val="clear" w:color="auto" w:fill="auto"/>
            <w:vAlign w:val="center"/>
          </w:tcPr>
          <w:p w14:paraId="487D2B2C">
            <w:pPr>
              <w:rPr>
                <w:rFonts w:ascii="Times New Roman" w:hAnsi="Times New Roman" w:cs="Times New Roman"/>
              </w:rPr>
            </w:pPr>
            <w:r>
              <w:rPr>
                <w:rFonts w:ascii="Times New Roman" w:hAnsi="Times New Roman" w:cs="Times New Roman"/>
                <w:sz w:val="24"/>
                <w:szCs w:val="28"/>
              </w:rPr>
              <w:t>202</w:t>
            </w:r>
            <w:r>
              <w:rPr>
                <w:rFonts w:hint="eastAsia" w:ascii="Times New Roman" w:hAnsi="Times New Roman" w:cs="Times New Roman"/>
                <w:sz w:val="24"/>
                <w:szCs w:val="28"/>
              </w:rPr>
              <w:t>5</w:t>
            </w:r>
            <w:r>
              <w:rPr>
                <w:rFonts w:ascii="Times New Roman" w:hAnsi="Times New Roman" w:cs="Times New Roman"/>
                <w:sz w:val="24"/>
                <w:szCs w:val="28"/>
              </w:rPr>
              <w:t>年</w:t>
            </w:r>
            <w:r>
              <w:rPr>
                <w:rFonts w:hint="eastAsia" w:ascii="Times New Roman" w:hAnsi="Times New Roman" w:cs="Times New Roman"/>
                <w:sz w:val="24"/>
                <w:szCs w:val="28"/>
              </w:rPr>
              <w:t>3</w:t>
            </w:r>
            <w:r>
              <w:rPr>
                <w:rFonts w:ascii="Times New Roman" w:hAnsi="Times New Roman" w:cs="Times New Roman"/>
                <w:sz w:val="24"/>
                <w:szCs w:val="28"/>
              </w:rPr>
              <w:t>月</w:t>
            </w:r>
            <w:r>
              <w:rPr>
                <w:rFonts w:hint="eastAsia" w:ascii="Times New Roman" w:hAnsi="Times New Roman" w:cs="Times New Roman"/>
                <w:sz w:val="24"/>
                <w:szCs w:val="28"/>
              </w:rPr>
              <w:t>5</w:t>
            </w:r>
            <w:r>
              <w:rPr>
                <w:rFonts w:ascii="Times New Roman" w:hAnsi="Times New Roman" w:cs="Times New Roman"/>
                <w:sz w:val="24"/>
                <w:szCs w:val="28"/>
              </w:rPr>
              <w:t>日</w:t>
            </w:r>
            <w:r>
              <w:rPr>
                <w:rFonts w:hint="eastAsia" w:ascii="Times New Roman" w:hAnsi="Times New Roman" w:cs="Times New Roman"/>
                <w:sz w:val="24"/>
                <w:szCs w:val="28"/>
              </w:rPr>
              <w:t>-2025年4月9日</w:t>
            </w:r>
          </w:p>
        </w:tc>
      </w:tr>
      <w:tr w14:paraId="5756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1A23BD3C">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地点</w:t>
            </w:r>
          </w:p>
        </w:tc>
        <w:tc>
          <w:tcPr>
            <w:tcW w:w="6446" w:type="dxa"/>
            <w:tcBorders>
              <w:top w:val="single" w:color="auto" w:sz="4" w:space="0"/>
              <w:left w:val="single" w:color="auto" w:sz="4" w:space="0"/>
              <w:bottom w:val="single" w:color="auto" w:sz="4" w:space="0"/>
              <w:right w:val="single" w:color="auto" w:sz="4" w:space="0"/>
            </w:tcBorders>
            <w:shd w:val="clear" w:color="auto" w:fill="auto"/>
            <w:vAlign w:val="center"/>
          </w:tcPr>
          <w:p w14:paraId="0CDEB4D1">
            <w:pPr>
              <w:rPr>
                <w:rFonts w:ascii="Times New Roman" w:hAnsi="Times New Roman" w:cs="Times New Roman"/>
                <w:sz w:val="24"/>
                <w:szCs w:val="28"/>
              </w:rPr>
            </w:pPr>
            <w:r>
              <w:rPr>
                <w:rFonts w:hint="eastAsia" w:ascii="Times New Roman" w:hAnsi="Times New Roman" w:cs="Times New Roman"/>
                <w:sz w:val="24"/>
                <w:szCs w:val="28"/>
              </w:rPr>
              <w:t>公司会议室</w:t>
            </w:r>
          </w:p>
        </w:tc>
      </w:tr>
      <w:tr w14:paraId="33EE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47DC510B">
            <w:pPr>
              <w:jc w:val="center"/>
              <w:rPr>
                <w:rFonts w:ascii="Times New Roman" w:hAnsi="Times New Roman" w:cs="Times New Roman"/>
                <w:b/>
                <w:bCs/>
                <w:sz w:val="24"/>
                <w:szCs w:val="24"/>
              </w:rPr>
            </w:pPr>
            <w:r>
              <w:rPr>
                <w:rFonts w:ascii="Times New Roman" w:hAnsi="Times New Roman" w:cs="Times New Roman"/>
                <w:b/>
                <w:bCs/>
                <w:sz w:val="24"/>
                <w:szCs w:val="24"/>
              </w:rPr>
              <w:t>上市公司接待人员姓名</w:t>
            </w:r>
          </w:p>
        </w:tc>
        <w:tc>
          <w:tcPr>
            <w:tcW w:w="6446" w:type="dxa"/>
            <w:tcBorders>
              <w:top w:val="single" w:color="auto" w:sz="4" w:space="0"/>
              <w:left w:val="single" w:color="auto" w:sz="4" w:space="0"/>
              <w:bottom w:val="single" w:color="auto" w:sz="4" w:space="0"/>
              <w:right w:val="single" w:color="auto" w:sz="4" w:space="0"/>
            </w:tcBorders>
            <w:shd w:val="clear" w:color="auto" w:fill="auto"/>
            <w:vAlign w:val="center"/>
          </w:tcPr>
          <w:p w14:paraId="2879F025">
            <w:pPr>
              <w:rPr>
                <w:rFonts w:ascii="Times New Roman" w:hAnsi="Times New Roman" w:cs="Times New Roman"/>
                <w:sz w:val="24"/>
                <w:szCs w:val="24"/>
              </w:rPr>
            </w:pPr>
            <w:r>
              <w:rPr>
                <w:rFonts w:hint="eastAsia" w:ascii="Times New Roman" w:hAnsi="Times New Roman" w:cs="Times New Roman"/>
                <w:sz w:val="24"/>
                <w:szCs w:val="24"/>
              </w:rPr>
              <w:t>副总经理、</w:t>
            </w:r>
            <w:r>
              <w:rPr>
                <w:rFonts w:ascii="Times New Roman" w:hAnsi="Times New Roman" w:cs="Times New Roman"/>
                <w:sz w:val="24"/>
                <w:szCs w:val="24"/>
              </w:rPr>
              <w:t>董事会秘书、财务负责人刘艺</w:t>
            </w:r>
          </w:p>
          <w:p w14:paraId="491C77B5">
            <w:pPr>
              <w:rPr>
                <w:rFonts w:ascii="Times New Roman" w:hAnsi="Times New Roman" w:cs="Times New Roman"/>
                <w:sz w:val="24"/>
                <w:szCs w:val="24"/>
              </w:rPr>
            </w:pPr>
            <w:r>
              <w:rPr>
                <w:rFonts w:hint="eastAsia" w:ascii="Times New Roman" w:hAnsi="Times New Roman" w:cs="Times New Roman"/>
                <w:sz w:val="24"/>
                <w:szCs w:val="24"/>
              </w:rPr>
              <w:t>IR经理 郭越</w:t>
            </w:r>
          </w:p>
        </w:tc>
      </w:tr>
      <w:tr w14:paraId="5082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5A5AF0A3">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投资者关系活动主要内容介绍</w:t>
            </w:r>
          </w:p>
          <w:p w14:paraId="4D425A11">
            <w:pPr>
              <w:jc w:val="center"/>
              <w:rPr>
                <w:rFonts w:ascii="Times New Roman" w:hAnsi="Times New Roman" w:eastAsia="宋体" w:cs="Times New Roman"/>
                <w:b/>
                <w:iCs/>
                <w:color w:val="000000"/>
                <w:sz w:val="24"/>
                <w:szCs w:val="24"/>
              </w:rPr>
            </w:pPr>
          </w:p>
        </w:tc>
        <w:tc>
          <w:tcPr>
            <w:tcW w:w="6446" w:type="dxa"/>
            <w:tcBorders>
              <w:top w:val="single" w:color="auto" w:sz="4" w:space="0"/>
              <w:left w:val="single" w:color="auto" w:sz="4" w:space="0"/>
              <w:bottom w:val="single" w:color="auto" w:sz="4" w:space="0"/>
              <w:right w:val="single" w:color="auto" w:sz="4" w:space="0"/>
            </w:tcBorders>
            <w:shd w:val="clear" w:color="auto" w:fill="auto"/>
          </w:tcPr>
          <w:p w14:paraId="06EC769B">
            <w:pPr>
              <w:pStyle w:val="33"/>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第一部分：公司情况介绍</w:t>
            </w:r>
          </w:p>
          <w:p w14:paraId="2068FC5A">
            <w:pPr>
              <w:pStyle w:val="33"/>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第二部分：交流环节</w:t>
            </w:r>
          </w:p>
          <w:p w14:paraId="2FC2700A">
            <w:pPr>
              <w:autoSpaceDE w:val="0"/>
              <w:autoSpaceDN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1、公司的控股子公司开展的项目进展情况如何？</w:t>
            </w:r>
          </w:p>
          <w:p w14:paraId="29E2164B">
            <w:pPr>
              <w:autoSpaceDE w:val="0"/>
              <w:autoSpaceDN w:val="0"/>
              <w:ind w:firstLine="480" w:firstLineChars="200"/>
              <w:rPr>
                <w:rFonts w:ascii="Times New Roman" w:hAnsi="Times New Roman" w:eastAsia="宋体" w:cs="Times New Roman"/>
                <w:kern w:val="0"/>
                <w:sz w:val="24"/>
                <w:szCs w:val="24"/>
                <w:shd w:val="clear" w:color="auto" w:fill="FFFF00"/>
              </w:rPr>
            </w:pPr>
            <w:r>
              <w:rPr>
                <w:rFonts w:hint="eastAsia" w:ascii="Times New Roman" w:hAnsi="Times New Roman" w:eastAsia="宋体" w:cs="Times New Roman"/>
                <w:kern w:val="0"/>
                <w:sz w:val="24"/>
                <w:szCs w:val="24"/>
              </w:rPr>
              <w:t>公司在泰国建设生产基地，争取在2025年Q4完成建设并陆续投入使用。</w:t>
            </w:r>
          </w:p>
          <w:p w14:paraId="77F5B40D">
            <w:pPr>
              <w:autoSpaceDE w:val="0"/>
              <w:autoSpaceDN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公司在合肥子公司实施功能晶体材料及器件项目，2025年继续扩大生产规模、扩充产品品类。</w:t>
            </w:r>
          </w:p>
          <w:p w14:paraId="7986BDAB">
            <w:pPr>
              <w:autoSpaceDE w:val="0"/>
              <w:autoSpaceDN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公司在武汉子公司开展光引擎项目，产品试制线已初步建成，并按照项目计划推进产品的试制验证工作。</w:t>
            </w:r>
          </w:p>
          <w:p w14:paraId="5FC05C7B">
            <w:pPr>
              <w:autoSpaceDE w:val="0"/>
              <w:autoSpaceDN w:val="0"/>
              <w:rPr>
                <w:rFonts w:ascii="Times New Roman" w:hAnsi="Times New Roman" w:eastAsia="宋体" w:cs="Times New Roman"/>
                <w:b/>
                <w:bCs/>
                <w:kern w:val="0"/>
                <w:sz w:val="24"/>
                <w:szCs w:val="24"/>
              </w:rPr>
            </w:pPr>
          </w:p>
          <w:p w14:paraId="11283DC5">
            <w:pPr>
              <w:autoSpaceDE w:val="0"/>
              <w:autoSpaceDN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2、公司在OCS光交换中可以供应什么，价值量如何，OCS前景怎样？</w:t>
            </w:r>
          </w:p>
          <w:p w14:paraId="5FA7843B">
            <w:pPr>
              <w:autoSpaceDE w:val="0"/>
              <w:autoSpaceDN w:val="0"/>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公司有少量精密光学元组件产品在OCS全光交换机领域进行验证，并且正推进OCS领域的组件产品开发，产品价值量基于产品的种类、规格参数、性能指标及良品率的高低而有所不同。</w:t>
            </w:r>
          </w:p>
          <w:p w14:paraId="5B588D01">
            <w:pPr>
              <w:autoSpaceDE w:val="0"/>
              <w:autoSpaceDN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AIGC技术应用的爆发式增长对传输交换带宽以及功耗提出了前所未有的要求。OCS全光交换技术因其高带宽、低功耗、低时延的特性，近年来在数据中心中的应用逐渐增多，逐渐成为智算中心海量数据互联的关键支撑技术，相较于传统的电交换，OCS在数据传输时具有低时延、低功耗和全光透明的优势，能够适应未来速率升级需求，增加AI集群的灵活性和延展性。</w:t>
            </w:r>
          </w:p>
          <w:p w14:paraId="37DFF6F5">
            <w:pPr>
              <w:autoSpaceDE w:val="0"/>
              <w:autoSpaceDN w:val="0"/>
              <w:rPr>
                <w:rFonts w:ascii="Times New Roman" w:hAnsi="Times New Roman" w:eastAsia="宋体" w:cs="Times New Roman"/>
                <w:kern w:val="0"/>
                <w:sz w:val="24"/>
                <w:szCs w:val="24"/>
              </w:rPr>
            </w:pPr>
          </w:p>
          <w:p w14:paraId="73189D60">
            <w:pPr>
              <w:autoSpaceDE w:val="0"/>
              <w:autoSpaceDN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3、公司并购迅特通信的原因，目前进展情况？</w:t>
            </w:r>
          </w:p>
          <w:p w14:paraId="0AF69C05">
            <w:pPr>
              <w:autoSpaceDE w:val="0"/>
              <w:autoSpaceDN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公司</w:t>
            </w:r>
            <w:r>
              <w:rPr>
                <w:rFonts w:ascii="Times New Roman" w:hAnsi="Times New Roman" w:eastAsia="宋体" w:cs="Times New Roman"/>
                <w:kern w:val="0"/>
                <w:sz w:val="24"/>
                <w:szCs w:val="24"/>
              </w:rPr>
              <w:t>拟通过发行股份及支付现金方式收购迅特通信100%股权，并募集配套资金。此次收购旨在拓宽公司在光通信领域的技术与产品布局，推动高质量发展。迅特通信专注于光模块研发与制造，特别在AI算力中心、云计算数据中心等领域，其业务与</w:t>
            </w:r>
            <w:r>
              <w:rPr>
                <w:rFonts w:hint="eastAsia" w:ascii="Times New Roman" w:hAnsi="Times New Roman" w:eastAsia="宋体" w:cs="Times New Roman"/>
                <w:kern w:val="0"/>
                <w:sz w:val="24"/>
                <w:szCs w:val="24"/>
              </w:rPr>
              <w:t>公司</w:t>
            </w:r>
            <w:r>
              <w:rPr>
                <w:rFonts w:ascii="Times New Roman" w:hAnsi="Times New Roman" w:eastAsia="宋体" w:cs="Times New Roman"/>
                <w:kern w:val="0"/>
                <w:sz w:val="24"/>
                <w:szCs w:val="24"/>
              </w:rPr>
              <w:t>形成上下游互补。此外，收购有助于增强技术研发能力，提高公司的盈利能力，实现协同发展。</w:t>
            </w:r>
          </w:p>
          <w:p w14:paraId="1286BB22">
            <w:pPr>
              <w:autoSpaceDE w:val="0"/>
              <w:autoSpaceDN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目前，该项</w:t>
            </w:r>
            <w:r>
              <w:rPr>
                <w:rFonts w:ascii="Times New Roman" w:hAnsi="Times New Roman" w:eastAsia="宋体" w:cs="Times New Roman"/>
                <w:kern w:val="0"/>
                <w:sz w:val="24"/>
                <w:szCs w:val="24"/>
              </w:rPr>
              <w:t>工作</w:t>
            </w:r>
            <w:r>
              <w:rPr>
                <w:rFonts w:hint="eastAsia" w:ascii="Times New Roman" w:hAnsi="Times New Roman" w:eastAsia="宋体" w:cs="Times New Roman"/>
                <w:kern w:val="0"/>
                <w:sz w:val="24"/>
                <w:szCs w:val="24"/>
              </w:rPr>
              <w:t>有序</w:t>
            </w:r>
            <w:r>
              <w:rPr>
                <w:rFonts w:ascii="Times New Roman" w:hAnsi="Times New Roman" w:eastAsia="宋体" w:cs="Times New Roman"/>
                <w:kern w:val="0"/>
                <w:sz w:val="24"/>
                <w:szCs w:val="24"/>
              </w:rPr>
              <w:t>推进中，后续也将按照相关法律法规的要求履行法定程序和信息披露义务。</w:t>
            </w:r>
          </w:p>
          <w:p w14:paraId="56A89462">
            <w:pPr>
              <w:autoSpaceDE w:val="0"/>
              <w:autoSpaceDN w:val="0"/>
              <w:ind w:firstLine="480" w:firstLineChars="200"/>
              <w:rPr>
                <w:rFonts w:ascii="Times New Roman" w:hAnsi="Times New Roman" w:eastAsia="宋体" w:cs="Times New Roman"/>
                <w:kern w:val="0"/>
                <w:sz w:val="24"/>
                <w:szCs w:val="24"/>
              </w:rPr>
            </w:pPr>
          </w:p>
          <w:p w14:paraId="160C33A2">
            <w:pPr>
              <w:autoSpaceDE w:val="0"/>
              <w:autoSpaceDN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4、公司在半导体设备领域供应什么产品，产品单机价值量多少，业务进展以及对未来业务发展有何展望？</w:t>
            </w:r>
          </w:p>
          <w:p w14:paraId="36CEAAE0">
            <w:pPr>
              <w:autoSpaceDE w:val="0"/>
              <w:autoSpaceDN w:val="0"/>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2024年，公司在半导体设备等新兴应用领域的高端光学模组产品业务取得显著增长，单价基于产品的种类、规格参数、性能指标及良品率的差异而有所不同。在半导体设备国产化的进程下，精密光学市场也将迎来更多的业务发展机会，特别是在复杂光学模组装配、测试能力等方面。</w:t>
            </w:r>
          </w:p>
          <w:p w14:paraId="00BBBAA7">
            <w:pPr>
              <w:autoSpaceDE w:val="0"/>
              <w:autoSpaceDN w:val="0"/>
              <w:rPr>
                <w:rFonts w:ascii="Times New Roman" w:hAnsi="Times New Roman" w:eastAsia="宋体" w:cs="Times New Roman"/>
                <w:kern w:val="0"/>
                <w:sz w:val="24"/>
                <w:szCs w:val="24"/>
              </w:rPr>
            </w:pPr>
          </w:p>
          <w:p w14:paraId="250A11E2">
            <w:pPr>
              <w:autoSpaceDE w:val="0"/>
              <w:autoSpaceDN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5、美国加征关税对公司影响大吗，公司有何应对？</w:t>
            </w:r>
          </w:p>
          <w:p w14:paraId="45E67C98">
            <w:pPr>
              <w:autoSpaceDE w:val="0"/>
              <w:autoSpaceDN w:val="0"/>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公司直接出口美国的业务占比较小，已通过在美国、泰国等地的生产布局灵活应对国际贸易环境可能发生的变化。 公司也将进一步加强和海外客户、供应商的有效沟通，积极跟踪国际、国内政策动态。</w:t>
            </w:r>
          </w:p>
        </w:tc>
      </w:tr>
      <w:tr w14:paraId="3B7F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0FBA2C1E">
            <w:pPr>
              <w:jc w:val="center"/>
              <w:rPr>
                <w:rFonts w:ascii="Times New Roman" w:hAnsi="Times New Roman" w:eastAsia="宋体" w:cs="Times New Roman"/>
                <w:b/>
                <w:iCs/>
                <w:color w:val="000000"/>
                <w:sz w:val="24"/>
                <w:szCs w:val="24"/>
              </w:rPr>
            </w:pPr>
            <w:r>
              <w:rPr>
                <w:rFonts w:ascii="Times New Roman" w:hAnsi="Times New Roman" w:eastAsia="宋体" w:cs="Times New Roman"/>
                <w:b/>
                <w:iCs/>
                <w:color w:val="000000"/>
                <w:sz w:val="24"/>
                <w:szCs w:val="24"/>
              </w:rPr>
              <w:t>附件清单（如有）</w:t>
            </w:r>
          </w:p>
        </w:tc>
        <w:tc>
          <w:tcPr>
            <w:tcW w:w="6446" w:type="dxa"/>
            <w:tcBorders>
              <w:top w:val="single" w:color="auto" w:sz="4" w:space="0"/>
              <w:left w:val="single" w:color="auto" w:sz="4" w:space="0"/>
              <w:bottom w:val="single" w:color="auto" w:sz="4" w:space="0"/>
              <w:right w:val="single" w:color="auto" w:sz="4" w:space="0"/>
            </w:tcBorders>
            <w:shd w:val="clear" w:color="auto" w:fill="auto"/>
            <w:vAlign w:val="bottom"/>
          </w:tcPr>
          <w:p w14:paraId="1D29C75A">
            <w:pPr>
              <w:ind w:firstLine="480" w:firstLineChars="200"/>
              <w:rPr>
                <w:rFonts w:ascii="Times New Roman" w:hAnsi="Times New Roman" w:eastAsia="宋体" w:cs="Times New Roman"/>
                <w:bCs/>
                <w:iCs/>
                <w:color w:val="000000"/>
                <w:sz w:val="24"/>
                <w:szCs w:val="24"/>
              </w:rPr>
            </w:pPr>
            <w:r>
              <w:rPr>
                <w:rFonts w:ascii="Times New Roman" w:hAnsi="Times New Roman" w:eastAsia="宋体" w:cs="Times New Roman"/>
                <w:kern w:val="0"/>
                <w:sz w:val="24"/>
                <w:szCs w:val="24"/>
              </w:rPr>
              <w:t>风险提示：本记录表如有涉及对外部环境判断、公司发展战略、未来计划</w:t>
            </w:r>
            <w:r>
              <w:rPr>
                <w:rFonts w:hint="eastAsia" w:ascii="Times New Roman" w:hAnsi="Times New Roman" w:eastAsia="宋体" w:cs="Times New Roman"/>
                <w:kern w:val="0"/>
                <w:sz w:val="24"/>
                <w:szCs w:val="24"/>
              </w:rPr>
              <w:t>、经营目标</w:t>
            </w:r>
            <w:r>
              <w:rPr>
                <w:rFonts w:ascii="Times New Roman" w:hAnsi="Times New Roman" w:eastAsia="宋体" w:cs="Times New Roman"/>
                <w:kern w:val="0"/>
                <w:sz w:val="24"/>
                <w:szCs w:val="24"/>
              </w:rPr>
              <w:t>等方面的前瞻性陈述内容，均不构成本公司对投资者的实质承诺，敬请广大投资者理性投资</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注意投资风险。</w:t>
            </w:r>
          </w:p>
        </w:tc>
      </w:tr>
      <w:tr w14:paraId="3CA1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1C491BB8">
            <w:pPr>
              <w:jc w:val="center"/>
              <w:rPr>
                <w:rFonts w:ascii="Times New Roman" w:hAnsi="Times New Roman" w:eastAsia="宋体" w:cs="Times New Roman"/>
                <w:b/>
                <w:iCs/>
                <w:color w:val="000000"/>
                <w:sz w:val="24"/>
                <w:szCs w:val="24"/>
              </w:rPr>
            </w:pPr>
            <w:r>
              <w:rPr>
                <w:rFonts w:hint="eastAsia" w:ascii="Times New Roman" w:hAnsi="Times New Roman" w:eastAsia="宋体" w:cs="Times New Roman"/>
                <w:b/>
                <w:iCs/>
                <w:color w:val="000000"/>
                <w:sz w:val="24"/>
                <w:szCs w:val="24"/>
              </w:rPr>
              <w:t>关于本次活动是否涉及应当披露重大信息的说明</w:t>
            </w:r>
          </w:p>
        </w:tc>
        <w:tc>
          <w:tcPr>
            <w:tcW w:w="6446" w:type="dxa"/>
            <w:tcBorders>
              <w:top w:val="single" w:color="auto" w:sz="4" w:space="0"/>
              <w:left w:val="single" w:color="auto" w:sz="4" w:space="0"/>
              <w:bottom w:val="single" w:color="auto" w:sz="4" w:space="0"/>
              <w:right w:val="single" w:color="auto" w:sz="4" w:space="0"/>
            </w:tcBorders>
            <w:shd w:val="clear" w:color="auto" w:fill="auto"/>
            <w:vAlign w:val="center"/>
          </w:tcPr>
          <w:p w14:paraId="50630F91">
            <w:pPr>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不涉及应披露的重大信息。</w:t>
            </w:r>
          </w:p>
        </w:tc>
      </w:tr>
    </w:tbl>
    <w:p w14:paraId="53646308">
      <w:pPr>
        <w:rPr>
          <w:rFonts w:ascii="Times New Roman" w:hAnsi="Times New Roman" w:cs="Times New Roman"/>
        </w:rPr>
      </w:pPr>
    </w:p>
    <w:sectPr>
      <w:pgSz w:w="11906" w:h="16838"/>
      <w:pgMar w:top="816"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2IxMjRkNTVmMzRlNzg5MDQ0ODRmNjhiNDcwNjQifQ=="/>
    <w:docVar w:name="KSO_WPS_MARK_KEY" w:val="6c1dcb3d-486a-4cf4-bbd6-072a48ca1668"/>
  </w:docVars>
  <w:rsids>
    <w:rsidRoot w:val="00172A27"/>
    <w:rsid w:val="00004DA7"/>
    <w:rsid w:val="00012846"/>
    <w:rsid w:val="00013114"/>
    <w:rsid w:val="000141C5"/>
    <w:rsid w:val="000206B4"/>
    <w:rsid w:val="00022C5B"/>
    <w:rsid w:val="00024B85"/>
    <w:rsid w:val="00032841"/>
    <w:rsid w:val="00034CF9"/>
    <w:rsid w:val="00035981"/>
    <w:rsid w:val="00044379"/>
    <w:rsid w:val="00044E41"/>
    <w:rsid w:val="00054B11"/>
    <w:rsid w:val="00056F72"/>
    <w:rsid w:val="00075591"/>
    <w:rsid w:val="0008014D"/>
    <w:rsid w:val="000837D5"/>
    <w:rsid w:val="00092591"/>
    <w:rsid w:val="00092AFB"/>
    <w:rsid w:val="00093BE3"/>
    <w:rsid w:val="00096CF0"/>
    <w:rsid w:val="000970F9"/>
    <w:rsid w:val="000A488F"/>
    <w:rsid w:val="000B1A3A"/>
    <w:rsid w:val="000B1BE3"/>
    <w:rsid w:val="000B272F"/>
    <w:rsid w:val="000B34A7"/>
    <w:rsid w:val="000B5C6D"/>
    <w:rsid w:val="000C55B3"/>
    <w:rsid w:val="000C592A"/>
    <w:rsid w:val="000D0D59"/>
    <w:rsid w:val="000D1671"/>
    <w:rsid w:val="000D4263"/>
    <w:rsid w:val="000E26B5"/>
    <w:rsid w:val="000E49DF"/>
    <w:rsid w:val="000F3B1E"/>
    <w:rsid w:val="000F6588"/>
    <w:rsid w:val="00101089"/>
    <w:rsid w:val="00102195"/>
    <w:rsid w:val="00103A69"/>
    <w:rsid w:val="00111FFA"/>
    <w:rsid w:val="001150A3"/>
    <w:rsid w:val="00120D5F"/>
    <w:rsid w:val="00122001"/>
    <w:rsid w:val="00131978"/>
    <w:rsid w:val="00135851"/>
    <w:rsid w:val="00137A76"/>
    <w:rsid w:val="00147B9E"/>
    <w:rsid w:val="00152A9F"/>
    <w:rsid w:val="00153DBE"/>
    <w:rsid w:val="00155A36"/>
    <w:rsid w:val="001636D4"/>
    <w:rsid w:val="00166407"/>
    <w:rsid w:val="001700A5"/>
    <w:rsid w:val="00172A27"/>
    <w:rsid w:val="00172B1D"/>
    <w:rsid w:val="00173330"/>
    <w:rsid w:val="001762F8"/>
    <w:rsid w:val="001837CC"/>
    <w:rsid w:val="0018562A"/>
    <w:rsid w:val="00194C7E"/>
    <w:rsid w:val="001A168C"/>
    <w:rsid w:val="001A2245"/>
    <w:rsid w:val="001A2EC2"/>
    <w:rsid w:val="001A549E"/>
    <w:rsid w:val="001A6D2D"/>
    <w:rsid w:val="001B4E04"/>
    <w:rsid w:val="001C1BF4"/>
    <w:rsid w:val="001C5B0C"/>
    <w:rsid w:val="001E4D25"/>
    <w:rsid w:val="001F139F"/>
    <w:rsid w:val="001F3805"/>
    <w:rsid w:val="002004B1"/>
    <w:rsid w:val="0020070B"/>
    <w:rsid w:val="00205375"/>
    <w:rsid w:val="002105A4"/>
    <w:rsid w:val="002121F3"/>
    <w:rsid w:val="002133DE"/>
    <w:rsid w:val="00213D62"/>
    <w:rsid w:val="00217BE2"/>
    <w:rsid w:val="00224C12"/>
    <w:rsid w:val="002303E8"/>
    <w:rsid w:val="00232FC2"/>
    <w:rsid w:val="002403B3"/>
    <w:rsid w:val="002406B8"/>
    <w:rsid w:val="00244414"/>
    <w:rsid w:val="00244CE5"/>
    <w:rsid w:val="002530BF"/>
    <w:rsid w:val="00255276"/>
    <w:rsid w:val="00282A58"/>
    <w:rsid w:val="00287425"/>
    <w:rsid w:val="00290C97"/>
    <w:rsid w:val="002959FB"/>
    <w:rsid w:val="00297E3C"/>
    <w:rsid w:val="002A1238"/>
    <w:rsid w:val="002A200F"/>
    <w:rsid w:val="002A4033"/>
    <w:rsid w:val="002A4CF3"/>
    <w:rsid w:val="002A5013"/>
    <w:rsid w:val="002B5EB6"/>
    <w:rsid w:val="002B70FC"/>
    <w:rsid w:val="002C08E3"/>
    <w:rsid w:val="002E5F04"/>
    <w:rsid w:val="002E6F39"/>
    <w:rsid w:val="002F4A93"/>
    <w:rsid w:val="002F55CE"/>
    <w:rsid w:val="002F57D8"/>
    <w:rsid w:val="002F7784"/>
    <w:rsid w:val="003024DF"/>
    <w:rsid w:val="00302509"/>
    <w:rsid w:val="0030471B"/>
    <w:rsid w:val="003102BA"/>
    <w:rsid w:val="00316B3F"/>
    <w:rsid w:val="00321F0A"/>
    <w:rsid w:val="003237B4"/>
    <w:rsid w:val="00327393"/>
    <w:rsid w:val="003328A0"/>
    <w:rsid w:val="003362C4"/>
    <w:rsid w:val="00336A89"/>
    <w:rsid w:val="00341839"/>
    <w:rsid w:val="00347E65"/>
    <w:rsid w:val="00356D2F"/>
    <w:rsid w:val="0036796C"/>
    <w:rsid w:val="003763F7"/>
    <w:rsid w:val="00384C05"/>
    <w:rsid w:val="00385B1E"/>
    <w:rsid w:val="003876F7"/>
    <w:rsid w:val="00394752"/>
    <w:rsid w:val="003A2C04"/>
    <w:rsid w:val="003B14B7"/>
    <w:rsid w:val="003B3DB8"/>
    <w:rsid w:val="003B4BBC"/>
    <w:rsid w:val="003B519E"/>
    <w:rsid w:val="003B7EB7"/>
    <w:rsid w:val="003C72A0"/>
    <w:rsid w:val="003D39A2"/>
    <w:rsid w:val="003D63EE"/>
    <w:rsid w:val="003D6A37"/>
    <w:rsid w:val="003E39B2"/>
    <w:rsid w:val="003E5C15"/>
    <w:rsid w:val="00403735"/>
    <w:rsid w:val="00405A6C"/>
    <w:rsid w:val="00416659"/>
    <w:rsid w:val="00417C03"/>
    <w:rsid w:val="00425B2E"/>
    <w:rsid w:val="00431C1D"/>
    <w:rsid w:val="00434D32"/>
    <w:rsid w:val="00442DBF"/>
    <w:rsid w:val="00443F87"/>
    <w:rsid w:val="00444085"/>
    <w:rsid w:val="004460E7"/>
    <w:rsid w:val="00453FAC"/>
    <w:rsid w:val="004545B0"/>
    <w:rsid w:val="004562E9"/>
    <w:rsid w:val="00464CFF"/>
    <w:rsid w:val="00466940"/>
    <w:rsid w:val="004704D5"/>
    <w:rsid w:val="004723E5"/>
    <w:rsid w:val="004922CC"/>
    <w:rsid w:val="00496C26"/>
    <w:rsid w:val="004A6DE8"/>
    <w:rsid w:val="004B332E"/>
    <w:rsid w:val="004B4E89"/>
    <w:rsid w:val="004C103A"/>
    <w:rsid w:val="004C3919"/>
    <w:rsid w:val="004E2DD2"/>
    <w:rsid w:val="004E43CA"/>
    <w:rsid w:val="004F2E89"/>
    <w:rsid w:val="004F43B7"/>
    <w:rsid w:val="004F4674"/>
    <w:rsid w:val="004F5B5C"/>
    <w:rsid w:val="0050107E"/>
    <w:rsid w:val="00507B95"/>
    <w:rsid w:val="005105D4"/>
    <w:rsid w:val="00512C27"/>
    <w:rsid w:val="005131A7"/>
    <w:rsid w:val="00514892"/>
    <w:rsid w:val="005228C5"/>
    <w:rsid w:val="00522CB5"/>
    <w:rsid w:val="00530581"/>
    <w:rsid w:val="005371F6"/>
    <w:rsid w:val="00537EDC"/>
    <w:rsid w:val="00540CD2"/>
    <w:rsid w:val="005555C1"/>
    <w:rsid w:val="00560E23"/>
    <w:rsid w:val="005631F4"/>
    <w:rsid w:val="00577A2C"/>
    <w:rsid w:val="00581933"/>
    <w:rsid w:val="005848A6"/>
    <w:rsid w:val="005A0BBA"/>
    <w:rsid w:val="005A6EB7"/>
    <w:rsid w:val="005A6FFD"/>
    <w:rsid w:val="005B7D19"/>
    <w:rsid w:val="005C08DF"/>
    <w:rsid w:val="005C22C3"/>
    <w:rsid w:val="005C29F7"/>
    <w:rsid w:val="005D65EA"/>
    <w:rsid w:val="005E0DD3"/>
    <w:rsid w:val="005E320C"/>
    <w:rsid w:val="005E4A27"/>
    <w:rsid w:val="005E7535"/>
    <w:rsid w:val="005F321F"/>
    <w:rsid w:val="005F36B6"/>
    <w:rsid w:val="005F52BD"/>
    <w:rsid w:val="005F5335"/>
    <w:rsid w:val="006164B1"/>
    <w:rsid w:val="00616593"/>
    <w:rsid w:val="00621545"/>
    <w:rsid w:val="0062663A"/>
    <w:rsid w:val="00630119"/>
    <w:rsid w:val="00637785"/>
    <w:rsid w:val="00645F62"/>
    <w:rsid w:val="00650FE3"/>
    <w:rsid w:val="006513F9"/>
    <w:rsid w:val="00653D94"/>
    <w:rsid w:val="006550AA"/>
    <w:rsid w:val="00657A31"/>
    <w:rsid w:val="00663137"/>
    <w:rsid w:val="00667BFD"/>
    <w:rsid w:val="00673940"/>
    <w:rsid w:val="006741BA"/>
    <w:rsid w:val="00674521"/>
    <w:rsid w:val="006837C7"/>
    <w:rsid w:val="006868D3"/>
    <w:rsid w:val="00687A80"/>
    <w:rsid w:val="00691AF6"/>
    <w:rsid w:val="00694C38"/>
    <w:rsid w:val="006A28F1"/>
    <w:rsid w:val="006A3BCF"/>
    <w:rsid w:val="006B3F12"/>
    <w:rsid w:val="006B5111"/>
    <w:rsid w:val="006B5E0A"/>
    <w:rsid w:val="006C0C3C"/>
    <w:rsid w:val="006C589B"/>
    <w:rsid w:val="006C6782"/>
    <w:rsid w:val="006C79ED"/>
    <w:rsid w:val="006D169D"/>
    <w:rsid w:val="006D675D"/>
    <w:rsid w:val="006E26B3"/>
    <w:rsid w:val="006F22D5"/>
    <w:rsid w:val="00700D55"/>
    <w:rsid w:val="00707C8E"/>
    <w:rsid w:val="007124A4"/>
    <w:rsid w:val="007212CC"/>
    <w:rsid w:val="00725A9C"/>
    <w:rsid w:val="00730298"/>
    <w:rsid w:val="00752600"/>
    <w:rsid w:val="00752A33"/>
    <w:rsid w:val="007554A3"/>
    <w:rsid w:val="0076197C"/>
    <w:rsid w:val="00761C9D"/>
    <w:rsid w:val="00770BC3"/>
    <w:rsid w:val="00771B0D"/>
    <w:rsid w:val="007810A4"/>
    <w:rsid w:val="00781A3F"/>
    <w:rsid w:val="0078555A"/>
    <w:rsid w:val="007936D5"/>
    <w:rsid w:val="00793A4E"/>
    <w:rsid w:val="007971C7"/>
    <w:rsid w:val="007A2898"/>
    <w:rsid w:val="007A55A7"/>
    <w:rsid w:val="007A5B98"/>
    <w:rsid w:val="007B1E52"/>
    <w:rsid w:val="007B6FB5"/>
    <w:rsid w:val="007C4C93"/>
    <w:rsid w:val="007D0448"/>
    <w:rsid w:val="007F058F"/>
    <w:rsid w:val="007F60F8"/>
    <w:rsid w:val="007F6867"/>
    <w:rsid w:val="007F789B"/>
    <w:rsid w:val="008166D5"/>
    <w:rsid w:val="0081773A"/>
    <w:rsid w:val="00825003"/>
    <w:rsid w:val="00825592"/>
    <w:rsid w:val="00826525"/>
    <w:rsid w:val="00830B9F"/>
    <w:rsid w:val="00846899"/>
    <w:rsid w:val="008471A0"/>
    <w:rsid w:val="00850AAC"/>
    <w:rsid w:val="008529D0"/>
    <w:rsid w:val="00861C52"/>
    <w:rsid w:val="00865BB7"/>
    <w:rsid w:val="00870B8D"/>
    <w:rsid w:val="00871471"/>
    <w:rsid w:val="00871BCA"/>
    <w:rsid w:val="00871F33"/>
    <w:rsid w:val="0087292C"/>
    <w:rsid w:val="00876CCD"/>
    <w:rsid w:val="00881A01"/>
    <w:rsid w:val="008828A5"/>
    <w:rsid w:val="00884FF0"/>
    <w:rsid w:val="00886E6B"/>
    <w:rsid w:val="00890F40"/>
    <w:rsid w:val="00891995"/>
    <w:rsid w:val="008931E9"/>
    <w:rsid w:val="008A37C9"/>
    <w:rsid w:val="008D4AE4"/>
    <w:rsid w:val="008D4B4C"/>
    <w:rsid w:val="008D5BAF"/>
    <w:rsid w:val="008D690C"/>
    <w:rsid w:val="008E14B9"/>
    <w:rsid w:val="008E23CA"/>
    <w:rsid w:val="008E6259"/>
    <w:rsid w:val="008E6A91"/>
    <w:rsid w:val="008F254A"/>
    <w:rsid w:val="008F74E6"/>
    <w:rsid w:val="00900FDE"/>
    <w:rsid w:val="0090262E"/>
    <w:rsid w:val="00902685"/>
    <w:rsid w:val="00912DC8"/>
    <w:rsid w:val="00915DBE"/>
    <w:rsid w:val="009209C2"/>
    <w:rsid w:val="00926937"/>
    <w:rsid w:val="00931051"/>
    <w:rsid w:val="009319D6"/>
    <w:rsid w:val="00933B6E"/>
    <w:rsid w:val="00934CE8"/>
    <w:rsid w:val="00941629"/>
    <w:rsid w:val="00944125"/>
    <w:rsid w:val="0094655C"/>
    <w:rsid w:val="00952211"/>
    <w:rsid w:val="009577D5"/>
    <w:rsid w:val="00962E7C"/>
    <w:rsid w:val="00964994"/>
    <w:rsid w:val="0098666A"/>
    <w:rsid w:val="009872F6"/>
    <w:rsid w:val="0099224A"/>
    <w:rsid w:val="0099435B"/>
    <w:rsid w:val="00995318"/>
    <w:rsid w:val="00997092"/>
    <w:rsid w:val="009A3B71"/>
    <w:rsid w:val="009A5C0F"/>
    <w:rsid w:val="009A76BE"/>
    <w:rsid w:val="009B055E"/>
    <w:rsid w:val="009B5992"/>
    <w:rsid w:val="009B6608"/>
    <w:rsid w:val="009B75E2"/>
    <w:rsid w:val="009C1407"/>
    <w:rsid w:val="009C4F92"/>
    <w:rsid w:val="009C6D49"/>
    <w:rsid w:val="009D387F"/>
    <w:rsid w:val="009D6E80"/>
    <w:rsid w:val="009E0454"/>
    <w:rsid w:val="009E0D4E"/>
    <w:rsid w:val="009E25DF"/>
    <w:rsid w:val="009E712D"/>
    <w:rsid w:val="00A03B24"/>
    <w:rsid w:val="00A11C47"/>
    <w:rsid w:val="00A14D5E"/>
    <w:rsid w:val="00A174DF"/>
    <w:rsid w:val="00A30D0C"/>
    <w:rsid w:val="00A313D2"/>
    <w:rsid w:val="00A33690"/>
    <w:rsid w:val="00A33A11"/>
    <w:rsid w:val="00A345A4"/>
    <w:rsid w:val="00A44EB6"/>
    <w:rsid w:val="00A52468"/>
    <w:rsid w:val="00A53B63"/>
    <w:rsid w:val="00A54D3A"/>
    <w:rsid w:val="00A56E3B"/>
    <w:rsid w:val="00A63421"/>
    <w:rsid w:val="00A7037E"/>
    <w:rsid w:val="00A81868"/>
    <w:rsid w:val="00A87D01"/>
    <w:rsid w:val="00A93374"/>
    <w:rsid w:val="00A96A9A"/>
    <w:rsid w:val="00A96B84"/>
    <w:rsid w:val="00AA4698"/>
    <w:rsid w:val="00AA78B2"/>
    <w:rsid w:val="00AB007C"/>
    <w:rsid w:val="00AB1E95"/>
    <w:rsid w:val="00AB3441"/>
    <w:rsid w:val="00AB507D"/>
    <w:rsid w:val="00AC1D19"/>
    <w:rsid w:val="00AD4646"/>
    <w:rsid w:val="00AD500F"/>
    <w:rsid w:val="00AD728C"/>
    <w:rsid w:val="00AE1C6C"/>
    <w:rsid w:val="00AE647A"/>
    <w:rsid w:val="00AF35E5"/>
    <w:rsid w:val="00B01C7E"/>
    <w:rsid w:val="00B159F8"/>
    <w:rsid w:val="00B16BD5"/>
    <w:rsid w:val="00B26237"/>
    <w:rsid w:val="00B2692C"/>
    <w:rsid w:val="00B312A7"/>
    <w:rsid w:val="00B44667"/>
    <w:rsid w:val="00B4556A"/>
    <w:rsid w:val="00B45F65"/>
    <w:rsid w:val="00B47542"/>
    <w:rsid w:val="00B51421"/>
    <w:rsid w:val="00B5237F"/>
    <w:rsid w:val="00B53133"/>
    <w:rsid w:val="00B54213"/>
    <w:rsid w:val="00B61AFC"/>
    <w:rsid w:val="00B636D7"/>
    <w:rsid w:val="00B65B19"/>
    <w:rsid w:val="00B67741"/>
    <w:rsid w:val="00B752C7"/>
    <w:rsid w:val="00B869E6"/>
    <w:rsid w:val="00B90CEF"/>
    <w:rsid w:val="00B9305E"/>
    <w:rsid w:val="00B97158"/>
    <w:rsid w:val="00BA2E1D"/>
    <w:rsid w:val="00BB5875"/>
    <w:rsid w:val="00BC1A66"/>
    <w:rsid w:val="00BD54BC"/>
    <w:rsid w:val="00BE0E20"/>
    <w:rsid w:val="00BE76D0"/>
    <w:rsid w:val="00BF0249"/>
    <w:rsid w:val="00BF0CC9"/>
    <w:rsid w:val="00BF2023"/>
    <w:rsid w:val="00BF442F"/>
    <w:rsid w:val="00C032AF"/>
    <w:rsid w:val="00C14547"/>
    <w:rsid w:val="00C21FBA"/>
    <w:rsid w:val="00C222C5"/>
    <w:rsid w:val="00C37064"/>
    <w:rsid w:val="00C41D6D"/>
    <w:rsid w:val="00C454A1"/>
    <w:rsid w:val="00C471DA"/>
    <w:rsid w:val="00C5250B"/>
    <w:rsid w:val="00C54EEE"/>
    <w:rsid w:val="00C611F6"/>
    <w:rsid w:val="00C62BDF"/>
    <w:rsid w:val="00C64864"/>
    <w:rsid w:val="00C65DAB"/>
    <w:rsid w:val="00C85527"/>
    <w:rsid w:val="00C86EC7"/>
    <w:rsid w:val="00C9327D"/>
    <w:rsid w:val="00C95944"/>
    <w:rsid w:val="00C96EBA"/>
    <w:rsid w:val="00CA0770"/>
    <w:rsid w:val="00CA07A4"/>
    <w:rsid w:val="00CA1FF4"/>
    <w:rsid w:val="00CA22C7"/>
    <w:rsid w:val="00CA5214"/>
    <w:rsid w:val="00CA626C"/>
    <w:rsid w:val="00CA69FD"/>
    <w:rsid w:val="00CB0321"/>
    <w:rsid w:val="00CB43E6"/>
    <w:rsid w:val="00CB7255"/>
    <w:rsid w:val="00CC00C9"/>
    <w:rsid w:val="00CC4D3B"/>
    <w:rsid w:val="00CD014D"/>
    <w:rsid w:val="00CD0D38"/>
    <w:rsid w:val="00CD4C1F"/>
    <w:rsid w:val="00CD6908"/>
    <w:rsid w:val="00CF3AFA"/>
    <w:rsid w:val="00D00E36"/>
    <w:rsid w:val="00D015C5"/>
    <w:rsid w:val="00D024ED"/>
    <w:rsid w:val="00D02775"/>
    <w:rsid w:val="00D02ADA"/>
    <w:rsid w:val="00D0533D"/>
    <w:rsid w:val="00D066CA"/>
    <w:rsid w:val="00D067B2"/>
    <w:rsid w:val="00D06A31"/>
    <w:rsid w:val="00D103B9"/>
    <w:rsid w:val="00D13085"/>
    <w:rsid w:val="00D21988"/>
    <w:rsid w:val="00D248E4"/>
    <w:rsid w:val="00D25ADF"/>
    <w:rsid w:val="00D34F7D"/>
    <w:rsid w:val="00D44D80"/>
    <w:rsid w:val="00D464E6"/>
    <w:rsid w:val="00D547BF"/>
    <w:rsid w:val="00D5618C"/>
    <w:rsid w:val="00D573C2"/>
    <w:rsid w:val="00D766FA"/>
    <w:rsid w:val="00D94F3B"/>
    <w:rsid w:val="00DA0487"/>
    <w:rsid w:val="00DA07F8"/>
    <w:rsid w:val="00DA14CF"/>
    <w:rsid w:val="00DA3C49"/>
    <w:rsid w:val="00DA7656"/>
    <w:rsid w:val="00DB2DE2"/>
    <w:rsid w:val="00DC1503"/>
    <w:rsid w:val="00DC2899"/>
    <w:rsid w:val="00DE52F0"/>
    <w:rsid w:val="00DE5D89"/>
    <w:rsid w:val="00DF2EA2"/>
    <w:rsid w:val="00DF5991"/>
    <w:rsid w:val="00E01B3A"/>
    <w:rsid w:val="00E0497C"/>
    <w:rsid w:val="00E05E6B"/>
    <w:rsid w:val="00E112E9"/>
    <w:rsid w:val="00E15B86"/>
    <w:rsid w:val="00E2348B"/>
    <w:rsid w:val="00E2542D"/>
    <w:rsid w:val="00E305DD"/>
    <w:rsid w:val="00E331F1"/>
    <w:rsid w:val="00E35687"/>
    <w:rsid w:val="00E37307"/>
    <w:rsid w:val="00E37A78"/>
    <w:rsid w:val="00E42DF7"/>
    <w:rsid w:val="00E4728C"/>
    <w:rsid w:val="00E5031A"/>
    <w:rsid w:val="00E55E5B"/>
    <w:rsid w:val="00E655D5"/>
    <w:rsid w:val="00E72469"/>
    <w:rsid w:val="00E74145"/>
    <w:rsid w:val="00E742CB"/>
    <w:rsid w:val="00E746EF"/>
    <w:rsid w:val="00E77BA2"/>
    <w:rsid w:val="00E84291"/>
    <w:rsid w:val="00E849A5"/>
    <w:rsid w:val="00E86B58"/>
    <w:rsid w:val="00E95464"/>
    <w:rsid w:val="00EB185B"/>
    <w:rsid w:val="00EB30B7"/>
    <w:rsid w:val="00EB76CC"/>
    <w:rsid w:val="00EB7F71"/>
    <w:rsid w:val="00EB7FD7"/>
    <w:rsid w:val="00EC41B0"/>
    <w:rsid w:val="00EC4B84"/>
    <w:rsid w:val="00EC5D6B"/>
    <w:rsid w:val="00EC5E96"/>
    <w:rsid w:val="00EC79D1"/>
    <w:rsid w:val="00ED0E39"/>
    <w:rsid w:val="00ED140C"/>
    <w:rsid w:val="00ED4944"/>
    <w:rsid w:val="00ED6813"/>
    <w:rsid w:val="00EE0595"/>
    <w:rsid w:val="00EE102F"/>
    <w:rsid w:val="00EE35B9"/>
    <w:rsid w:val="00EE70FD"/>
    <w:rsid w:val="00EF2456"/>
    <w:rsid w:val="00EF51C4"/>
    <w:rsid w:val="00EF7A2E"/>
    <w:rsid w:val="00F01084"/>
    <w:rsid w:val="00F250A8"/>
    <w:rsid w:val="00F2752C"/>
    <w:rsid w:val="00F314E6"/>
    <w:rsid w:val="00F3392C"/>
    <w:rsid w:val="00F405B5"/>
    <w:rsid w:val="00F467BF"/>
    <w:rsid w:val="00F53492"/>
    <w:rsid w:val="00F5394E"/>
    <w:rsid w:val="00F621CD"/>
    <w:rsid w:val="00F64324"/>
    <w:rsid w:val="00F679AA"/>
    <w:rsid w:val="00F706E9"/>
    <w:rsid w:val="00F73575"/>
    <w:rsid w:val="00F7403F"/>
    <w:rsid w:val="00F75F43"/>
    <w:rsid w:val="00F8573D"/>
    <w:rsid w:val="00F90019"/>
    <w:rsid w:val="00F91F47"/>
    <w:rsid w:val="00F97A59"/>
    <w:rsid w:val="00FB0CF9"/>
    <w:rsid w:val="00FC0669"/>
    <w:rsid w:val="00FC0E74"/>
    <w:rsid w:val="00FC2031"/>
    <w:rsid w:val="00FD1E10"/>
    <w:rsid w:val="00FD41A9"/>
    <w:rsid w:val="00FD7D5F"/>
    <w:rsid w:val="00FE1DAA"/>
    <w:rsid w:val="00FE2F49"/>
    <w:rsid w:val="00FE5717"/>
    <w:rsid w:val="00FF02EB"/>
    <w:rsid w:val="00FF37D9"/>
    <w:rsid w:val="00FF5550"/>
    <w:rsid w:val="013F1681"/>
    <w:rsid w:val="014F53CE"/>
    <w:rsid w:val="021358C1"/>
    <w:rsid w:val="02810961"/>
    <w:rsid w:val="028D5673"/>
    <w:rsid w:val="03194B64"/>
    <w:rsid w:val="04295613"/>
    <w:rsid w:val="04331DD9"/>
    <w:rsid w:val="058316A3"/>
    <w:rsid w:val="059A7CDD"/>
    <w:rsid w:val="05D826AE"/>
    <w:rsid w:val="067147F5"/>
    <w:rsid w:val="069B559E"/>
    <w:rsid w:val="07224A69"/>
    <w:rsid w:val="073929DD"/>
    <w:rsid w:val="075035F1"/>
    <w:rsid w:val="07C23CAC"/>
    <w:rsid w:val="07EE1558"/>
    <w:rsid w:val="07EF6770"/>
    <w:rsid w:val="08754739"/>
    <w:rsid w:val="08B03E69"/>
    <w:rsid w:val="08B65FD7"/>
    <w:rsid w:val="09092BB3"/>
    <w:rsid w:val="090E6DE2"/>
    <w:rsid w:val="09727371"/>
    <w:rsid w:val="09EE0341"/>
    <w:rsid w:val="0ACF72AE"/>
    <w:rsid w:val="0B664FCA"/>
    <w:rsid w:val="0C8F05EA"/>
    <w:rsid w:val="0D286372"/>
    <w:rsid w:val="0D471E0C"/>
    <w:rsid w:val="0D97046F"/>
    <w:rsid w:val="0DF47BD8"/>
    <w:rsid w:val="0E0F69B1"/>
    <w:rsid w:val="0E276493"/>
    <w:rsid w:val="0E7C659C"/>
    <w:rsid w:val="0F083567"/>
    <w:rsid w:val="0F4C24E7"/>
    <w:rsid w:val="0FDD2A1C"/>
    <w:rsid w:val="10282537"/>
    <w:rsid w:val="104B21F3"/>
    <w:rsid w:val="10B502BF"/>
    <w:rsid w:val="11662705"/>
    <w:rsid w:val="1184777C"/>
    <w:rsid w:val="11CA4CB6"/>
    <w:rsid w:val="12210F91"/>
    <w:rsid w:val="13166FBF"/>
    <w:rsid w:val="13976DEB"/>
    <w:rsid w:val="13A9398F"/>
    <w:rsid w:val="13E64BE3"/>
    <w:rsid w:val="13EF4F40"/>
    <w:rsid w:val="14474AA4"/>
    <w:rsid w:val="149434CF"/>
    <w:rsid w:val="14A040C1"/>
    <w:rsid w:val="14DE548B"/>
    <w:rsid w:val="151D2886"/>
    <w:rsid w:val="15AA0B8F"/>
    <w:rsid w:val="15DD2016"/>
    <w:rsid w:val="16E12BDD"/>
    <w:rsid w:val="17367C2F"/>
    <w:rsid w:val="17C57205"/>
    <w:rsid w:val="17DA4A5F"/>
    <w:rsid w:val="180244EE"/>
    <w:rsid w:val="18770500"/>
    <w:rsid w:val="18EE4CA8"/>
    <w:rsid w:val="19235F91"/>
    <w:rsid w:val="1ADD1328"/>
    <w:rsid w:val="1C3A3288"/>
    <w:rsid w:val="1CE57D5A"/>
    <w:rsid w:val="1E7E6BE8"/>
    <w:rsid w:val="1EAB0F03"/>
    <w:rsid w:val="1F022AED"/>
    <w:rsid w:val="1F574BE7"/>
    <w:rsid w:val="1F7A08D5"/>
    <w:rsid w:val="1F8F25D3"/>
    <w:rsid w:val="1FC31B28"/>
    <w:rsid w:val="1FC6415B"/>
    <w:rsid w:val="20104D96"/>
    <w:rsid w:val="20294F58"/>
    <w:rsid w:val="20B34CB4"/>
    <w:rsid w:val="210923F8"/>
    <w:rsid w:val="21AE6DB2"/>
    <w:rsid w:val="22B82EBB"/>
    <w:rsid w:val="2316449E"/>
    <w:rsid w:val="233F452F"/>
    <w:rsid w:val="23945E7B"/>
    <w:rsid w:val="239621F6"/>
    <w:rsid w:val="23C30A9D"/>
    <w:rsid w:val="23D22A8E"/>
    <w:rsid w:val="24077CAB"/>
    <w:rsid w:val="245E1110"/>
    <w:rsid w:val="2468237D"/>
    <w:rsid w:val="2478136E"/>
    <w:rsid w:val="24D62148"/>
    <w:rsid w:val="257E00E4"/>
    <w:rsid w:val="25A85189"/>
    <w:rsid w:val="25B53AED"/>
    <w:rsid w:val="25EE7927"/>
    <w:rsid w:val="26432F9D"/>
    <w:rsid w:val="26C638F9"/>
    <w:rsid w:val="26D55D0D"/>
    <w:rsid w:val="2868427B"/>
    <w:rsid w:val="288B7D93"/>
    <w:rsid w:val="295C7457"/>
    <w:rsid w:val="29657F00"/>
    <w:rsid w:val="29BD0719"/>
    <w:rsid w:val="2A606694"/>
    <w:rsid w:val="2A8F2C79"/>
    <w:rsid w:val="2B405858"/>
    <w:rsid w:val="2B426F29"/>
    <w:rsid w:val="2BA33828"/>
    <w:rsid w:val="2BB85C26"/>
    <w:rsid w:val="2BC24FD7"/>
    <w:rsid w:val="2C5A75D8"/>
    <w:rsid w:val="2CFF241A"/>
    <w:rsid w:val="2D020C13"/>
    <w:rsid w:val="2D05141E"/>
    <w:rsid w:val="2D085122"/>
    <w:rsid w:val="2D2B6D35"/>
    <w:rsid w:val="2D4D3158"/>
    <w:rsid w:val="2D6C5D01"/>
    <w:rsid w:val="2DC702A5"/>
    <w:rsid w:val="2E6E7857"/>
    <w:rsid w:val="2EA72D69"/>
    <w:rsid w:val="2EC120B5"/>
    <w:rsid w:val="2F105BB9"/>
    <w:rsid w:val="2FE02E67"/>
    <w:rsid w:val="30AD7882"/>
    <w:rsid w:val="316E7B6E"/>
    <w:rsid w:val="31725F51"/>
    <w:rsid w:val="3216448E"/>
    <w:rsid w:val="323122BF"/>
    <w:rsid w:val="3263369D"/>
    <w:rsid w:val="32E5517E"/>
    <w:rsid w:val="32F26CA9"/>
    <w:rsid w:val="33210C4D"/>
    <w:rsid w:val="333E2219"/>
    <w:rsid w:val="3381479C"/>
    <w:rsid w:val="33AA14C5"/>
    <w:rsid w:val="33C57FCC"/>
    <w:rsid w:val="33C95001"/>
    <w:rsid w:val="34454A39"/>
    <w:rsid w:val="34725B62"/>
    <w:rsid w:val="35553EBB"/>
    <w:rsid w:val="37151DEE"/>
    <w:rsid w:val="373F4487"/>
    <w:rsid w:val="375B11D2"/>
    <w:rsid w:val="37753E0B"/>
    <w:rsid w:val="37A170BC"/>
    <w:rsid w:val="38575800"/>
    <w:rsid w:val="386F116F"/>
    <w:rsid w:val="38C70D08"/>
    <w:rsid w:val="38E0703A"/>
    <w:rsid w:val="3A580C98"/>
    <w:rsid w:val="3B450FBE"/>
    <w:rsid w:val="3B661DCE"/>
    <w:rsid w:val="3B900772"/>
    <w:rsid w:val="3C7C718B"/>
    <w:rsid w:val="3CE16F7B"/>
    <w:rsid w:val="3D457019"/>
    <w:rsid w:val="3DBD522D"/>
    <w:rsid w:val="3DD23A7A"/>
    <w:rsid w:val="3DDB658B"/>
    <w:rsid w:val="3DE85695"/>
    <w:rsid w:val="3DF5279B"/>
    <w:rsid w:val="3E490BEA"/>
    <w:rsid w:val="3E6D1878"/>
    <w:rsid w:val="3ED81E6B"/>
    <w:rsid w:val="3F6251B6"/>
    <w:rsid w:val="3FC25C55"/>
    <w:rsid w:val="3FC972C6"/>
    <w:rsid w:val="3FEC556C"/>
    <w:rsid w:val="40464190"/>
    <w:rsid w:val="40533740"/>
    <w:rsid w:val="40C67E03"/>
    <w:rsid w:val="40EB2F89"/>
    <w:rsid w:val="40EB6BF9"/>
    <w:rsid w:val="41395AA3"/>
    <w:rsid w:val="4141009C"/>
    <w:rsid w:val="419F2D8C"/>
    <w:rsid w:val="41CA4AFD"/>
    <w:rsid w:val="41CC7233"/>
    <w:rsid w:val="427941A0"/>
    <w:rsid w:val="427A1ACA"/>
    <w:rsid w:val="429733C9"/>
    <w:rsid w:val="42CD30A6"/>
    <w:rsid w:val="42FD78EE"/>
    <w:rsid w:val="42FF324C"/>
    <w:rsid w:val="43721636"/>
    <w:rsid w:val="43C23B52"/>
    <w:rsid w:val="43CE6E4B"/>
    <w:rsid w:val="447F1160"/>
    <w:rsid w:val="44893368"/>
    <w:rsid w:val="462E1772"/>
    <w:rsid w:val="46875070"/>
    <w:rsid w:val="469F57A1"/>
    <w:rsid w:val="470703D0"/>
    <w:rsid w:val="47D7660A"/>
    <w:rsid w:val="47E524E0"/>
    <w:rsid w:val="47F72214"/>
    <w:rsid w:val="48B60751"/>
    <w:rsid w:val="48D04F3E"/>
    <w:rsid w:val="48E409EA"/>
    <w:rsid w:val="49EF1EDA"/>
    <w:rsid w:val="4AB92530"/>
    <w:rsid w:val="4B4D6D1A"/>
    <w:rsid w:val="4B6E0A64"/>
    <w:rsid w:val="4CDD5E7C"/>
    <w:rsid w:val="4D547FED"/>
    <w:rsid w:val="4D7D176B"/>
    <w:rsid w:val="4DCB03CA"/>
    <w:rsid w:val="4DE72942"/>
    <w:rsid w:val="4E076505"/>
    <w:rsid w:val="4E6B4783"/>
    <w:rsid w:val="4F0E12F3"/>
    <w:rsid w:val="4F382F21"/>
    <w:rsid w:val="4F427818"/>
    <w:rsid w:val="500A17DF"/>
    <w:rsid w:val="50127307"/>
    <w:rsid w:val="50235581"/>
    <w:rsid w:val="502D3233"/>
    <w:rsid w:val="5042206F"/>
    <w:rsid w:val="5049418B"/>
    <w:rsid w:val="5079410E"/>
    <w:rsid w:val="51426BF5"/>
    <w:rsid w:val="51764E0A"/>
    <w:rsid w:val="51A2607D"/>
    <w:rsid w:val="51CD0BF3"/>
    <w:rsid w:val="524F15CA"/>
    <w:rsid w:val="528D5C4E"/>
    <w:rsid w:val="52964855"/>
    <w:rsid w:val="52A82267"/>
    <w:rsid w:val="532514EF"/>
    <w:rsid w:val="532621D2"/>
    <w:rsid w:val="53856213"/>
    <w:rsid w:val="53BA27D4"/>
    <w:rsid w:val="53BB0C51"/>
    <w:rsid w:val="53D45318"/>
    <w:rsid w:val="542A0074"/>
    <w:rsid w:val="547A121E"/>
    <w:rsid w:val="54C75773"/>
    <w:rsid w:val="54F63F7F"/>
    <w:rsid w:val="55440AC5"/>
    <w:rsid w:val="554A1037"/>
    <w:rsid w:val="55BA173A"/>
    <w:rsid w:val="56885C1D"/>
    <w:rsid w:val="56BE21DD"/>
    <w:rsid w:val="56E27AD3"/>
    <w:rsid w:val="575D6287"/>
    <w:rsid w:val="58637431"/>
    <w:rsid w:val="58B42698"/>
    <w:rsid w:val="59237EA4"/>
    <w:rsid w:val="596A4F3B"/>
    <w:rsid w:val="598378B5"/>
    <w:rsid w:val="59E20F76"/>
    <w:rsid w:val="5A7542C1"/>
    <w:rsid w:val="5AAB0569"/>
    <w:rsid w:val="5BEE2AA5"/>
    <w:rsid w:val="5C9A5B38"/>
    <w:rsid w:val="5D642861"/>
    <w:rsid w:val="5D942587"/>
    <w:rsid w:val="5DAA2DC8"/>
    <w:rsid w:val="5DCA4769"/>
    <w:rsid w:val="5DD0153F"/>
    <w:rsid w:val="5EA22A81"/>
    <w:rsid w:val="5F4B7B56"/>
    <w:rsid w:val="5F4D50E3"/>
    <w:rsid w:val="5F8355F9"/>
    <w:rsid w:val="5F922B0F"/>
    <w:rsid w:val="60A952CA"/>
    <w:rsid w:val="6125666A"/>
    <w:rsid w:val="62444FDB"/>
    <w:rsid w:val="624A67A9"/>
    <w:rsid w:val="6296086B"/>
    <w:rsid w:val="62A72A89"/>
    <w:rsid w:val="62FD0BCE"/>
    <w:rsid w:val="635F3637"/>
    <w:rsid w:val="63B06413"/>
    <w:rsid w:val="63D93523"/>
    <w:rsid w:val="63E36016"/>
    <w:rsid w:val="640D45CB"/>
    <w:rsid w:val="661E4E31"/>
    <w:rsid w:val="664839DE"/>
    <w:rsid w:val="66EB48C8"/>
    <w:rsid w:val="670E4DBB"/>
    <w:rsid w:val="676E1E99"/>
    <w:rsid w:val="67784CC7"/>
    <w:rsid w:val="67D53EC8"/>
    <w:rsid w:val="687D16EF"/>
    <w:rsid w:val="69117181"/>
    <w:rsid w:val="695D5D4A"/>
    <w:rsid w:val="69A2398F"/>
    <w:rsid w:val="6A931C17"/>
    <w:rsid w:val="6C33212B"/>
    <w:rsid w:val="6C5555D7"/>
    <w:rsid w:val="6D125276"/>
    <w:rsid w:val="6E692C1C"/>
    <w:rsid w:val="6EDB2135"/>
    <w:rsid w:val="6F04499C"/>
    <w:rsid w:val="6F0B4673"/>
    <w:rsid w:val="6F1626D0"/>
    <w:rsid w:val="6F20622A"/>
    <w:rsid w:val="6F262A45"/>
    <w:rsid w:val="6FE624D3"/>
    <w:rsid w:val="6FF31647"/>
    <w:rsid w:val="703A349C"/>
    <w:rsid w:val="709434BA"/>
    <w:rsid w:val="70B24164"/>
    <w:rsid w:val="70BF49AE"/>
    <w:rsid w:val="71A305BD"/>
    <w:rsid w:val="71BF5B5E"/>
    <w:rsid w:val="72062ECD"/>
    <w:rsid w:val="727D36AE"/>
    <w:rsid w:val="72B13FBC"/>
    <w:rsid w:val="72E210EC"/>
    <w:rsid w:val="72FD6C70"/>
    <w:rsid w:val="731F586B"/>
    <w:rsid w:val="73C00AF2"/>
    <w:rsid w:val="74592451"/>
    <w:rsid w:val="74874227"/>
    <w:rsid w:val="74FD0687"/>
    <w:rsid w:val="75150997"/>
    <w:rsid w:val="75713680"/>
    <w:rsid w:val="75A0462A"/>
    <w:rsid w:val="75D32E15"/>
    <w:rsid w:val="761B520A"/>
    <w:rsid w:val="764E3EFD"/>
    <w:rsid w:val="769F42AC"/>
    <w:rsid w:val="77271704"/>
    <w:rsid w:val="7768438F"/>
    <w:rsid w:val="777D223B"/>
    <w:rsid w:val="77F00A3C"/>
    <w:rsid w:val="77F71C38"/>
    <w:rsid w:val="786A639F"/>
    <w:rsid w:val="78B25088"/>
    <w:rsid w:val="79352EE7"/>
    <w:rsid w:val="79443671"/>
    <w:rsid w:val="79CB4DE8"/>
    <w:rsid w:val="7A344A7E"/>
    <w:rsid w:val="7A55245C"/>
    <w:rsid w:val="7AA939B2"/>
    <w:rsid w:val="7AFA5152"/>
    <w:rsid w:val="7B126B19"/>
    <w:rsid w:val="7BC03B47"/>
    <w:rsid w:val="7BD01724"/>
    <w:rsid w:val="7C0A15BD"/>
    <w:rsid w:val="7C374CF9"/>
    <w:rsid w:val="7CFB54D8"/>
    <w:rsid w:val="7D1C7A4B"/>
    <w:rsid w:val="7D2F3C22"/>
    <w:rsid w:val="7D424BB9"/>
    <w:rsid w:val="7D784DB6"/>
    <w:rsid w:val="7D9F2B56"/>
    <w:rsid w:val="7DB6279D"/>
    <w:rsid w:val="7DFC4794"/>
    <w:rsid w:val="7F1D649E"/>
    <w:rsid w:val="7FE22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jc w:val="left"/>
      <w:outlineLvl w:val="2"/>
    </w:pPr>
    <w:rPr>
      <w:rFonts w:hint="eastAsia" w:ascii="宋体" w:hAnsi="宋体" w:eastAsia="宋体" w:cs="Times New Roman"/>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2"/>
    <w:autoRedefine/>
    <w:qFormat/>
    <w:uiPriority w:val="0"/>
    <w:pPr>
      <w:tabs>
        <w:tab w:val="center" w:pos="4153"/>
        <w:tab w:val="right" w:pos="8306"/>
      </w:tabs>
      <w:snapToGrid w:val="0"/>
      <w:jc w:val="left"/>
    </w:pPr>
    <w:rPr>
      <w:sz w:val="18"/>
      <w:szCs w:val="18"/>
    </w:rPr>
  </w:style>
  <w:style w:type="paragraph" w:styleId="4">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widowControl/>
      <w:snapToGrid w:val="0"/>
      <w:spacing w:after="160" w:line="259" w:lineRule="auto"/>
      <w:jc w:val="left"/>
    </w:pPr>
    <w:rPr>
      <w:rFonts w:ascii="Calibri" w:hAnsi="Calibri" w:eastAsia="宋体" w:cs="Times New Roman"/>
      <w:kern w:val="0"/>
      <w:sz w:val="18"/>
      <w:szCs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sz w:val="24"/>
      <w:szCs w:val="24"/>
    </w:rPr>
  </w:style>
  <w:style w:type="character" w:styleId="11">
    <w:name w:val="FollowedHyperlink"/>
    <w:basedOn w:val="9"/>
    <w:autoRedefine/>
    <w:qFormat/>
    <w:uiPriority w:val="0"/>
    <w:rPr>
      <w:color w:val="444444"/>
      <w:u w:val="none"/>
    </w:rPr>
  </w:style>
  <w:style w:type="character" w:styleId="12">
    <w:name w:val="Emphasis"/>
    <w:basedOn w:val="9"/>
    <w:autoRedefine/>
    <w:qFormat/>
    <w:uiPriority w:val="0"/>
    <w:rPr>
      <w:color w:val="CC0000"/>
      <w:sz w:val="24"/>
      <w:szCs w:val="24"/>
    </w:rPr>
  </w:style>
  <w:style w:type="character" w:styleId="13">
    <w:name w:val="HTML Definition"/>
    <w:basedOn w:val="9"/>
    <w:autoRedefine/>
    <w:qFormat/>
    <w:uiPriority w:val="0"/>
  </w:style>
  <w:style w:type="character" w:styleId="14">
    <w:name w:val="HTML Variable"/>
    <w:basedOn w:val="9"/>
    <w:autoRedefine/>
    <w:qFormat/>
    <w:uiPriority w:val="0"/>
  </w:style>
  <w:style w:type="character" w:styleId="15">
    <w:name w:val="Hyperlink"/>
    <w:basedOn w:val="9"/>
    <w:autoRedefine/>
    <w:qFormat/>
    <w:uiPriority w:val="0"/>
    <w:rPr>
      <w:color w:val="444444"/>
      <w:u w:val="none"/>
    </w:rPr>
  </w:style>
  <w:style w:type="character" w:styleId="16">
    <w:name w:val="HTML Code"/>
    <w:basedOn w:val="9"/>
    <w:autoRedefine/>
    <w:qFormat/>
    <w:uiPriority w:val="0"/>
    <w:rPr>
      <w:rFonts w:ascii="monospace" w:hAnsi="monospace" w:eastAsia="monospace" w:cs="monospace"/>
      <w:sz w:val="21"/>
      <w:szCs w:val="21"/>
    </w:rPr>
  </w:style>
  <w:style w:type="character" w:styleId="17">
    <w:name w:val="HTML Cite"/>
    <w:basedOn w:val="9"/>
    <w:autoRedefine/>
    <w:qFormat/>
    <w:uiPriority w:val="0"/>
    <w:rPr>
      <w:sz w:val="24"/>
      <w:szCs w:val="24"/>
    </w:rPr>
  </w:style>
  <w:style w:type="character" w:styleId="18">
    <w:name w:val="HTML Keyboard"/>
    <w:basedOn w:val="9"/>
    <w:autoRedefine/>
    <w:qFormat/>
    <w:uiPriority w:val="0"/>
    <w:rPr>
      <w:rFonts w:hint="default" w:ascii="monospace" w:hAnsi="monospace" w:eastAsia="monospace" w:cs="monospace"/>
      <w:sz w:val="21"/>
      <w:szCs w:val="21"/>
    </w:rPr>
  </w:style>
  <w:style w:type="character" w:styleId="19">
    <w:name w:val="HTML Sample"/>
    <w:basedOn w:val="9"/>
    <w:autoRedefine/>
    <w:qFormat/>
    <w:uiPriority w:val="0"/>
    <w:rPr>
      <w:rFonts w:hint="default" w:ascii="monospace" w:hAnsi="monospace" w:eastAsia="monospace" w:cs="monospace"/>
      <w:sz w:val="21"/>
      <w:szCs w:val="21"/>
    </w:rPr>
  </w:style>
  <w:style w:type="paragraph" w:customStyle="1" w:styleId="20">
    <w:name w:val="005正文"/>
    <w:basedOn w:val="1"/>
    <w:autoRedefine/>
    <w:qFormat/>
    <w:uiPriority w:val="0"/>
    <w:pPr>
      <w:spacing w:beforeLines="50" w:line="360" w:lineRule="auto"/>
      <w:ind w:firstLine="480" w:firstLineChars="200"/>
    </w:pPr>
    <w:rPr>
      <w:rFonts w:ascii="Times New Roman" w:hAnsi="Times New Roman" w:cs="Times New Roman"/>
    </w:rPr>
  </w:style>
  <w:style w:type="character" w:customStyle="1" w:styleId="21">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页脚 Char"/>
    <w:basedOn w:val="9"/>
    <w:link w:val="3"/>
    <w:autoRedefine/>
    <w:qFormat/>
    <w:uiPriority w:val="0"/>
    <w:rPr>
      <w:rFonts w:asciiTheme="minorHAnsi" w:hAnsiTheme="minorHAnsi" w:eastAsiaTheme="minorEastAsia" w:cstheme="minorBidi"/>
      <w:kern w:val="2"/>
      <w:sz w:val="18"/>
      <w:szCs w:val="18"/>
    </w:rPr>
  </w:style>
  <w:style w:type="character" w:customStyle="1" w:styleId="23">
    <w:name w:val="z-crt"/>
    <w:basedOn w:val="9"/>
    <w:autoRedefine/>
    <w:qFormat/>
    <w:uiPriority w:val="0"/>
    <w:rPr>
      <w:color w:val="7FBD40"/>
    </w:rPr>
  </w:style>
  <w:style w:type="character" w:customStyle="1" w:styleId="24">
    <w:name w:val="hover45"/>
    <w:basedOn w:val="9"/>
    <w:autoRedefine/>
    <w:qFormat/>
    <w:uiPriority w:val="0"/>
    <w:rPr>
      <w:color w:val="7FBD40"/>
    </w:rPr>
  </w:style>
  <w:style w:type="character" w:customStyle="1" w:styleId="25">
    <w:name w:val="hover46"/>
    <w:basedOn w:val="9"/>
    <w:autoRedefine/>
    <w:qFormat/>
    <w:uiPriority w:val="0"/>
    <w:rPr>
      <w:color w:val="69C72B"/>
    </w:rPr>
  </w:style>
  <w:style w:type="character" w:customStyle="1" w:styleId="26">
    <w:name w:val="before"/>
    <w:basedOn w:val="9"/>
    <w:autoRedefine/>
    <w:qFormat/>
    <w:uiPriority w:val="0"/>
    <w:rPr>
      <w:color w:val="E5E5E5"/>
      <w:bdr w:val="single" w:color="E5E5E5" w:sz="6" w:space="0"/>
    </w:rPr>
  </w:style>
  <w:style w:type="character" w:customStyle="1" w:styleId="27">
    <w:name w:val="last-child"/>
    <w:basedOn w:val="9"/>
    <w:autoRedefine/>
    <w:qFormat/>
    <w:uiPriority w:val="0"/>
  </w:style>
  <w:style w:type="character" w:customStyle="1" w:styleId="28">
    <w:name w:val="first-child3"/>
    <w:basedOn w:val="9"/>
    <w:autoRedefine/>
    <w:qFormat/>
    <w:uiPriority w:val="0"/>
  </w:style>
  <w:style w:type="character" w:customStyle="1" w:styleId="29">
    <w:name w:val="active5"/>
    <w:basedOn w:val="9"/>
    <w:autoRedefine/>
    <w:qFormat/>
    <w:uiPriority w:val="0"/>
    <w:rPr>
      <w:color w:val="69C72B"/>
    </w:rPr>
  </w:style>
  <w:style w:type="character" w:customStyle="1" w:styleId="30">
    <w:name w:val="u-icon19"/>
    <w:basedOn w:val="9"/>
    <w:autoRedefine/>
    <w:qFormat/>
    <w:uiPriority w:val="0"/>
  </w:style>
  <w:style w:type="character" w:customStyle="1" w:styleId="31">
    <w:name w:val="u-icon20"/>
    <w:basedOn w:val="9"/>
    <w:autoRedefine/>
    <w:qFormat/>
    <w:uiPriority w:val="0"/>
  </w:style>
  <w:style w:type="character" w:customStyle="1" w:styleId="32">
    <w:name w:val="z-crt7"/>
    <w:basedOn w:val="9"/>
    <w:autoRedefine/>
    <w:qFormat/>
    <w:uiPriority w:val="0"/>
    <w:rPr>
      <w:color w:val="7FBD40"/>
    </w:rPr>
  </w:style>
  <w:style w:type="paragraph" w:customStyle="1" w:styleId="33">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3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style01"/>
    <w:basedOn w:val="9"/>
    <w:autoRedefine/>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1443</Words>
  <Characters>1493</Characters>
  <Lines>11</Lines>
  <Paragraphs>3</Paragraphs>
  <TotalTime>4062</TotalTime>
  <ScaleCrop>false</ScaleCrop>
  <LinksUpToDate>false</LinksUpToDate>
  <CharactersWithSpaces>1550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2024-09-30T06:09:00Z</dcterms:created>
  <dc:creator>徐小小</dc:creator>
  <cp:lastModifiedBy>风轻云淡</cp:lastModifiedBy>
  <dcterms:modified xsi:type="dcterms:W3CDTF">2025-05-07T05:26:15Z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5A67582D5F044F04880CBC4B7DCC7F1B_13</vt:lpwstr>
  </property>
  <property fmtid="{D5CDD505-2E9C-101B-9397-08002B2CF9AE}" pid="4" name="KSOTemplateDocerSaveRecord">
    <vt:lpwstr>eyJoZGlkIjoiODExNzg1OWI0Yzg4ZTUxMmEyM2Y4NmVlMWNjNzRiMjMiLCJ1c2VySWQiOiI0NDI4MjY1MzMifQ==</vt:lpwstr>
  </property>
</Properties>
</file>