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81244" w14:textId="69FBC6F3" w:rsidR="00834014" w:rsidRPr="00F05828" w:rsidRDefault="00AC799D">
      <w:pPr>
        <w:spacing w:beforeLines="50" w:before="156" w:afterLines="50" w:after="156" w:line="400" w:lineRule="exact"/>
        <w:rPr>
          <w:bCs/>
          <w:iCs/>
          <w:color w:val="000000"/>
          <w:sz w:val="24"/>
        </w:rPr>
      </w:pPr>
      <w:r w:rsidRPr="00F05828">
        <w:rPr>
          <w:bCs/>
          <w:iCs/>
          <w:color w:val="000000"/>
          <w:sz w:val="24"/>
        </w:rPr>
        <w:t>证券代码：</w:t>
      </w:r>
      <w:r w:rsidR="0095319A" w:rsidRPr="00F05828">
        <w:rPr>
          <w:color w:val="000000"/>
          <w:sz w:val="24"/>
        </w:rPr>
        <w:t>688710</w:t>
      </w:r>
      <w:r w:rsidRPr="00F05828">
        <w:rPr>
          <w:color w:val="000000"/>
          <w:sz w:val="24"/>
        </w:rPr>
        <w:t xml:space="preserve">       </w:t>
      </w:r>
      <w:r w:rsidR="00B408D6" w:rsidRPr="00F05828">
        <w:rPr>
          <w:color w:val="000000"/>
          <w:sz w:val="24"/>
        </w:rPr>
        <w:t xml:space="preserve">       </w:t>
      </w:r>
      <w:r w:rsidRPr="00F05828">
        <w:rPr>
          <w:color w:val="000000"/>
          <w:sz w:val="24"/>
        </w:rPr>
        <w:t xml:space="preserve">        </w:t>
      </w:r>
      <w:r w:rsidR="00D21A7C">
        <w:rPr>
          <w:rFonts w:hint="eastAsia"/>
          <w:color w:val="000000"/>
          <w:sz w:val="24"/>
        </w:rPr>
        <w:t xml:space="preserve">    </w:t>
      </w:r>
      <w:r w:rsidRPr="00F05828">
        <w:rPr>
          <w:color w:val="000000"/>
          <w:sz w:val="24"/>
        </w:rPr>
        <w:t xml:space="preserve">              </w:t>
      </w:r>
      <w:r w:rsidRPr="00F05828">
        <w:rPr>
          <w:bCs/>
          <w:iCs/>
          <w:color w:val="000000"/>
          <w:sz w:val="24"/>
        </w:rPr>
        <w:t>证券简称：</w:t>
      </w:r>
      <w:r w:rsidR="0095319A" w:rsidRPr="00F05828">
        <w:rPr>
          <w:color w:val="000000"/>
          <w:sz w:val="24"/>
        </w:rPr>
        <w:t>益诺思</w:t>
      </w:r>
    </w:p>
    <w:p w14:paraId="3E88DD72" w14:textId="77777777" w:rsidR="00F74160" w:rsidRPr="00F05828" w:rsidRDefault="00F74160">
      <w:pPr>
        <w:spacing w:beforeLines="50" w:before="156" w:afterLines="50" w:after="156" w:line="400" w:lineRule="exact"/>
        <w:jc w:val="center"/>
        <w:rPr>
          <w:b/>
          <w:bCs/>
          <w:iCs/>
          <w:color w:val="000000"/>
          <w:sz w:val="32"/>
          <w:szCs w:val="32"/>
        </w:rPr>
      </w:pPr>
    </w:p>
    <w:p w14:paraId="5873DA8E" w14:textId="77777777" w:rsidR="0083194C" w:rsidRPr="00F05828" w:rsidRDefault="0083194C">
      <w:pPr>
        <w:spacing w:beforeLines="50" w:before="156" w:afterLines="50" w:after="156" w:line="400" w:lineRule="exact"/>
        <w:jc w:val="center"/>
        <w:rPr>
          <w:b/>
          <w:bCs/>
          <w:iCs/>
          <w:color w:val="000000"/>
          <w:sz w:val="32"/>
          <w:szCs w:val="32"/>
        </w:rPr>
      </w:pPr>
      <w:r w:rsidRPr="00F05828">
        <w:rPr>
          <w:b/>
          <w:bCs/>
          <w:iCs/>
          <w:color w:val="000000"/>
          <w:sz w:val="32"/>
          <w:szCs w:val="32"/>
        </w:rPr>
        <w:t>上海益诺思生物技术股份有限公司</w:t>
      </w:r>
    </w:p>
    <w:p w14:paraId="6A418A5A" w14:textId="62C5C718" w:rsidR="00834014" w:rsidRPr="00F05828" w:rsidRDefault="00AC799D">
      <w:pPr>
        <w:spacing w:beforeLines="50" w:before="156" w:afterLines="50" w:after="156" w:line="400" w:lineRule="exact"/>
        <w:jc w:val="center"/>
        <w:rPr>
          <w:b/>
          <w:bCs/>
          <w:iCs/>
          <w:color w:val="000000"/>
          <w:sz w:val="32"/>
          <w:szCs w:val="32"/>
        </w:rPr>
      </w:pPr>
      <w:r w:rsidRPr="00F05828">
        <w:rPr>
          <w:b/>
          <w:bCs/>
          <w:iCs/>
          <w:color w:val="000000"/>
          <w:sz w:val="32"/>
          <w:szCs w:val="32"/>
        </w:rPr>
        <w:t>投资者关系活动记录表</w:t>
      </w:r>
    </w:p>
    <w:p w14:paraId="6F657BC1" w14:textId="56C11FCC" w:rsidR="00834014" w:rsidRPr="00F05828" w:rsidRDefault="00AC799D" w:rsidP="00A121DB">
      <w:pPr>
        <w:spacing w:line="360" w:lineRule="auto"/>
        <w:jc w:val="right"/>
        <w:rPr>
          <w:b/>
          <w:bCs/>
          <w:sz w:val="24"/>
        </w:rPr>
      </w:pPr>
      <w:r w:rsidRPr="00F05828">
        <w:rPr>
          <w:bCs/>
          <w:iCs/>
          <w:color w:val="000000"/>
          <w:sz w:val="24"/>
        </w:rPr>
        <w:t xml:space="preserve">                                                     </w:t>
      </w:r>
      <w:r w:rsidR="00A121DB" w:rsidRPr="00F05828">
        <w:rPr>
          <w:b/>
          <w:bCs/>
          <w:sz w:val="24"/>
        </w:rPr>
        <w:t>编号：</w:t>
      </w:r>
      <w:r w:rsidR="00A121DB" w:rsidRPr="007171D5">
        <w:rPr>
          <w:b/>
          <w:bCs/>
          <w:sz w:val="24"/>
        </w:rPr>
        <w:t>202</w:t>
      </w:r>
      <w:r w:rsidR="00A121DB" w:rsidRPr="00F05828">
        <w:rPr>
          <w:b/>
          <w:bCs/>
          <w:sz w:val="24"/>
        </w:rPr>
        <w:t>5</w:t>
      </w:r>
      <w:r w:rsidR="00A121DB" w:rsidRPr="007171D5">
        <w:rPr>
          <w:b/>
          <w:bCs/>
          <w:sz w:val="24"/>
        </w:rPr>
        <w:t>-00</w:t>
      </w:r>
      <w:r w:rsidR="00A121DB" w:rsidRPr="00F05828">
        <w:rPr>
          <w:b/>
          <w:bCs/>
          <w:sz w:val="24"/>
        </w:rPr>
        <w:t>1</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834014" w:rsidRPr="007171D5" w14:paraId="2BDF840C" w14:textId="77777777">
        <w:tc>
          <w:tcPr>
            <w:tcW w:w="1908" w:type="dxa"/>
            <w:tcBorders>
              <w:top w:val="single" w:sz="4" w:space="0" w:color="auto"/>
              <w:left w:val="single" w:sz="4" w:space="0" w:color="auto"/>
              <w:bottom w:val="single" w:sz="4" w:space="0" w:color="auto"/>
              <w:right w:val="single" w:sz="4" w:space="0" w:color="auto"/>
            </w:tcBorders>
          </w:tcPr>
          <w:p w14:paraId="23498BE2" w14:textId="77777777" w:rsidR="00834014" w:rsidRPr="00F05828" w:rsidRDefault="00AC799D">
            <w:pPr>
              <w:spacing w:line="420" w:lineRule="exact"/>
              <w:rPr>
                <w:bCs/>
                <w:iCs/>
                <w:color w:val="000000"/>
                <w:kern w:val="0"/>
                <w:sz w:val="24"/>
              </w:rPr>
            </w:pPr>
            <w:r w:rsidRPr="00F05828">
              <w:rPr>
                <w:bCs/>
                <w:iCs/>
                <w:color w:val="000000"/>
                <w:kern w:val="0"/>
                <w:sz w:val="24"/>
              </w:rPr>
              <w:t>投资者关系活动类别</w:t>
            </w:r>
          </w:p>
          <w:p w14:paraId="57881ED0" w14:textId="77777777" w:rsidR="00834014" w:rsidRPr="00F05828" w:rsidRDefault="00834014">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34B460B2" w14:textId="77777777" w:rsidR="00B408D6" w:rsidRPr="00F05828" w:rsidRDefault="00B408D6" w:rsidP="00B408D6">
            <w:pPr>
              <w:spacing w:line="420" w:lineRule="exact"/>
              <w:rPr>
                <w:rFonts w:eastAsiaTheme="minorEastAsia"/>
                <w:bCs/>
                <w:iCs/>
                <w:color w:val="000000"/>
                <w:sz w:val="24"/>
              </w:rPr>
            </w:pPr>
            <w:r w:rsidRPr="00F05828">
              <w:rPr>
                <w:rFonts w:eastAsiaTheme="minorEastAsia"/>
                <w:bCs/>
                <w:iCs/>
                <w:color w:val="000000"/>
                <w:kern w:val="0"/>
                <w:sz w:val="24"/>
              </w:rPr>
              <w:t>□</w:t>
            </w:r>
            <w:r w:rsidRPr="00F05828">
              <w:rPr>
                <w:rFonts w:eastAsiaTheme="minorEastAsia"/>
                <w:kern w:val="0"/>
                <w:sz w:val="24"/>
              </w:rPr>
              <w:t>特定对象调研</w:t>
            </w:r>
            <w:r w:rsidRPr="00F05828">
              <w:rPr>
                <w:rFonts w:eastAsiaTheme="minorEastAsia"/>
                <w:kern w:val="0"/>
                <w:sz w:val="24"/>
              </w:rPr>
              <w:t xml:space="preserve">        </w:t>
            </w:r>
            <w:r w:rsidRPr="00F05828">
              <w:rPr>
                <w:rFonts w:eastAsiaTheme="minorEastAsia"/>
                <w:bCs/>
                <w:iCs/>
                <w:color w:val="000000"/>
                <w:kern w:val="0"/>
                <w:sz w:val="24"/>
              </w:rPr>
              <w:t>□</w:t>
            </w:r>
            <w:r w:rsidRPr="00F05828">
              <w:rPr>
                <w:rFonts w:eastAsiaTheme="minorEastAsia"/>
                <w:kern w:val="0"/>
                <w:sz w:val="24"/>
              </w:rPr>
              <w:t>分析师会议</w:t>
            </w:r>
          </w:p>
          <w:p w14:paraId="06EE6216" w14:textId="0E6F0398" w:rsidR="00B408D6" w:rsidRPr="00F05828" w:rsidRDefault="00B408D6" w:rsidP="00B408D6">
            <w:pPr>
              <w:spacing w:line="420" w:lineRule="exact"/>
              <w:rPr>
                <w:rFonts w:eastAsiaTheme="minorEastAsia"/>
                <w:bCs/>
                <w:iCs/>
                <w:color w:val="000000"/>
                <w:kern w:val="0"/>
                <w:sz w:val="24"/>
              </w:rPr>
            </w:pPr>
            <w:r w:rsidRPr="00F05828">
              <w:rPr>
                <w:rFonts w:eastAsiaTheme="minorEastAsia"/>
                <w:bCs/>
                <w:iCs/>
                <w:color w:val="000000"/>
                <w:kern w:val="0"/>
                <w:sz w:val="24"/>
              </w:rPr>
              <w:t>□</w:t>
            </w:r>
            <w:r w:rsidRPr="00F05828">
              <w:rPr>
                <w:rFonts w:eastAsiaTheme="minorEastAsia"/>
                <w:kern w:val="0"/>
                <w:sz w:val="24"/>
              </w:rPr>
              <w:t>媒体采访</w:t>
            </w:r>
            <w:r w:rsidRPr="00F05828">
              <w:rPr>
                <w:rFonts w:eastAsiaTheme="minorEastAsia"/>
                <w:kern w:val="0"/>
                <w:sz w:val="24"/>
              </w:rPr>
              <w:t xml:space="preserve">            </w:t>
            </w:r>
            <w:r w:rsidR="0023032E" w:rsidRPr="00F05828">
              <w:rPr>
                <w:rFonts w:eastAsiaTheme="minorEastAsia"/>
                <w:bCs/>
                <w:iCs/>
                <w:color w:val="000000"/>
                <w:kern w:val="0"/>
                <w:sz w:val="24"/>
              </w:rPr>
              <w:t>□</w:t>
            </w:r>
            <w:r w:rsidRPr="00F05828">
              <w:rPr>
                <w:rFonts w:eastAsiaTheme="minorEastAsia"/>
                <w:kern w:val="0"/>
                <w:sz w:val="24"/>
              </w:rPr>
              <w:t>业绩说明会</w:t>
            </w:r>
          </w:p>
          <w:p w14:paraId="02359C2B" w14:textId="77777777" w:rsidR="00B408D6" w:rsidRPr="00F05828" w:rsidRDefault="00B408D6" w:rsidP="00B408D6">
            <w:pPr>
              <w:spacing w:line="420" w:lineRule="exact"/>
              <w:rPr>
                <w:rFonts w:eastAsiaTheme="minorEastAsia"/>
                <w:bCs/>
                <w:iCs/>
                <w:color w:val="000000"/>
                <w:kern w:val="0"/>
                <w:sz w:val="24"/>
              </w:rPr>
            </w:pPr>
            <w:r w:rsidRPr="00F05828">
              <w:rPr>
                <w:rFonts w:eastAsiaTheme="minorEastAsia"/>
                <w:bCs/>
                <w:iCs/>
                <w:color w:val="000000"/>
                <w:kern w:val="0"/>
                <w:sz w:val="24"/>
              </w:rPr>
              <w:t>□</w:t>
            </w:r>
            <w:r w:rsidRPr="00F05828">
              <w:rPr>
                <w:rFonts w:eastAsiaTheme="minorEastAsia"/>
                <w:kern w:val="0"/>
                <w:sz w:val="24"/>
              </w:rPr>
              <w:t>新闻发布会</w:t>
            </w:r>
            <w:r w:rsidRPr="00F05828">
              <w:rPr>
                <w:rFonts w:eastAsiaTheme="minorEastAsia"/>
                <w:kern w:val="0"/>
                <w:sz w:val="24"/>
              </w:rPr>
              <w:t xml:space="preserve">          </w:t>
            </w:r>
            <w:r w:rsidRPr="00F05828">
              <w:rPr>
                <w:rFonts w:eastAsiaTheme="minorEastAsia"/>
                <w:bCs/>
                <w:iCs/>
                <w:color w:val="000000"/>
                <w:kern w:val="0"/>
                <w:sz w:val="24"/>
              </w:rPr>
              <w:t>□</w:t>
            </w:r>
            <w:r w:rsidRPr="00F05828">
              <w:rPr>
                <w:rFonts w:eastAsiaTheme="minorEastAsia"/>
                <w:kern w:val="0"/>
                <w:sz w:val="24"/>
              </w:rPr>
              <w:t>路演活动</w:t>
            </w:r>
          </w:p>
          <w:p w14:paraId="5DB4DD9C" w14:textId="77777777" w:rsidR="00B408D6" w:rsidRPr="00F05828" w:rsidRDefault="00B408D6" w:rsidP="00B408D6">
            <w:pPr>
              <w:tabs>
                <w:tab w:val="left" w:pos="3045"/>
                <w:tab w:val="center" w:pos="3199"/>
              </w:tabs>
              <w:spacing w:line="420" w:lineRule="exact"/>
              <w:rPr>
                <w:rFonts w:eastAsiaTheme="minorEastAsia"/>
                <w:bCs/>
                <w:iCs/>
                <w:color w:val="000000"/>
                <w:kern w:val="0"/>
                <w:sz w:val="24"/>
              </w:rPr>
            </w:pPr>
            <w:r w:rsidRPr="00F05828">
              <w:rPr>
                <w:rFonts w:eastAsiaTheme="minorEastAsia"/>
                <w:bCs/>
                <w:iCs/>
                <w:color w:val="000000"/>
                <w:kern w:val="0"/>
                <w:sz w:val="24"/>
              </w:rPr>
              <w:t>□</w:t>
            </w:r>
            <w:r w:rsidRPr="00F05828">
              <w:rPr>
                <w:rFonts w:eastAsiaTheme="minorEastAsia"/>
                <w:kern w:val="0"/>
                <w:sz w:val="24"/>
              </w:rPr>
              <w:t>现场参观</w:t>
            </w:r>
          </w:p>
          <w:p w14:paraId="66FDA63E" w14:textId="1CC87D5B" w:rsidR="00834014" w:rsidRPr="00F05828" w:rsidRDefault="00A121DB" w:rsidP="00B408D6">
            <w:pPr>
              <w:tabs>
                <w:tab w:val="center" w:pos="3199"/>
              </w:tabs>
              <w:spacing w:line="420" w:lineRule="exact"/>
              <w:rPr>
                <w:bCs/>
                <w:iCs/>
                <w:color w:val="000000"/>
                <w:sz w:val="24"/>
              </w:rPr>
            </w:pPr>
            <w:r w:rsidRPr="00F05828">
              <w:rPr>
                <w:rFonts w:eastAsiaTheme="minorEastAsia"/>
                <w:kern w:val="0"/>
                <w:sz w:val="24"/>
              </w:rPr>
              <w:t>√</w:t>
            </w:r>
            <w:r w:rsidR="00B408D6" w:rsidRPr="00F05828">
              <w:rPr>
                <w:rFonts w:eastAsiaTheme="minorEastAsia"/>
                <w:kern w:val="0"/>
                <w:sz w:val="24"/>
              </w:rPr>
              <w:t>其他（</w:t>
            </w:r>
            <w:r w:rsidRPr="00F05828">
              <w:rPr>
                <w:rFonts w:eastAsiaTheme="minorEastAsia"/>
                <w:kern w:val="0"/>
                <w:sz w:val="24"/>
                <w:u w:val="single"/>
              </w:rPr>
              <w:t>电话交流会</w:t>
            </w:r>
            <w:r w:rsidR="00B408D6" w:rsidRPr="00F05828">
              <w:rPr>
                <w:rFonts w:eastAsiaTheme="minorEastAsia"/>
                <w:kern w:val="0"/>
                <w:sz w:val="24"/>
                <w:u w:val="single"/>
              </w:rPr>
              <w:t>）</w:t>
            </w:r>
          </w:p>
        </w:tc>
      </w:tr>
      <w:tr w:rsidR="00834014" w:rsidRPr="007171D5" w14:paraId="6BE40F44" w14:textId="77777777">
        <w:tc>
          <w:tcPr>
            <w:tcW w:w="1908" w:type="dxa"/>
            <w:tcBorders>
              <w:top w:val="single" w:sz="4" w:space="0" w:color="auto"/>
              <w:left w:val="single" w:sz="4" w:space="0" w:color="auto"/>
              <w:bottom w:val="single" w:sz="4" w:space="0" w:color="auto"/>
              <w:right w:val="single" w:sz="4" w:space="0" w:color="auto"/>
            </w:tcBorders>
          </w:tcPr>
          <w:p w14:paraId="38D98CF0" w14:textId="1A8B4DB2" w:rsidR="00834014" w:rsidRPr="00F05828" w:rsidRDefault="00AC799D">
            <w:pPr>
              <w:spacing w:line="420" w:lineRule="exact"/>
              <w:rPr>
                <w:bCs/>
                <w:iCs/>
                <w:color w:val="000000"/>
                <w:kern w:val="0"/>
                <w:sz w:val="24"/>
              </w:rPr>
            </w:pPr>
            <w:r w:rsidRPr="00F05828">
              <w:rPr>
                <w:bCs/>
                <w:iCs/>
                <w:color w:val="000000"/>
                <w:kern w:val="0"/>
                <w:sz w:val="24"/>
              </w:rPr>
              <w:t>参与单位名称</w:t>
            </w:r>
          </w:p>
        </w:tc>
        <w:tc>
          <w:tcPr>
            <w:tcW w:w="6847" w:type="dxa"/>
            <w:tcBorders>
              <w:top w:val="single" w:sz="4" w:space="0" w:color="auto"/>
              <w:left w:val="single" w:sz="4" w:space="0" w:color="auto"/>
              <w:bottom w:val="single" w:sz="4" w:space="0" w:color="auto"/>
              <w:right w:val="single" w:sz="4" w:space="0" w:color="auto"/>
            </w:tcBorders>
          </w:tcPr>
          <w:p w14:paraId="0D009F18" w14:textId="5547CD48" w:rsidR="00834014" w:rsidRPr="005260B8" w:rsidRDefault="00271968">
            <w:pPr>
              <w:spacing w:line="420" w:lineRule="exact"/>
              <w:rPr>
                <w:bCs/>
                <w:iCs/>
                <w:color w:val="000000"/>
                <w:sz w:val="24"/>
              </w:rPr>
            </w:pPr>
            <w:r w:rsidRPr="00271968">
              <w:rPr>
                <w:rFonts w:hint="eastAsia"/>
                <w:bCs/>
                <w:iCs/>
                <w:color w:val="000000"/>
                <w:sz w:val="24"/>
                <w:lang w:val="en-GB"/>
              </w:rPr>
              <w:t>国泰海通、兴业证券、招商证券、中金公司、东北证券、国信证券、申万宏源、华西证券、华泰证券、景顺长城、长江养老保险、华安证券、华鑫证券、辰盛资产、国联信托、东方证券、信达证券、招商基金、旭芽私募、源乘私募、吉渊投资、中信建投、国源信达、工银瑞信基金</w:t>
            </w:r>
            <w:r>
              <w:rPr>
                <w:rFonts w:hint="eastAsia"/>
                <w:bCs/>
                <w:iCs/>
                <w:color w:val="000000"/>
                <w:sz w:val="24"/>
                <w:lang w:val="en-GB"/>
              </w:rPr>
              <w:t>等</w:t>
            </w:r>
          </w:p>
        </w:tc>
      </w:tr>
      <w:tr w:rsidR="00834014" w:rsidRPr="007171D5" w14:paraId="7F05C7A6" w14:textId="77777777">
        <w:tc>
          <w:tcPr>
            <w:tcW w:w="1908" w:type="dxa"/>
            <w:tcBorders>
              <w:top w:val="single" w:sz="4" w:space="0" w:color="auto"/>
              <w:left w:val="single" w:sz="4" w:space="0" w:color="auto"/>
              <w:bottom w:val="single" w:sz="4" w:space="0" w:color="auto"/>
              <w:right w:val="single" w:sz="4" w:space="0" w:color="auto"/>
            </w:tcBorders>
          </w:tcPr>
          <w:p w14:paraId="272AA2B5" w14:textId="77777777" w:rsidR="00834014" w:rsidRPr="00F05828" w:rsidRDefault="00AC799D">
            <w:pPr>
              <w:spacing w:line="420" w:lineRule="exact"/>
              <w:rPr>
                <w:bCs/>
                <w:iCs/>
                <w:color w:val="000000"/>
                <w:kern w:val="0"/>
                <w:sz w:val="24"/>
              </w:rPr>
            </w:pPr>
            <w:r w:rsidRPr="00F05828">
              <w:rPr>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14:paraId="29B0CF19" w14:textId="7634C273" w:rsidR="00834014" w:rsidRPr="00F05828" w:rsidRDefault="00AC799D">
            <w:pPr>
              <w:spacing w:line="420" w:lineRule="exact"/>
              <w:rPr>
                <w:bCs/>
                <w:iCs/>
                <w:color w:val="000000"/>
                <w:sz w:val="24"/>
              </w:rPr>
            </w:pPr>
            <w:r w:rsidRPr="00F05828">
              <w:rPr>
                <w:bCs/>
                <w:iCs/>
                <w:color w:val="000000"/>
                <w:sz w:val="24"/>
              </w:rPr>
              <w:t>2025</w:t>
            </w:r>
            <w:r w:rsidRPr="00F05828">
              <w:rPr>
                <w:bCs/>
                <w:iCs/>
                <w:color w:val="000000"/>
                <w:sz w:val="24"/>
              </w:rPr>
              <w:t>年</w:t>
            </w:r>
            <w:r w:rsidRPr="00F05828">
              <w:rPr>
                <w:bCs/>
                <w:iCs/>
                <w:color w:val="000000"/>
                <w:sz w:val="24"/>
              </w:rPr>
              <w:t>4</w:t>
            </w:r>
            <w:r w:rsidRPr="00F05828">
              <w:rPr>
                <w:bCs/>
                <w:iCs/>
                <w:color w:val="000000"/>
                <w:sz w:val="24"/>
              </w:rPr>
              <w:t>月</w:t>
            </w:r>
            <w:r w:rsidR="00F005FB" w:rsidRPr="00F05828">
              <w:rPr>
                <w:bCs/>
                <w:iCs/>
                <w:color w:val="000000"/>
                <w:sz w:val="24"/>
              </w:rPr>
              <w:t>30</w:t>
            </w:r>
            <w:r w:rsidRPr="00F05828">
              <w:rPr>
                <w:bCs/>
                <w:iCs/>
                <w:color w:val="000000"/>
                <w:sz w:val="24"/>
              </w:rPr>
              <w:t>日</w:t>
            </w:r>
            <w:r w:rsidRPr="00F05828">
              <w:rPr>
                <w:bCs/>
                <w:iCs/>
                <w:color w:val="000000"/>
                <w:sz w:val="24"/>
              </w:rPr>
              <w:t>(</w:t>
            </w:r>
            <w:r w:rsidRPr="00F05828">
              <w:rPr>
                <w:bCs/>
                <w:iCs/>
                <w:color w:val="000000"/>
                <w:sz w:val="24"/>
              </w:rPr>
              <w:t>周</w:t>
            </w:r>
            <w:r w:rsidR="00F005FB" w:rsidRPr="00F05828">
              <w:rPr>
                <w:bCs/>
                <w:iCs/>
                <w:color w:val="000000"/>
                <w:sz w:val="24"/>
              </w:rPr>
              <w:t>三</w:t>
            </w:r>
            <w:r w:rsidRPr="00F05828">
              <w:rPr>
                <w:bCs/>
                <w:iCs/>
                <w:color w:val="000000"/>
                <w:sz w:val="24"/>
              </w:rPr>
              <w:t>)</w:t>
            </w:r>
            <w:r w:rsidR="00F005FB" w:rsidRPr="00F05828">
              <w:rPr>
                <w:bCs/>
                <w:iCs/>
                <w:color w:val="000000"/>
                <w:sz w:val="24"/>
              </w:rPr>
              <w:t>上午</w:t>
            </w:r>
            <w:r w:rsidRPr="00F05828">
              <w:rPr>
                <w:bCs/>
                <w:iCs/>
                <w:color w:val="000000"/>
                <w:sz w:val="24"/>
              </w:rPr>
              <w:t>1</w:t>
            </w:r>
            <w:r w:rsidR="00F005FB" w:rsidRPr="00F05828">
              <w:rPr>
                <w:bCs/>
                <w:iCs/>
                <w:color w:val="000000"/>
                <w:sz w:val="24"/>
              </w:rPr>
              <w:t>0</w:t>
            </w:r>
            <w:r w:rsidRPr="00F05828">
              <w:rPr>
                <w:bCs/>
                <w:iCs/>
                <w:color w:val="000000"/>
                <w:sz w:val="24"/>
              </w:rPr>
              <w:t>:00</w:t>
            </w:r>
            <w:r w:rsidR="00B408D6" w:rsidRPr="00F05828">
              <w:rPr>
                <w:bCs/>
                <w:iCs/>
                <w:color w:val="000000"/>
                <w:sz w:val="24"/>
              </w:rPr>
              <w:t>-</w:t>
            </w:r>
            <w:r w:rsidRPr="00F05828">
              <w:rPr>
                <w:bCs/>
                <w:iCs/>
                <w:color w:val="000000"/>
                <w:sz w:val="24"/>
              </w:rPr>
              <w:t>1</w:t>
            </w:r>
            <w:r w:rsidR="00F005FB" w:rsidRPr="00F05828">
              <w:rPr>
                <w:bCs/>
                <w:iCs/>
                <w:color w:val="000000"/>
                <w:sz w:val="24"/>
              </w:rPr>
              <w:t>1</w:t>
            </w:r>
            <w:r w:rsidRPr="00F05828">
              <w:rPr>
                <w:bCs/>
                <w:iCs/>
                <w:color w:val="000000"/>
                <w:sz w:val="24"/>
              </w:rPr>
              <w:t>:00</w:t>
            </w:r>
          </w:p>
        </w:tc>
      </w:tr>
      <w:tr w:rsidR="00834014" w:rsidRPr="007171D5" w14:paraId="40239B86" w14:textId="77777777">
        <w:tc>
          <w:tcPr>
            <w:tcW w:w="1908" w:type="dxa"/>
            <w:tcBorders>
              <w:top w:val="single" w:sz="4" w:space="0" w:color="auto"/>
              <w:left w:val="single" w:sz="4" w:space="0" w:color="auto"/>
              <w:bottom w:val="single" w:sz="4" w:space="0" w:color="auto"/>
              <w:right w:val="single" w:sz="4" w:space="0" w:color="auto"/>
            </w:tcBorders>
          </w:tcPr>
          <w:p w14:paraId="1BC915C8" w14:textId="77777777" w:rsidR="00834014" w:rsidRPr="00F05828" w:rsidRDefault="00AC799D">
            <w:pPr>
              <w:spacing w:line="420" w:lineRule="exact"/>
              <w:rPr>
                <w:bCs/>
                <w:iCs/>
                <w:color w:val="000000"/>
                <w:kern w:val="0"/>
                <w:sz w:val="24"/>
              </w:rPr>
            </w:pPr>
            <w:r w:rsidRPr="00F05828">
              <w:rPr>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14:paraId="0C55517B" w14:textId="3EB30BA5" w:rsidR="00834014" w:rsidRPr="00F05828" w:rsidRDefault="00A121DB">
            <w:pPr>
              <w:spacing w:line="420" w:lineRule="exact"/>
              <w:rPr>
                <w:bCs/>
                <w:iCs/>
                <w:color w:val="000000"/>
                <w:sz w:val="24"/>
              </w:rPr>
            </w:pPr>
            <w:r w:rsidRPr="00F05828">
              <w:rPr>
                <w:sz w:val="24"/>
              </w:rPr>
              <w:t>线上电话会议</w:t>
            </w:r>
          </w:p>
        </w:tc>
      </w:tr>
      <w:tr w:rsidR="00834014" w:rsidRPr="007171D5" w14:paraId="344A2CBC" w14:textId="77777777">
        <w:tc>
          <w:tcPr>
            <w:tcW w:w="1908" w:type="dxa"/>
            <w:tcBorders>
              <w:top w:val="single" w:sz="4" w:space="0" w:color="auto"/>
              <w:left w:val="single" w:sz="4" w:space="0" w:color="auto"/>
              <w:bottom w:val="single" w:sz="4" w:space="0" w:color="auto"/>
              <w:right w:val="single" w:sz="4" w:space="0" w:color="auto"/>
            </w:tcBorders>
          </w:tcPr>
          <w:p w14:paraId="3112343B" w14:textId="77777777" w:rsidR="00834014" w:rsidRPr="00F05828" w:rsidRDefault="00AC799D">
            <w:pPr>
              <w:spacing w:line="420" w:lineRule="exact"/>
              <w:rPr>
                <w:bCs/>
                <w:iCs/>
                <w:color w:val="000000"/>
                <w:kern w:val="0"/>
                <w:sz w:val="24"/>
              </w:rPr>
            </w:pPr>
            <w:r w:rsidRPr="00F05828">
              <w:rPr>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3A38A236" w14:textId="1920122E" w:rsidR="00F005FB" w:rsidRPr="00F05828" w:rsidRDefault="008B26B5" w:rsidP="00F005FB">
            <w:pPr>
              <w:spacing w:line="420" w:lineRule="exact"/>
              <w:rPr>
                <w:rFonts w:eastAsiaTheme="minorEastAsia"/>
                <w:bCs/>
                <w:sz w:val="24"/>
              </w:rPr>
            </w:pPr>
            <w:r>
              <w:rPr>
                <w:rFonts w:eastAsiaTheme="minorEastAsia" w:hint="eastAsia"/>
                <w:bCs/>
                <w:sz w:val="24"/>
              </w:rPr>
              <w:t>董事、</w:t>
            </w:r>
            <w:r w:rsidR="00F005FB" w:rsidRPr="00F05828">
              <w:rPr>
                <w:rFonts w:eastAsiaTheme="minorEastAsia"/>
                <w:bCs/>
                <w:sz w:val="24"/>
              </w:rPr>
              <w:t>总裁</w:t>
            </w:r>
            <w:r>
              <w:rPr>
                <w:rFonts w:eastAsiaTheme="minorEastAsia" w:hint="eastAsia"/>
                <w:bCs/>
                <w:sz w:val="24"/>
              </w:rPr>
              <w:t>、核心技术人员</w:t>
            </w:r>
            <w:r w:rsidR="00271968">
              <w:rPr>
                <w:rFonts w:eastAsiaTheme="minorEastAsia" w:hint="eastAsia"/>
                <w:bCs/>
                <w:sz w:val="24"/>
              </w:rPr>
              <w:t xml:space="preserve"> </w:t>
            </w:r>
            <w:r w:rsidR="00271968">
              <w:rPr>
                <w:rFonts w:eastAsiaTheme="minorEastAsia" w:hint="eastAsia"/>
                <w:bCs/>
                <w:sz w:val="24"/>
              </w:rPr>
              <w:t>常艳</w:t>
            </w:r>
          </w:p>
          <w:p w14:paraId="29B3C59D" w14:textId="1A50ECCC" w:rsidR="00F005FB" w:rsidRPr="00F05828" w:rsidRDefault="00F005FB" w:rsidP="00F005FB">
            <w:pPr>
              <w:spacing w:line="420" w:lineRule="exact"/>
              <w:rPr>
                <w:rFonts w:eastAsiaTheme="minorEastAsia"/>
                <w:bCs/>
                <w:sz w:val="24"/>
              </w:rPr>
            </w:pPr>
            <w:r w:rsidRPr="00F05828">
              <w:rPr>
                <w:rFonts w:eastAsiaTheme="minorEastAsia"/>
                <w:bCs/>
                <w:sz w:val="24"/>
              </w:rPr>
              <w:t>副总裁、财务总监</w:t>
            </w:r>
            <w:r w:rsidR="00271968">
              <w:rPr>
                <w:rFonts w:eastAsiaTheme="minorEastAsia" w:hint="eastAsia"/>
                <w:bCs/>
                <w:sz w:val="24"/>
              </w:rPr>
              <w:t xml:space="preserve"> </w:t>
            </w:r>
            <w:r w:rsidR="00271968" w:rsidRPr="00F05828">
              <w:rPr>
                <w:rFonts w:eastAsiaTheme="minorEastAsia"/>
                <w:bCs/>
                <w:sz w:val="24"/>
              </w:rPr>
              <w:t>高晓红</w:t>
            </w:r>
          </w:p>
          <w:p w14:paraId="3C30B986" w14:textId="622F258B" w:rsidR="00834014" w:rsidRPr="00F05828" w:rsidRDefault="00F005FB" w:rsidP="00B408D6">
            <w:pPr>
              <w:spacing w:line="420" w:lineRule="exact"/>
              <w:rPr>
                <w:rFonts w:eastAsiaTheme="minorEastAsia"/>
                <w:bCs/>
                <w:sz w:val="24"/>
              </w:rPr>
            </w:pPr>
            <w:r w:rsidRPr="00F05828">
              <w:rPr>
                <w:rFonts w:eastAsiaTheme="minorEastAsia"/>
                <w:bCs/>
                <w:sz w:val="24"/>
              </w:rPr>
              <w:t>董事会秘书</w:t>
            </w:r>
            <w:r w:rsidR="00271968">
              <w:rPr>
                <w:rFonts w:eastAsiaTheme="minorEastAsia" w:hint="eastAsia"/>
                <w:bCs/>
                <w:sz w:val="24"/>
              </w:rPr>
              <w:t xml:space="preserve"> </w:t>
            </w:r>
            <w:r w:rsidR="00271968" w:rsidRPr="00F05828">
              <w:rPr>
                <w:rFonts w:eastAsiaTheme="minorEastAsia"/>
                <w:bCs/>
                <w:sz w:val="24"/>
              </w:rPr>
              <w:t>李燕</w:t>
            </w:r>
          </w:p>
        </w:tc>
      </w:tr>
      <w:tr w:rsidR="00834014" w:rsidRPr="007171D5" w14:paraId="0A1452A8" w14:textId="77777777">
        <w:tc>
          <w:tcPr>
            <w:tcW w:w="1908" w:type="dxa"/>
            <w:tcBorders>
              <w:top w:val="single" w:sz="4" w:space="0" w:color="auto"/>
              <w:left w:val="single" w:sz="4" w:space="0" w:color="auto"/>
              <w:bottom w:val="single" w:sz="4" w:space="0" w:color="auto"/>
              <w:right w:val="single" w:sz="4" w:space="0" w:color="auto"/>
            </w:tcBorders>
            <w:vAlign w:val="center"/>
          </w:tcPr>
          <w:p w14:paraId="355381DA" w14:textId="15A04E80" w:rsidR="00834014" w:rsidRPr="00F05828" w:rsidRDefault="008C618D">
            <w:pPr>
              <w:spacing w:line="420" w:lineRule="exact"/>
              <w:rPr>
                <w:bCs/>
                <w:iCs/>
                <w:color w:val="000000"/>
                <w:kern w:val="0"/>
                <w:sz w:val="24"/>
              </w:rPr>
            </w:pPr>
            <w:r w:rsidRPr="00F05828">
              <w:rPr>
                <w:bCs/>
                <w:iCs/>
                <w:color w:val="000000"/>
                <w:kern w:val="0"/>
                <w:sz w:val="24"/>
              </w:rPr>
              <w:t>交流内容及具体问答记录</w:t>
            </w:r>
          </w:p>
        </w:tc>
        <w:tc>
          <w:tcPr>
            <w:tcW w:w="6847" w:type="dxa"/>
            <w:tcBorders>
              <w:top w:val="single" w:sz="4" w:space="0" w:color="auto"/>
              <w:left w:val="single" w:sz="4" w:space="0" w:color="auto"/>
              <w:bottom w:val="single" w:sz="4" w:space="0" w:color="auto"/>
              <w:right w:val="single" w:sz="4" w:space="0" w:color="auto"/>
            </w:tcBorders>
          </w:tcPr>
          <w:p w14:paraId="7BAF6C28" w14:textId="77777777" w:rsidR="00A121DB" w:rsidRPr="00F05828" w:rsidRDefault="00A121DB" w:rsidP="00A121DB">
            <w:pPr>
              <w:pStyle w:val="a9"/>
              <w:numPr>
                <w:ilvl w:val="0"/>
                <w:numId w:val="1"/>
              </w:numPr>
              <w:spacing w:line="360" w:lineRule="auto"/>
              <w:ind w:firstLineChars="0"/>
              <w:rPr>
                <w:rFonts w:ascii="Times New Roman" w:hAnsi="Times New Roman" w:cs="Times New Roman"/>
                <w:b/>
                <w:sz w:val="24"/>
              </w:rPr>
            </w:pPr>
            <w:r w:rsidRPr="00F05828">
              <w:rPr>
                <w:rFonts w:ascii="Times New Roman" w:hAnsi="Times New Roman" w:cs="Times New Roman"/>
                <w:b/>
                <w:sz w:val="24"/>
              </w:rPr>
              <w:t>公司背景介绍</w:t>
            </w:r>
          </w:p>
          <w:p w14:paraId="50D67373" w14:textId="77777777" w:rsidR="00D942EF" w:rsidRDefault="00F05828" w:rsidP="00A121DB">
            <w:pPr>
              <w:pStyle w:val="a9"/>
              <w:spacing w:line="360" w:lineRule="auto"/>
              <w:ind w:left="87" w:firstLineChars="163" w:firstLine="391"/>
              <w:rPr>
                <w:rFonts w:ascii="Times New Roman" w:hAnsi="Times New Roman" w:cs="Times New Roman"/>
                <w:sz w:val="24"/>
              </w:rPr>
            </w:pPr>
            <w:r w:rsidRPr="00F05828">
              <w:rPr>
                <w:rFonts w:ascii="Times New Roman" w:hAnsi="Times New Roman" w:cs="Times New Roman" w:hint="eastAsia"/>
                <w:sz w:val="24"/>
              </w:rPr>
              <w:t>益诺思是一家专业提供生物医药非临床研究服务为主的综合研发服务（</w:t>
            </w:r>
            <w:r w:rsidRPr="00F05828">
              <w:rPr>
                <w:rFonts w:ascii="Times New Roman" w:hAnsi="Times New Roman" w:cs="Times New Roman" w:hint="eastAsia"/>
                <w:sz w:val="24"/>
              </w:rPr>
              <w:t>CRO</w:t>
            </w:r>
            <w:r w:rsidRPr="00F05828">
              <w:rPr>
                <w:rFonts w:ascii="Times New Roman" w:hAnsi="Times New Roman" w:cs="Times New Roman" w:hint="eastAsia"/>
                <w:sz w:val="24"/>
              </w:rPr>
              <w:t>）企业，作为国内最早同时具备</w:t>
            </w:r>
            <w:r w:rsidRPr="00F05828">
              <w:rPr>
                <w:rFonts w:ascii="Times New Roman" w:hAnsi="Times New Roman" w:cs="Times New Roman" w:hint="eastAsia"/>
                <w:sz w:val="24"/>
              </w:rPr>
              <w:t>NMPA</w:t>
            </w:r>
            <w:r w:rsidRPr="00F05828">
              <w:rPr>
                <w:rFonts w:ascii="Times New Roman" w:hAnsi="Times New Roman" w:cs="Times New Roman" w:hint="eastAsia"/>
                <w:sz w:val="24"/>
              </w:rPr>
              <w:t>的</w:t>
            </w:r>
            <w:r w:rsidRPr="00F05828">
              <w:rPr>
                <w:rFonts w:ascii="Times New Roman" w:hAnsi="Times New Roman" w:cs="Times New Roman" w:hint="eastAsia"/>
                <w:sz w:val="24"/>
              </w:rPr>
              <w:t>GLP</w:t>
            </w:r>
            <w:r w:rsidRPr="00F05828">
              <w:rPr>
                <w:rFonts w:ascii="Times New Roman" w:hAnsi="Times New Roman" w:cs="Times New Roman" w:hint="eastAsia"/>
                <w:sz w:val="24"/>
              </w:rPr>
              <w:t>认证、</w:t>
            </w:r>
            <w:r w:rsidRPr="00F05828">
              <w:rPr>
                <w:rFonts w:ascii="Times New Roman" w:hAnsi="Times New Roman" w:cs="Times New Roman" w:hint="eastAsia"/>
                <w:sz w:val="24"/>
              </w:rPr>
              <w:t>OECD</w:t>
            </w:r>
            <w:r w:rsidRPr="00F05828">
              <w:rPr>
                <w:rFonts w:ascii="Times New Roman" w:hAnsi="Times New Roman" w:cs="Times New Roman" w:hint="eastAsia"/>
                <w:sz w:val="24"/>
              </w:rPr>
              <w:t>的</w:t>
            </w:r>
            <w:r w:rsidRPr="00F05828">
              <w:rPr>
                <w:rFonts w:ascii="Times New Roman" w:hAnsi="Times New Roman" w:cs="Times New Roman" w:hint="eastAsia"/>
                <w:sz w:val="24"/>
              </w:rPr>
              <w:t>GLP</w:t>
            </w:r>
            <w:r w:rsidRPr="00F05828">
              <w:rPr>
                <w:rFonts w:ascii="Times New Roman" w:hAnsi="Times New Roman" w:cs="Times New Roman" w:hint="eastAsia"/>
                <w:sz w:val="24"/>
              </w:rPr>
              <w:t>认证、通过美国</w:t>
            </w:r>
            <w:r w:rsidRPr="00F05828">
              <w:rPr>
                <w:rFonts w:ascii="Times New Roman" w:hAnsi="Times New Roman" w:cs="Times New Roman" w:hint="eastAsia"/>
                <w:sz w:val="24"/>
              </w:rPr>
              <w:t>FDA</w:t>
            </w:r>
            <w:r w:rsidRPr="00F05828">
              <w:rPr>
                <w:rFonts w:ascii="Times New Roman" w:hAnsi="Times New Roman" w:cs="Times New Roman" w:hint="eastAsia"/>
                <w:sz w:val="24"/>
              </w:rPr>
              <w:t>的</w:t>
            </w:r>
            <w:r w:rsidRPr="00F05828">
              <w:rPr>
                <w:rFonts w:ascii="Times New Roman" w:hAnsi="Times New Roman" w:cs="Times New Roman" w:hint="eastAsia"/>
                <w:sz w:val="24"/>
              </w:rPr>
              <w:t>GLP</w:t>
            </w:r>
            <w:r w:rsidRPr="00F05828">
              <w:rPr>
                <w:rFonts w:ascii="Times New Roman" w:hAnsi="Times New Roman" w:cs="Times New Roman" w:hint="eastAsia"/>
                <w:sz w:val="24"/>
              </w:rPr>
              <w:t>检查的企业之一，与国际标准接轨，具备了行业内具有竞争力的国际化服务能力，为全球的医药企业和科研机构提供全方位的符合国内及国际申报标准的新药研究服务。</w:t>
            </w:r>
          </w:p>
          <w:p w14:paraId="13D52442" w14:textId="16658CC7" w:rsidR="00A121DB" w:rsidRPr="00F05828" w:rsidRDefault="00F05828" w:rsidP="00A121DB">
            <w:pPr>
              <w:pStyle w:val="a9"/>
              <w:spacing w:line="360" w:lineRule="auto"/>
              <w:ind w:left="87" w:firstLineChars="163" w:firstLine="391"/>
              <w:rPr>
                <w:rFonts w:ascii="Times New Roman" w:hAnsi="Times New Roman" w:cs="Times New Roman"/>
                <w:sz w:val="24"/>
              </w:rPr>
            </w:pPr>
            <w:r w:rsidRPr="00F05828">
              <w:rPr>
                <w:rFonts w:ascii="Times New Roman" w:hAnsi="Times New Roman" w:cs="Times New Roman" w:hint="eastAsia"/>
                <w:sz w:val="24"/>
              </w:rPr>
              <w:t>公司服务主要涵盖生物医药早期成药性评价、非临床研究以及临床检测及转化研究三大板块，其中非临床研究板块具体包括非临床安全性评价、非临床药代动力学研究、非临床药效学研究。</w:t>
            </w:r>
          </w:p>
          <w:p w14:paraId="5ED24370" w14:textId="194B2831" w:rsidR="00A121DB" w:rsidRPr="00F05828" w:rsidRDefault="00A121DB" w:rsidP="00A121DB">
            <w:pPr>
              <w:pStyle w:val="a9"/>
              <w:numPr>
                <w:ilvl w:val="0"/>
                <w:numId w:val="1"/>
              </w:numPr>
              <w:spacing w:line="360" w:lineRule="auto"/>
              <w:ind w:firstLineChars="0"/>
              <w:rPr>
                <w:rFonts w:ascii="Times New Roman" w:hAnsi="Times New Roman" w:cs="Times New Roman"/>
                <w:b/>
                <w:sz w:val="24"/>
              </w:rPr>
            </w:pPr>
            <w:r w:rsidRPr="00F05828">
              <w:rPr>
                <w:rFonts w:ascii="Times New Roman" w:hAnsi="Times New Roman" w:cs="Times New Roman"/>
                <w:b/>
                <w:sz w:val="24"/>
              </w:rPr>
              <w:lastRenderedPageBreak/>
              <w:t>公司业绩介绍</w:t>
            </w:r>
          </w:p>
          <w:p w14:paraId="70CDDE8F" w14:textId="32D7F378" w:rsidR="00A121DB" w:rsidRPr="00F05828" w:rsidRDefault="00A121DB" w:rsidP="00D942EF">
            <w:pPr>
              <w:pStyle w:val="a9"/>
              <w:spacing w:line="360" w:lineRule="auto"/>
              <w:ind w:left="87" w:firstLineChars="163" w:firstLine="391"/>
              <w:rPr>
                <w:rFonts w:ascii="Times New Roman" w:hAnsi="Times New Roman" w:cs="Times New Roman"/>
                <w:sz w:val="24"/>
              </w:rPr>
            </w:pPr>
            <w:r w:rsidRPr="00F05828">
              <w:rPr>
                <w:rFonts w:ascii="Times New Roman" w:hAnsi="Times New Roman" w:cs="Times New Roman"/>
                <w:sz w:val="24"/>
              </w:rPr>
              <w:t>2024</w:t>
            </w:r>
            <w:r w:rsidRPr="00F05828">
              <w:rPr>
                <w:rFonts w:ascii="Times New Roman" w:hAnsi="Times New Roman" w:cs="Times New Roman"/>
                <w:sz w:val="24"/>
              </w:rPr>
              <w:t>年度，</w:t>
            </w:r>
            <w:r w:rsidR="00A86BB4" w:rsidRPr="00A86BB4">
              <w:rPr>
                <w:rFonts w:ascii="Times New Roman" w:hAnsi="Times New Roman" w:cs="Times New Roman" w:hint="eastAsia"/>
                <w:sz w:val="24"/>
              </w:rPr>
              <w:t>公司实现了营收规模的持续扩张</w:t>
            </w:r>
            <w:r w:rsidRPr="00F05828">
              <w:rPr>
                <w:rFonts w:ascii="Times New Roman" w:hAnsi="Times New Roman" w:cs="Times New Roman"/>
                <w:sz w:val="24"/>
              </w:rPr>
              <w:t>，实现营业收入</w:t>
            </w:r>
            <w:r w:rsidRPr="00F05828">
              <w:rPr>
                <w:rFonts w:ascii="Times New Roman" w:hAnsi="Times New Roman" w:cs="Times New Roman"/>
                <w:sz w:val="24"/>
              </w:rPr>
              <w:t>11.42</w:t>
            </w:r>
            <w:r w:rsidRPr="00F05828">
              <w:rPr>
                <w:rFonts w:ascii="Times New Roman" w:hAnsi="Times New Roman" w:cs="Times New Roman"/>
                <w:sz w:val="24"/>
              </w:rPr>
              <w:t>亿元</w:t>
            </w:r>
            <w:r w:rsidR="008B26B5">
              <w:rPr>
                <w:rFonts w:ascii="Times New Roman" w:hAnsi="Times New Roman" w:cs="Times New Roman" w:hint="eastAsia"/>
                <w:sz w:val="24"/>
              </w:rPr>
              <w:t>，</w:t>
            </w:r>
            <w:r w:rsidRPr="00F05828">
              <w:rPr>
                <w:rFonts w:ascii="Times New Roman" w:hAnsi="Times New Roman" w:cs="Times New Roman"/>
                <w:sz w:val="24"/>
              </w:rPr>
              <w:t>同比增长</w:t>
            </w:r>
            <w:r w:rsidRPr="00F05828">
              <w:rPr>
                <w:rFonts w:ascii="Times New Roman" w:hAnsi="Times New Roman" w:cs="Times New Roman"/>
                <w:sz w:val="24"/>
              </w:rPr>
              <w:t>9.94%</w:t>
            </w:r>
            <w:r w:rsidR="000F00A9">
              <w:rPr>
                <w:rFonts w:ascii="Times New Roman" w:hAnsi="Times New Roman" w:cs="Times New Roman" w:hint="eastAsia"/>
                <w:sz w:val="24"/>
              </w:rPr>
              <w:t>；</w:t>
            </w:r>
            <w:r w:rsidRPr="00F05828">
              <w:rPr>
                <w:rFonts w:ascii="Times New Roman" w:hAnsi="Times New Roman" w:cs="Times New Roman"/>
                <w:sz w:val="24"/>
              </w:rPr>
              <w:t>归属于母公司股东的净利润约</w:t>
            </w:r>
            <w:r w:rsidRPr="00F05828">
              <w:rPr>
                <w:rFonts w:ascii="Times New Roman" w:hAnsi="Times New Roman" w:cs="Times New Roman"/>
                <w:sz w:val="24"/>
              </w:rPr>
              <w:t>1.48</w:t>
            </w:r>
            <w:r w:rsidRPr="00F05828">
              <w:rPr>
                <w:rFonts w:ascii="Times New Roman" w:hAnsi="Times New Roman" w:cs="Times New Roman"/>
                <w:sz w:val="24"/>
              </w:rPr>
              <w:t>亿元，同比下降</w:t>
            </w:r>
            <w:r w:rsidRPr="00F05828">
              <w:rPr>
                <w:rFonts w:ascii="Times New Roman" w:hAnsi="Times New Roman" w:cs="Times New Roman"/>
                <w:sz w:val="24"/>
              </w:rPr>
              <w:t>24.00%</w:t>
            </w:r>
            <w:r w:rsidRPr="00F05828">
              <w:rPr>
                <w:rFonts w:ascii="Times New Roman" w:hAnsi="Times New Roman" w:cs="Times New Roman"/>
                <w:sz w:val="24"/>
              </w:rPr>
              <w:t>；扣除非经常性损益后归母净利润</w:t>
            </w:r>
            <w:r w:rsidRPr="00F05828">
              <w:rPr>
                <w:rFonts w:ascii="Times New Roman" w:hAnsi="Times New Roman" w:cs="Times New Roman"/>
                <w:sz w:val="24"/>
              </w:rPr>
              <w:t>1.25</w:t>
            </w:r>
            <w:r w:rsidRPr="00F05828">
              <w:rPr>
                <w:rFonts w:ascii="Times New Roman" w:hAnsi="Times New Roman" w:cs="Times New Roman"/>
                <w:sz w:val="24"/>
              </w:rPr>
              <w:t>亿元，同比下降</w:t>
            </w:r>
            <w:r w:rsidRPr="00F05828">
              <w:rPr>
                <w:rFonts w:ascii="Times New Roman" w:hAnsi="Times New Roman" w:cs="Times New Roman"/>
                <w:sz w:val="24"/>
              </w:rPr>
              <w:t>28.12%</w:t>
            </w:r>
            <w:r w:rsidR="001F4EF9">
              <w:rPr>
                <w:rFonts w:ascii="Times New Roman" w:hAnsi="Times New Roman" w:cs="Times New Roman" w:hint="eastAsia"/>
                <w:sz w:val="24"/>
              </w:rPr>
              <w:t>；</w:t>
            </w:r>
            <w:r w:rsidRPr="00F05828">
              <w:rPr>
                <w:rFonts w:ascii="Times New Roman" w:hAnsi="Times New Roman" w:cs="Times New Roman"/>
                <w:sz w:val="24"/>
              </w:rPr>
              <w:t>公司总资产</w:t>
            </w:r>
            <w:r w:rsidRPr="00F05828">
              <w:rPr>
                <w:rFonts w:ascii="Times New Roman" w:hAnsi="Times New Roman" w:cs="Times New Roman"/>
                <w:sz w:val="24"/>
              </w:rPr>
              <w:t>32.20</w:t>
            </w:r>
            <w:r w:rsidRPr="00F05828">
              <w:rPr>
                <w:rFonts w:ascii="Times New Roman" w:hAnsi="Times New Roman" w:cs="Times New Roman"/>
                <w:sz w:val="24"/>
              </w:rPr>
              <w:t>亿元，较期初增长</w:t>
            </w:r>
            <w:r w:rsidRPr="00F05828">
              <w:rPr>
                <w:rFonts w:ascii="Times New Roman" w:hAnsi="Times New Roman" w:cs="Times New Roman"/>
                <w:sz w:val="24"/>
              </w:rPr>
              <w:t>16.00%</w:t>
            </w:r>
            <w:r w:rsidRPr="00F05828">
              <w:rPr>
                <w:rFonts w:ascii="Times New Roman" w:hAnsi="Times New Roman" w:cs="Times New Roman"/>
                <w:sz w:val="24"/>
              </w:rPr>
              <w:t>；归属于母公司的所有者权益</w:t>
            </w:r>
            <w:r w:rsidRPr="00F05828">
              <w:rPr>
                <w:rFonts w:ascii="Times New Roman" w:hAnsi="Times New Roman" w:cs="Times New Roman"/>
                <w:sz w:val="24"/>
              </w:rPr>
              <w:t>23.92</w:t>
            </w:r>
            <w:r w:rsidRPr="00F05828">
              <w:rPr>
                <w:rFonts w:ascii="Times New Roman" w:hAnsi="Times New Roman" w:cs="Times New Roman"/>
                <w:sz w:val="24"/>
              </w:rPr>
              <w:t>亿元，较期初增长</w:t>
            </w:r>
            <w:r w:rsidRPr="00F05828">
              <w:rPr>
                <w:rFonts w:ascii="Times New Roman" w:hAnsi="Times New Roman" w:cs="Times New Roman"/>
                <w:sz w:val="24"/>
              </w:rPr>
              <w:t>47.83%</w:t>
            </w:r>
            <w:r w:rsidRPr="00F05828">
              <w:rPr>
                <w:rFonts w:ascii="Times New Roman" w:hAnsi="Times New Roman" w:cs="Times New Roman"/>
                <w:sz w:val="24"/>
              </w:rPr>
              <w:t>。</w:t>
            </w:r>
          </w:p>
          <w:p w14:paraId="1EC7B739" w14:textId="0CB75894" w:rsidR="00A121DB" w:rsidRPr="00F05828" w:rsidRDefault="00A121DB" w:rsidP="00A121DB">
            <w:pPr>
              <w:pStyle w:val="a9"/>
              <w:numPr>
                <w:ilvl w:val="0"/>
                <w:numId w:val="1"/>
              </w:numPr>
              <w:spacing w:line="360" w:lineRule="auto"/>
              <w:ind w:firstLineChars="0"/>
              <w:rPr>
                <w:rFonts w:ascii="Times New Roman" w:hAnsi="Times New Roman" w:cs="Times New Roman"/>
                <w:b/>
                <w:sz w:val="24"/>
              </w:rPr>
            </w:pPr>
            <w:r w:rsidRPr="00F05828">
              <w:rPr>
                <w:rFonts w:ascii="Times New Roman" w:hAnsi="Times New Roman" w:cs="Times New Roman"/>
                <w:b/>
                <w:sz w:val="24"/>
              </w:rPr>
              <w:t>投资者互动环节</w:t>
            </w:r>
          </w:p>
          <w:p w14:paraId="7870B165" w14:textId="4AEA21C4" w:rsidR="0023032E" w:rsidRPr="00F05828" w:rsidRDefault="002E0C83" w:rsidP="000955BD">
            <w:pPr>
              <w:widowControl/>
              <w:spacing w:before="180" w:after="180" w:line="360" w:lineRule="auto"/>
              <w:ind w:firstLineChars="200" w:firstLine="482"/>
              <w:jc w:val="left"/>
              <w:rPr>
                <w:rFonts w:eastAsiaTheme="minorEastAsia"/>
                <w:kern w:val="0"/>
                <w:sz w:val="24"/>
              </w:rPr>
            </w:pPr>
            <w:r w:rsidRPr="00F05828">
              <w:rPr>
                <w:rFonts w:eastAsiaTheme="minorEastAsia"/>
                <w:b/>
                <w:sz w:val="24"/>
              </w:rPr>
              <w:t>1</w:t>
            </w:r>
            <w:r w:rsidRPr="00F05828">
              <w:rPr>
                <w:rFonts w:eastAsiaTheme="minorEastAsia"/>
                <w:b/>
                <w:bCs/>
                <w:kern w:val="0"/>
                <w:sz w:val="24"/>
              </w:rPr>
              <w:t>、</w:t>
            </w:r>
            <w:r w:rsidR="004D4964">
              <w:rPr>
                <w:rFonts w:eastAsiaTheme="minorEastAsia" w:hint="eastAsia"/>
                <w:b/>
                <w:bCs/>
                <w:kern w:val="0"/>
                <w:sz w:val="24"/>
              </w:rPr>
              <w:t>目前整体行业情况如何？公司</w:t>
            </w:r>
            <w:r w:rsidR="003259D5">
              <w:rPr>
                <w:rFonts w:eastAsiaTheme="minorEastAsia" w:hint="eastAsia"/>
                <w:b/>
                <w:bCs/>
                <w:kern w:val="0"/>
                <w:sz w:val="24"/>
              </w:rPr>
              <w:t>一季度</w:t>
            </w:r>
            <w:r w:rsidR="0023032E" w:rsidRPr="00F05828">
              <w:rPr>
                <w:rFonts w:eastAsiaTheme="minorEastAsia"/>
                <w:b/>
                <w:bCs/>
                <w:kern w:val="0"/>
                <w:sz w:val="24"/>
              </w:rPr>
              <w:t>订单</w:t>
            </w:r>
            <w:r w:rsidR="00C81BF3">
              <w:rPr>
                <w:rFonts w:eastAsiaTheme="minorEastAsia" w:hint="eastAsia"/>
                <w:b/>
                <w:bCs/>
                <w:kern w:val="0"/>
                <w:sz w:val="24"/>
              </w:rPr>
              <w:t>及各业务板块</w:t>
            </w:r>
            <w:r w:rsidR="009202AF" w:rsidRPr="00F05828">
              <w:rPr>
                <w:rFonts w:eastAsiaTheme="minorEastAsia"/>
                <w:b/>
                <w:bCs/>
                <w:kern w:val="0"/>
                <w:sz w:val="24"/>
              </w:rPr>
              <w:t>情况</w:t>
            </w:r>
            <w:r w:rsidR="0023032E" w:rsidRPr="00F05828">
              <w:rPr>
                <w:rFonts w:eastAsiaTheme="minorEastAsia"/>
                <w:b/>
                <w:bCs/>
                <w:kern w:val="0"/>
                <w:sz w:val="24"/>
              </w:rPr>
              <w:t>怎样？</w:t>
            </w:r>
          </w:p>
          <w:p w14:paraId="677049AE" w14:textId="6A5E7AE6" w:rsidR="00A121DB" w:rsidRPr="00F05828" w:rsidRDefault="000955BD" w:rsidP="001914AD">
            <w:pPr>
              <w:widowControl/>
              <w:spacing w:before="180" w:after="180" w:line="360" w:lineRule="auto"/>
              <w:ind w:firstLineChars="200" w:firstLine="480"/>
              <w:rPr>
                <w:rFonts w:eastAsiaTheme="minorEastAsia"/>
                <w:kern w:val="0"/>
                <w:sz w:val="24"/>
              </w:rPr>
            </w:pPr>
            <w:r w:rsidRPr="00F05828">
              <w:rPr>
                <w:rFonts w:eastAsiaTheme="minorEastAsia"/>
                <w:kern w:val="0"/>
                <w:sz w:val="24"/>
              </w:rPr>
              <w:t>答：</w:t>
            </w:r>
            <w:r w:rsidR="00A121DB" w:rsidRPr="00F05828">
              <w:rPr>
                <w:rFonts w:eastAsiaTheme="minorEastAsia"/>
                <w:kern w:val="0"/>
                <w:sz w:val="24"/>
              </w:rPr>
              <w:t>2024</w:t>
            </w:r>
            <w:r w:rsidR="00A121DB" w:rsidRPr="00F05828">
              <w:rPr>
                <w:rFonts w:eastAsiaTheme="minorEastAsia"/>
                <w:kern w:val="0"/>
                <w:sz w:val="24"/>
              </w:rPr>
              <w:t>年国内医药行业在投融资放缓的背景下，呈现出</w:t>
            </w:r>
            <w:r w:rsidR="00F05828">
              <w:rPr>
                <w:rFonts w:eastAsiaTheme="minorEastAsia" w:hint="eastAsia"/>
                <w:kern w:val="0"/>
                <w:sz w:val="24"/>
              </w:rPr>
              <w:t>“</w:t>
            </w:r>
            <w:r w:rsidR="00A121DB" w:rsidRPr="00F05828">
              <w:rPr>
                <w:rFonts w:eastAsiaTheme="minorEastAsia"/>
                <w:kern w:val="0"/>
                <w:sz w:val="24"/>
              </w:rPr>
              <w:t>结构性分化、整合加速、政策驱动</w:t>
            </w:r>
            <w:r w:rsidR="00F05828">
              <w:rPr>
                <w:rFonts w:eastAsiaTheme="minorEastAsia" w:hint="eastAsia"/>
                <w:kern w:val="0"/>
                <w:sz w:val="24"/>
              </w:rPr>
              <w:t>“</w:t>
            </w:r>
            <w:r w:rsidR="00A121DB" w:rsidRPr="00F05828">
              <w:rPr>
                <w:rFonts w:eastAsiaTheme="minorEastAsia"/>
                <w:kern w:val="0"/>
                <w:sz w:val="24"/>
              </w:rPr>
              <w:t>的复杂格局。</w:t>
            </w:r>
            <w:r w:rsidR="003259D5">
              <w:rPr>
                <w:rFonts w:eastAsiaTheme="minorEastAsia" w:hint="eastAsia"/>
                <w:kern w:val="0"/>
                <w:sz w:val="24"/>
              </w:rPr>
              <w:t>2025</w:t>
            </w:r>
            <w:r w:rsidR="003259D5">
              <w:rPr>
                <w:rFonts w:eastAsiaTheme="minorEastAsia" w:hint="eastAsia"/>
                <w:kern w:val="0"/>
                <w:sz w:val="24"/>
              </w:rPr>
              <w:t>年一季度，</w:t>
            </w:r>
            <w:r w:rsidR="003259D5" w:rsidRPr="003259D5">
              <w:rPr>
                <w:rFonts w:eastAsiaTheme="minorEastAsia" w:hint="eastAsia"/>
                <w:kern w:val="0"/>
                <w:sz w:val="24"/>
              </w:rPr>
              <w:t>公司核心业务</w:t>
            </w:r>
            <w:r w:rsidR="003259D5" w:rsidRPr="003259D5">
              <w:rPr>
                <w:rFonts w:eastAsiaTheme="minorEastAsia" w:hint="eastAsia"/>
                <w:kern w:val="0"/>
                <w:sz w:val="24"/>
              </w:rPr>
              <w:t>IND</w:t>
            </w:r>
            <w:r w:rsidR="003259D5" w:rsidRPr="003259D5">
              <w:rPr>
                <w:rFonts w:eastAsiaTheme="minorEastAsia" w:hint="eastAsia"/>
                <w:kern w:val="0"/>
                <w:sz w:val="24"/>
              </w:rPr>
              <w:t>（新药临床试验申请）和</w:t>
            </w:r>
            <w:r w:rsidR="003259D5" w:rsidRPr="003259D5">
              <w:rPr>
                <w:rFonts w:eastAsiaTheme="minorEastAsia" w:hint="eastAsia"/>
                <w:kern w:val="0"/>
                <w:sz w:val="24"/>
              </w:rPr>
              <w:t>NDA</w:t>
            </w:r>
            <w:r w:rsidR="003259D5" w:rsidRPr="003259D5">
              <w:rPr>
                <w:rFonts w:eastAsiaTheme="minorEastAsia" w:hint="eastAsia"/>
                <w:kern w:val="0"/>
                <w:sz w:val="24"/>
              </w:rPr>
              <w:t>（新药上市申请）的新签订单个数合计同比增长</w:t>
            </w:r>
            <w:r w:rsidR="003259D5" w:rsidRPr="003259D5">
              <w:rPr>
                <w:rFonts w:eastAsiaTheme="minorEastAsia" w:hint="eastAsia"/>
                <w:kern w:val="0"/>
                <w:sz w:val="24"/>
              </w:rPr>
              <w:t>18.37%</w:t>
            </w:r>
            <w:r w:rsidR="003259D5" w:rsidRPr="003259D5">
              <w:rPr>
                <w:rFonts w:eastAsiaTheme="minorEastAsia" w:hint="eastAsia"/>
                <w:kern w:val="0"/>
                <w:sz w:val="24"/>
              </w:rPr>
              <w:t>。在业务板块表现方面，公司加大力度开拓国内、国际市场，通过在核心业务领域精耕细作，订单储备稳中有进。</w:t>
            </w:r>
            <w:r w:rsidR="00C81BF3">
              <w:rPr>
                <w:rFonts w:eastAsiaTheme="minorEastAsia" w:hint="eastAsia"/>
                <w:kern w:val="0"/>
                <w:sz w:val="24"/>
              </w:rPr>
              <w:t>在海外业务方面，</w:t>
            </w:r>
            <w:r w:rsidR="003259D5" w:rsidRPr="003259D5">
              <w:rPr>
                <w:rFonts w:eastAsiaTheme="minorEastAsia" w:hint="eastAsia"/>
                <w:kern w:val="0"/>
                <w:sz w:val="24"/>
              </w:rPr>
              <w:t>公司专设海外销售部，同时充分联合产业链上下游、产业资本合作伙伴搭建多元化营销渠道，重点拓展国际市场，实现一季度内海外市场新签订单金额同比增长，公司在国际市场上的认可度和影响力逐步提升。在创新药物研发领域，公司持续布局小核酸、多肽、双</w:t>
            </w:r>
            <w:r w:rsidR="003259D5" w:rsidRPr="003259D5">
              <w:rPr>
                <w:rFonts w:eastAsiaTheme="minorEastAsia" w:hint="eastAsia"/>
                <w:kern w:val="0"/>
                <w:sz w:val="24"/>
              </w:rPr>
              <w:t>/</w:t>
            </w:r>
            <w:r w:rsidR="003259D5" w:rsidRPr="003259D5">
              <w:rPr>
                <w:rFonts w:eastAsiaTheme="minorEastAsia" w:hint="eastAsia"/>
                <w:kern w:val="0"/>
                <w:sz w:val="24"/>
              </w:rPr>
              <w:t>多特异性抗体、放射性药物等新兴领域，各创新品类合同金额同比均有提升。</w:t>
            </w:r>
          </w:p>
          <w:p w14:paraId="10420AD8" w14:textId="36F0A055" w:rsidR="00BC04B6" w:rsidRPr="00F05828" w:rsidRDefault="002E0C83" w:rsidP="00BC04B6">
            <w:pPr>
              <w:widowControl/>
              <w:spacing w:before="180" w:after="180" w:line="360" w:lineRule="auto"/>
              <w:ind w:firstLineChars="200" w:firstLine="482"/>
              <w:jc w:val="left"/>
              <w:rPr>
                <w:rFonts w:eastAsiaTheme="minorEastAsia"/>
                <w:kern w:val="0"/>
                <w:sz w:val="24"/>
              </w:rPr>
            </w:pPr>
            <w:r w:rsidRPr="00F05828">
              <w:rPr>
                <w:rFonts w:eastAsiaTheme="minorEastAsia"/>
                <w:b/>
                <w:bCs/>
                <w:kern w:val="0"/>
                <w:sz w:val="24"/>
              </w:rPr>
              <w:t>2</w:t>
            </w:r>
            <w:r w:rsidRPr="00F05828">
              <w:rPr>
                <w:rFonts w:eastAsiaTheme="minorEastAsia"/>
                <w:b/>
                <w:bCs/>
                <w:kern w:val="0"/>
                <w:sz w:val="24"/>
              </w:rPr>
              <w:t>、</w:t>
            </w:r>
            <w:r w:rsidR="0023032E" w:rsidRPr="00F05828">
              <w:rPr>
                <w:rFonts w:eastAsiaTheme="minorEastAsia"/>
                <w:b/>
                <w:bCs/>
                <w:kern w:val="0"/>
                <w:sz w:val="24"/>
              </w:rPr>
              <w:t>猴子价格从去年年底到今年一季度的趋势如何展望？</w:t>
            </w:r>
            <w:r w:rsidR="00A121DB" w:rsidRPr="00F05828" w:rsidDel="00A121DB">
              <w:rPr>
                <w:rFonts w:eastAsiaTheme="minorEastAsia"/>
                <w:b/>
                <w:bCs/>
                <w:kern w:val="0"/>
                <w:sz w:val="24"/>
              </w:rPr>
              <w:t xml:space="preserve"> </w:t>
            </w:r>
          </w:p>
          <w:p w14:paraId="4FB8830A" w14:textId="59D3D8EE" w:rsidR="00A121DB" w:rsidRPr="00F05828" w:rsidRDefault="00BC04B6" w:rsidP="00BC04B6">
            <w:pPr>
              <w:widowControl/>
              <w:spacing w:before="180" w:after="180" w:line="360" w:lineRule="auto"/>
              <w:ind w:firstLineChars="200" w:firstLine="480"/>
              <w:jc w:val="left"/>
              <w:rPr>
                <w:rFonts w:eastAsiaTheme="minorEastAsia"/>
                <w:kern w:val="0"/>
                <w:sz w:val="24"/>
              </w:rPr>
            </w:pPr>
            <w:r w:rsidRPr="00F05828">
              <w:rPr>
                <w:rFonts w:eastAsiaTheme="minorEastAsia"/>
                <w:kern w:val="0"/>
                <w:sz w:val="24"/>
              </w:rPr>
              <w:t>答：</w:t>
            </w:r>
            <w:r w:rsidR="00A121DB" w:rsidRPr="00F05828">
              <w:rPr>
                <w:rFonts w:eastAsiaTheme="minorEastAsia"/>
                <w:kern w:val="0"/>
                <w:sz w:val="24"/>
              </w:rPr>
              <w:t>从近期市场趋势情况来看，</w:t>
            </w:r>
            <w:r w:rsidR="008F7F75">
              <w:rPr>
                <w:rFonts w:eastAsiaTheme="minorEastAsia" w:hint="eastAsia"/>
                <w:kern w:val="0"/>
                <w:sz w:val="24"/>
              </w:rPr>
              <w:t>市场价格保持相对稳定</w:t>
            </w:r>
            <w:r w:rsidR="008F7F75" w:rsidRPr="00F05828">
              <w:rPr>
                <w:rFonts w:eastAsiaTheme="minorEastAsia"/>
                <w:kern w:val="0"/>
                <w:sz w:val="24"/>
              </w:rPr>
              <w:t>略微上涨的态势，</w:t>
            </w:r>
            <w:r w:rsidR="008F7F75">
              <w:rPr>
                <w:rFonts w:eastAsiaTheme="minorEastAsia" w:hint="eastAsia"/>
                <w:kern w:val="0"/>
                <w:sz w:val="24"/>
              </w:rPr>
              <w:t>供需处于平衡但相对偏紧状态。</w:t>
            </w:r>
          </w:p>
          <w:p w14:paraId="0EFAD947" w14:textId="76973DD9" w:rsidR="000348B4" w:rsidRPr="00F05828" w:rsidRDefault="002E0C83" w:rsidP="00AC3578">
            <w:pPr>
              <w:widowControl/>
              <w:spacing w:before="180" w:after="180" w:line="360" w:lineRule="auto"/>
              <w:ind w:firstLineChars="200" w:firstLine="482"/>
              <w:jc w:val="left"/>
              <w:rPr>
                <w:rFonts w:eastAsiaTheme="minorEastAsia"/>
                <w:b/>
                <w:bCs/>
                <w:kern w:val="0"/>
                <w:sz w:val="24"/>
              </w:rPr>
            </w:pPr>
            <w:r w:rsidRPr="00F05828">
              <w:rPr>
                <w:rFonts w:eastAsiaTheme="minorEastAsia"/>
                <w:b/>
                <w:bCs/>
                <w:kern w:val="0"/>
                <w:sz w:val="24"/>
              </w:rPr>
              <w:t>3</w:t>
            </w:r>
            <w:r w:rsidRPr="00F05828">
              <w:rPr>
                <w:rFonts w:eastAsiaTheme="minorEastAsia"/>
                <w:b/>
                <w:bCs/>
                <w:kern w:val="0"/>
                <w:sz w:val="24"/>
              </w:rPr>
              <w:t>、</w:t>
            </w:r>
            <w:r w:rsidR="0023032E" w:rsidRPr="00F05828">
              <w:rPr>
                <w:rFonts w:eastAsiaTheme="minorEastAsia"/>
                <w:b/>
                <w:bCs/>
                <w:kern w:val="0"/>
                <w:sz w:val="24"/>
              </w:rPr>
              <w:t>公司目前海外业务的进展</w:t>
            </w:r>
            <w:r w:rsidR="00A121DB" w:rsidRPr="00F05828">
              <w:rPr>
                <w:rFonts w:eastAsiaTheme="minorEastAsia"/>
                <w:b/>
                <w:bCs/>
                <w:kern w:val="0"/>
                <w:sz w:val="24"/>
              </w:rPr>
              <w:t>和订单情况</w:t>
            </w:r>
            <w:r w:rsidR="0023032E" w:rsidRPr="00F05828">
              <w:rPr>
                <w:rFonts w:eastAsiaTheme="minorEastAsia"/>
                <w:b/>
                <w:bCs/>
                <w:kern w:val="0"/>
                <w:sz w:val="24"/>
              </w:rPr>
              <w:t>如何？</w:t>
            </w:r>
            <w:r w:rsidR="00A121DB" w:rsidRPr="00F05828">
              <w:rPr>
                <w:rFonts w:eastAsiaTheme="minorEastAsia"/>
                <w:b/>
                <w:bCs/>
                <w:kern w:val="0"/>
                <w:sz w:val="24"/>
              </w:rPr>
              <w:t>如何展望</w:t>
            </w:r>
            <w:r w:rsidR="00A121DB" w:rsidRPr="00F05828">
              <w:rPr>
                <w:rFonts w:eastAsiaTheme="minorEastAsia"/>
                <w:b/>
                <w:bCs/>
                <w:kern w:val="0"/>
                <w:sz w:val="24"/>
              </w:rPr>
              <w:t>25</w:t>
            </w:r>
            <w:r w:rsidR="00A121DB" w:rsidRPr="00F05828">
              <w:rPr>
                <w:rFonts w:eastAsiaTheme="minorEastAsia"/>
                <w:b/>
                <w:bCs/>
                <w:kern w:val="0"/>
                <w:sz w:val="24"/>
              </w:rPr>
              <w:t>年？</w:t>
            </w:r>
          </w:p>
          <w:p w14:paraId="347D3E9D" w14:textId="559CDCC8" w:rsidR="00A121DB" w:rsidRPr="00F05828" w:rsidRDefault="00AC3578" w:rsidP="000F7F30">
            <w:pPr>
              <w:widowControl/>
              <w:spacing w:before="180" w:after="180" w:line="360" w:lineRule="auto"/>
              <w:ind w:firstLineChars="200" w:firstLine="480"/>
              <w:rPr>
                <w:rFonts w:eastAsiaTheme="minorEastAsia"/>
                <w:kern w:val="0"/>
                <w:sz w:val="24"/>
              </w:rPr>
            </w:pPr>
            <w:r w:rsidRPr="00F05828">
              <w:rPr>
                <w:rFonts w:eastAsiaTheme="minorEastAsia"/>
                <w:kern w:val="0"/>
                <w:sz w:val="24"/>
              </w:rPr>
              <w:lastRenderedPageBreak/>
              <w:t>答：</w:t>
            </w:r>
            <w:r w:rsidR="00A121DB" w:rsidRPr="00F05828">
              <w:rPr>
                <w:sz w:val="24"/>
              </w:rPr>
              <w:t>国际化拓展是公司重点发展战略，</w:t>
            </w:r>
            <w:r w:rsidR="00C445F4">
              <w:rPr>
                <w:rFonts w:hint="eastAsia"/>
                <w:sz w:val="24"/>
              </w:rPr>
              <w:t>通过</w:t>
            </w:r>
            <w:r w:rsidR="00A121DB" w:rsidRPr="00F05828">
              <w:rPr>
                <w:rFonts w:eastAsiaTheme="minorEastAsia"/>
                <w:kern w:val="0"/>
                <w:sz w:val="24"/>
              </w:rPr>
              <w:t>专设海外销售部，同时充分联合产业链上下游、产业资本合作伙伴</w:t>
            </w:r>
            <w:r w:rsidR="008F7F75">
              <w:rPr>
                <w:rFonts w:eastAsiaTheme="minorEastAsia" w:hint="eastAsia"/>
                <w:kern w:val="0"/>
                <w:sz w:val="24"/>
              </w:rPr>
              <w:t>等</w:t>
            </w:r>
            <w:r w:rsidR="00A121DB" w:rsidRPr="00F05828">
              <w:rPr>
                <w:rFonts w:eastAsiaTheme="minorEastAsia"/>
                <w:kern w:val="0"/>
                <w:sz w:val="24"/>
              </w:rPr>
              <w:t>搭建多元化营销渠道，重点拓展国际市场，</w:t>
            </w:r>
            <w:r w:rsidR="008F7F75">
              <w:rPr>
                <w:rFonts w:eastAsiaTheme="minorEastAsia" w:hint="eastAsia"/>
                <w:kern w:val="0"/>
                <w:sz w:val="24"/>
              </w:rPr>
              <w:t>公司已</w:t>
            </w:r>
            <w:r w:rsidR="00A121DB" w:rsidRPr="00F05828">
              <w:rPr>
                <w:rFonts w:eastAsiaTheme="minorEastAsia"/>
                <w:kern w:val="0"/>
                <w:sz w:val="24"/>
              </w:rPr>
              <w:t>实现</w:t>
            </w:r>
            <w:r w:rsidR="00A121DB" w:rsidRPr="00F05828">
              <w:rPr>
                <w:rFonts w:eastAsiaTheme="minorEastAsia"/>
                <w:kern w:val="0"/>
                <w:sz w:val="24"/>
              </w:rPr>
              <w:t>2025</w:t>
            </w:r>
            <w:r w:rsidR="00A121DB" w:rsidRPr="00F05828">
              <w:rPr>
                <w:rFonts w:eastAsiaTheme="minorEastAsia"/>
                <w:kern w:val="0"/>
                <w:sz w:val="24"/>
              </w:rPr>
              <w:t>年一季度内海外市场新签订单金额同比大幅增长，公司在国际市场上的认可度和影响力逐步提升。</w:t>
            </w:r>
          </w:p>
          <w:p w14:paraId="1090FB06" w14:textId="0E743AEB" w:rsidR="00A121DB" w:rsidRPr="00F05828" w:rsidRDefault="00A121DB" w:rsidP="000F7F30">
            <w:pPr>
              <w:widowControl/>
              <w:spacing w:before="180" w:after="180" w:line="360" w:lineRule="auto"/>
              <w:ind w:firstLineChars="200" w:firstLine="480"/>
              <w:rPr>
                <w:rFonts w:eastAsiaTheme="minorEastAsia"/>
                <w:kern w:val="0"/>
                <w:sz w:val="24"/>
              </w:rPr>
            </w:pPr>
            <w:r w:rsidRPr="00F05828">
              <w:rPr>
                <w:rFonts w:eastAsiaTheme="minorEastAsia"/>
                <w:kern w:val="0"/>
                <w:sz w:val="24"/>
              </w:rPr>
              <w:t>2025</w:t>
            </w:r>
            <w:r w:rsidRPr="00F05828">
              <w:rPr>
                <w:rFonts w:eastAsiaTheme="minorEastAsia"/>
                <w:kern w:val="0"/>
                <w:sz w:val="24"/>
              </w:rPr>
              <w:t>年</w:t>
            </w:r>
            <w:r w:rsidR="00C445F4">
              <w:rPr>
                <w:rFonts w:eastAsiaTheme="minorEastAsia" w:hint="eastAsia"/>
                <w:kern w:val="0"/>
                <w:sz w:val="24"/>
              </w:rPr>
              <w:t>，</w:t>
            </w:r>
            <w:r w:rsidRPr="00F05828">
              <w:rPr>
                <w:rFonts w:eastAsiaTheme="minorEastAsia"/>
                <w:kern w:val="0"/>
                <w:sz w:val="24"/>
              </w:rPr>
              <w:t>公司将</w:t>
            </w:r>
            <w:r w:rsidR="00C445F4">
              <w:rPr>
                <w:rFonts w:eastAsiaTheme="minorEastAsia" w:hint="eastAsia"/>
                <w:kern w:val="0"/>
                <w:sz w:val="24"/>
              </w:rPr>
              <w:t>继续</w:t>
            </w:r>
            <w:r w:rsidRPr="00F05828">
              <w:rPr>
                <w:rFonts w:eastAsiaTheme="minorEastAsia"/>
                <w:kern w:val="0"/>
                <w:sz w:val="24"/>
              </w:rPr>
              <w:t>从市场、产品服务、团队、产业协同等方面发力，</w:t>
            </w:r>
            <w:r w:rsidR="00C445F4" w:rsidRPr="00C445F4">
              <w:rPr>
                <w:rFonts w:eastAsiaTheme="minorEastAsia" w:hint="eastAsia"/>
                <w:kern w:val="0"/>
                <w:sz w:val="24"/>
              </w:rPr>
              <w:t>加速海外商务</w:t>
            </w:r>
            <w:r w:rsidR="00C445F4" w:rsidRPr="00C445F4">
              <w:rPr>
                <w:rFonts w:eastAsiaTheme="minorEastAsia"/>
                <w:kern w:val="0"/>
                <w:sz w:val="24"/>
              </w:rPr>
              <w:t>BD</w:t>
            </w:r>
            <w:r w:rsidR="00C445F4" w:rsidRPr="00C445F4">
              <w:rPr>
                <w:rFonts w:eastAsiaTheme="minorEastAsia" w:hint="eastAsia"/>
                <w:kern w:val="0"/>
                <w:sz w:val="24"/>
              </w:rPr>
              <w:t>团队及营销网络的</w:t>
            </w:r>
            <w:r w:rsidR="008F7F75">
              <w:rPr>
                <w:rFonts w:eastAsiaTheme="minorEastAsia" w:hint="eastAsia"/>
                <w:kern w:val="0"/>
                <w:sz w:val="24"/>
              </w:rPr>
              <w:t>进一步</w:t>
            </w:r>
            <w:r w:rsidR="00C445F4" w:rsidRPr="00C445F4">
              <w:rPr>
                <w:rFonts w:eastAsiaTheme="minorEastAsia" w:hint="eastAsia"/>
                <w:kern w:val="0"/>
                <w:sz w:val="24"/>
              </w:rPr>
              <w:t>拓展</w:t>
            </w:r>
            <w:r w:rsidR="004D4964">
              <w:rPr>
                <w:rFonts w:eastAsiaTheme="minorEastAsia" w:hint="eastAsia"/>
                <w:kern w:val="0"/>
                <w:sz w:val="24"/>
              </w:rPr>
              <w:t>，</w:t>
            </w:r>
            <w:r w:rsidRPr="00F05828">
              <w:rPr>
                <w:rFonts w:eastAsiaTheme="minorEastAsia"/>
                <w:kern w:val="0"/>
                <w:sz w:val="24"/>
              </w:rPr>
              <w:t>制定系统化的国际市场开发策略</w:t>
            </w:r>
            <w:r w:rsidR="004D4964">
              <w:rPr>
                <w:rFonts w:eastAsiaTheme="minorEastAsia" w:hint="eastAsia"/>
                <w:kern w:val="0"/>
                <w:sz w:val="24"/>
              </w:rPr>
              <w:t>，</w:t>
            </w:r>
            <w:r w:rsidRPr="00F05828">
              <w:rPr>
                <w:rFonts w:eastAsiaTheme="minorEastAsia"/>
                <w:kern w:val="0"/>
                <w:sz w:val="24"/>
              </w:rPr>
              <w:t>与国内外机构</w:t>
            </w:r>
            <w:r w:rsidR="004D4964">
              <w:rPr>
                <w:rFonts w:eastAsiaTheme="minorEastAsia" w:hint="eastAsia"/>
                <w:kern w:val="0"/>
                <w:sz w:val="24"/>
              </w:rPr>
              <w:t>保持</w:t>
            </w:r>
            <w:r w:rsidRPr="00F05828">
              <w:rPr>
                <w:rFonts w:eastAsiaTheme="minorEastAsia"/>
                <w:kern w:val="0"/>
                <w:sz w:val="24"/>
              </w:rPr>
              <w:t>深度战略合作关系，提升公司品牌影响力及市场占有率</w:t>
            </w:r>
            <w:r w:rsidR="00C445F4" w:rsidRPr="00F05828">
              <w:rPr>
                <w:sz w:val="24"/>
              </w:rPr>
              <w:t>。</w:t>
            </w:r>
          </w:p>
          <w:p w14:paraId="43B9278D" w14:textId="4DBEE22C" w:rsidR="000F7F30" w:rsidRPr="00F05828" w:rsidRDefault="00463178" w:rsidP="000F7F30">
            <w:pPr>
              <w:widowControl/>
              <w:spacing w:before="180" w:after="180" w:line="360" w:lineRule="auto"/>
              <w:ind w:firstLineChars="200" w:firstLine="482"/>
              <w:jc w:val="left"/>
              <w:rPr>
                <w:rFonts w:eastAsiaTheme="minorEastAsia"/>
                <w:kern w:val="0"/>
                <w:sz w:val="24"/>
              </w:rPr>
            </w:pPr>
            <w:r>
              <w:rPr>
                <w:rFonts w:eastAsiaTheme="minorEastAsia" w:hint="eastAsia"/>
                <w:b/>
                <w:bCs/>
                <w:kern w:val="0"/>
                <w:sz w:val="24"/>
              </w:rPr>
              <w:t>4</w:t>
            </w:r>
            <w:r w:rsidR="002E0C83" w:rsidRPr="00F05828">
              <w:rPr>
                <w:rFonts w:eastAsiaTheme="minorEastAsia"/>
                <w:b/>
                <w:bCs/>
                <w:kern w:val="0"/>
                <w:sz w:val="24"/>
              </w:rPr>
              <w:t>、</w:t>
            </w:r>
            <w:r w:rsidR="000F00A9">
              <w:rPr>
                <w:rFonts w:eastAsiaTheme="minorEastAsia" w:hint="eastAsia"/>
                <w:b/>
                <w:bCs/>
                <w:kern w:val="0"/>
                <w:sz w:val="24"/>
              </w:rPr>
              <w:t>公司如何解读</w:t>
            </w:r>
            <w:r w:rsidR="0023032E" w:rsidRPr="00F05828">
              <w:rPr>
                <w:rFonts w:eastAsiaTheme="minorEastAsia"/>
                <w:b/>
                <w:bCs/>
                <w:kern w:val="0"/>
                <w:sz w:val="24"/>
              </w:rPr>
              <w:t>FDA</w:t>
            </w:r>
            <w:r w:rsidR="000F00A9">
              <w:rPr>
                <w:rFonts w:eastAsiaTheme="minorEastAsia" w:hint="eastAsia"/>
                <w:b/>
                <w:bCs/>
                <w:kern w:val="0"/>
                <w:sz w:val="24"/>
              </w:rPr>
              <w:t>近期政策对行业的影响</w:t>
            </w:r>
            <w:r w:rsidR="0023032E" w:rsidRPr="00F05828">
              <w:rPr>
                <w:rFonts w:eastAsiaTheme="minorEastAsia"/>
                <w:b/>
                <w:bCs/>
                <w:kern w:val="0"/>
                <w:sz w:val="24"/>
              </w:rPr>
              <w:t>？</w:t>
            </w:r>
          </w:p>
          <w:p w14:paraId="735D3E02" w14:textId="1EB842C0" w:rsidR="0023032E" w:rsidRPr="00F05828" w:rsidRDefault="000F7F30" w:rsidP="00F05828">
            <w:pPr>
              <w:widowControl/>
              <w:spacing w:before="180" w:after="180" w:line="360" w:lineRule="auto"/>
              <w:ind w:firstLineChars="200" w:firstLine="480"/>
              <w:rPr>
                <w:rFonts w:eastAsiaTheme="minorEastAsia"/>
                <w:kern w:val="0"/>
                <w:sz w:val="24"/>
              </w:rPr>
            </w:pPr>
            <w:r w:rsidRPr="00F05828">
              <w:rPr>
                <w:rFonts w:eastAsiaTheme="minorEastAsia"/>
                <w:kern w:val="0"/>
                <w:sz w:val="24"/>
              </w:rPr>
              <w:t>答：</w:t>
            </w:r>
            <w:r w:rsidR="004276DB" w:rsidRPr="00F05828">
              <w:rPr>
                <w:rFonts w:eastAsiaTheme="minorEastAsia"/>
                <w:kern w:val="0"/>
                <w:sz w:val="24"/>
              </w:rPr>
              <w:t>类器官和器官芯片作为生物医学领域的新兴技术，近年来发展迅速，其应用场景持续扩展，为药物研发的重要工具之一。益诺思已提前调研和持续跟踪全球包括类器官和器官芯片的相关研究应用，同时自身已提前布局基于类器官的非临床评价技术。综上，我们将根据业务规划及研发动态的变化，密切关注并积极探索与公司主营业务相关前沿技术的结合与应用。</w:t>
            </w:r>
          </w:p>
          <w:p w14:paraId="3FA2BCDB" w14:textId="13669741" w:rsidR="000348B4" w:rsidRPr="00F05828" w:rsidRDefault="00463178" w:rsidP="000348B4">
            <w:pPr>
              <w:widowControl/>
              <w:spacing w:before="180" w:after="180" w:line="360" w:lineRule="auto"/>
              <w:ind w:firstLineChars="200" w:firstLine="482"/>
              <w:jc w:val="left"/>
              <w:rPr>
                <w:rFonts w:eastAsiaTheme="minorEastAsia"/>
                <w:kern w:val="0"/>
                <w:sz w:val="24"/>
              </w:rPr>
            </w:pPr>
            <w:r>
              <w:rPr>
                <w:rFonts w:eastAsiaTheme="minorEastAsia" w:hint="eastAsia"/>
                <w:b/>
                <w:bCs/>
                <w:kern w:val="0"/>
                <w:sz w:val="24"/>
              </w:rPr>
              <w:t>5</w:t>
            </w:r>
            <w:r w:rsidR="002E0C83" w:rsidRPr="00F05828">
              <w:rPr>
                <w:rFonts w:eastAsiaTheme="minorEastAsia"/>
                <w:b/>
                <w:bCs/>
                <w:kern w:val="0"/>
                <w:sz w:val="24"/>
              </w:rPr>
              <w:t>、</w:t>
            </w:r>
            <w:r>
              <w:rPr>
                <w:rFonts w:eastAsiaTheme="minorEastAsia" w:hint="eastAsia"/>
                <w:b/>
                <w:bCs/>
                <w:kern w:val="0"/>
                <w:sz w:val="24"/>
              </w:rPr>
              <w:t>公司毛利率波动变化原因？</w:t>
            </w:r>
          </w:p>
          <w:p w14:paraId="7C1E4193" w14:textId="4A11A30D" w:rsidR="002335A7" w:rsidRPr="00F05828" w:rsidRDefault="000348B4" w:rsidP="002335A7">
            <w:pPr>
              <w:widowControl/>
              <w:spacing w:before="180" w:after="180" w:line="360" w:lineRule="auto"/>
              <w:ind w:firstLineChars="200" w:firstLine="480"/>
              <w:rPr>
                <w:rFonts w:eastAsiaTheme="minorEastAsia"/>
                <w:kern w:val="0"/>
                <w:sz w:val="24"/>
              </w:rPr>
            </w:pPr>
            <w:r w:rsidRPr="00F05828">
              <w:rPr>
                <w:rFonts w:eastAsiaTheme="minorEastAsia"/>
                <w:kern w:val="0"/>
                <w:sz w:val="24"/>
              </w:rPr>
              <w:t>答：</w:t>
            </w:r>
            <w:r w:rsidR="002335A7" w:rsidRPr="00F05828">
              <w:rPr>
                <w:rFonts w:eastAsiaTheme="minorEastAsia"/>
                <w:kern w:val="0"/>
                <w:sz w:val="24"/>
              </w:rPr>
              <w:t>受</w:t>
            </w:r>
            <w:r w:rsidR="002335A7" w:rsidRPr="00F05828">
              <w:rPr>
                <w:rFonts w:eastAsiaTheme="minorEastAsia"/>
                <w:kern w:val="0"/>
                <w:sz w:val="24"/>
              </w:rPr>
              <w:t>CRO</w:t>
            </w:r>
            <w:r w:rsidR="002335A7" w:rsidRPr="00F05828">
              <w:rPr>
                <w:rFonts w:eastAsiaTheme="minorEastAsia"/>
                <w:kern w:val="0"/>
                <w:sz w:val="24"/>
              </w:rPr>
              <w:t>行业受投融资热度减弱、医药市场增速不及预期等多方因素影响，同时叠加行业竞争加剧、重要原材料价格波动等因素，</w:t>
            </w:r>
            <w:r w:rsidR="002335A7" w:rsidRPr="00F05828">
              <w:rPr>
                <w:rFonts w:eastAsiaTheme="minorEastAsia"/>
                <w:kern w:val="0"/>
                <w:sz w:val="24"/>
              </w:rPr>
              <w:t>2024</w:t>
            </w:r>
            <w:r w:rsidR="002335A7" w:rsidRPr="00F05828">
              <w:rPr>
                <w:rFonts w:eastAsiaTheme="minorEastAsia"/>
                <w:kern w:val="0"/>
                <w:sz w:val="24"/>
              </w:rPr>
              <w:t>年公司毛利率有所下滑。</w:t>
            </w:r>
            <w:r w:rsidR="002335A7" w:rsidRPr="00F05828">
              <w:rPr>
                <w:rFonts w:eastAsiaTheme="minorEastAsia"/>
                <w:kern w:val="0"/>
                <w:sz w:val="24"/>
              </w:rPr>
              <w:t>2025</w:t>
            </w:r>
            <w:r w:rsidR="002335A7" w:rsidRPr="00F05828">
              <w:rPr>
                <w:rFonts w:eastAsiaTheme="minorEastAsia"/>
                <w:kern w:val="0"/>
                <w:sz w:val="24"/>
              </w:rPr>
              <w:t>年公司将进一步提升运营管理效率</w:t>
            </w:r>
            <w:r w:rsidR="009C5907">
              <w:rPr>
                <w:rFonts w:eastAsiaTheme="minorEastAsia" w:hint="eastAsia"/>
                <w:kern w:val="0"/>
                <w:sz w:val="24"/>
              </w:rPr>
              <w:t>，</w:t>
            </w:r>
            <w:r w:rsidR="002335A7" w:rsidRPr="00F05828">
              <w:rPr>
                <w:rFonts w:eastAsiaTheme="minorEastAsia"/>
                <w:kern w:val="0"/>
                <w:sz w:val="24"/>
              </w:rPr>
              <w:t>强化目标管理及风险管控，建立对风险问题的反馈与收集机制，不断复盘、纠偏，提升风险把控能力，规避潜在风险；通过加强供应链管理、优化库存管理、加快国产替代进程、引入创新技术，从源头实现降本增效；同时加速推动管理数字化转型，深化数据驱动决策机制，依托</w:t>
            </w:r>
            <w:r w:rsidR="002335A7" w:rsidRPr="00F05828">
              <w:rPr>
                <w:rFonts w:eastAsiaTheme="minorEastAsia"/>
                <w:kern w:val="0"/>
                <w:sz w:val="24"/>
              </w:rPr>
              <w:t>AI</w:t>
            </w:r>
            <w:r w:rsidR="002335A7" w:rsidRPr="00F05828">
              <w:rPr>
                <w:rFonts w:eastAsiaTheme="minorEastAsia"/>
                <w:kern w:val="0"/>
                <w:sz w:val="24"/>
              </w:rPr>
              <w:t>、大数据等技术赋能企业运营效率的提升，实现公司的稳健发展。</w:t>
            </w:r>
          </w:p>
          <w:p w14:paraId="03932D7E" w14:textId="4CC73543" w:rsidR="004A27B2" w:rsidRPr="00F05828" w:rsidRDefault="00463178" w:rsidP="004A27B2">
            <w:pPr>
              <w:widowControl/>
              <w:spacing w:before="180" w:after="180" w:line="360" w:lineRule="auto"/>
              <w:ind w:firstLineChars="200" w:firstLine="482"/>
              <w:jc w:val="left"/>
              <w:rPr>
                <w:rFonts w:eastAsiaTheme="minorEastAsia"/>
                <w:b/>
                <w:bCs/>
                <w:kern w:val="0"/>
                <w:sz w:val="24"/>
              </w:rPr>
            </w:pPr>
            <w:r>
              <w:rPr>
                <w:rFonts w:eastAsiaTheme="minorEastAsia" w:hint="eastAsia"/>
                <w:b/>
                <w:bCs/>
                <w:kern w:val="0"/>
                <w:sz w:val="24"/>
              </w:rPr>
              <w:t>6</w:t>
            </w:r>
            <w:r w:rsidR="002E0C83" w:rsidRPr="00F05828">
              <w:rPr>
                <w:rFonts w:eastAsiaTheme="minorEastAsia"/>
                <w:b/>
                <w:bCs/>
                <w:kern w:val="0"/>
                <w:sz w:val="24"/>
              </w:rPr>
              <w:t>、</w:t>
            </w:r>
            <w:r w:rsidR="0023032E" w:rsidRPr="00F05828">
              <w:rPr>
                <w:rFonts w:eastAsiaTheme="minorEastAsia"/>
                <w:b/>
                <w:bCs/>
                <w:kern w:val="0"/>
                <w:sz w:val="24"/>
              </w:rPr>
              <w:t>国内</w:t>
            </w:r>
            <w:r w:rsidR="002572AF">
              <w:rPr>
                <w:rFonts w:eastAsiaTheme="minorEastAsia" w:hint="eastAsia"/>
                <w:b/>
                <w:bCs/>
                <w:kern w:val="0"/>
                <w:sz w:val="24"/>
              </w:rPr>
              <w:t>医药行业景气度恢复情况及全年</w:t>
            </w:r>
            <w:r w:rsidR="0023032E" w:rsidRPr="00F05828">
              <w:rPr>
                <w:rFonts w:eastAsiaTheme="minorEastAsia"/>
                <w:b/>
                <w:bCs/>
                <w:kern w:val="0"/>
                <w:sz w:val="24"/>
              </w:rPr>
              <w:t>展望</w:t>
            </w:r>
            <w:r w:rsidR="004A27B2" w:rsidRPr="00F05828">
              <w:rPr>
                <w:rFonts w:eastAsiaTheme="minorEastAsia"/>
                <w:b/>
                <w:bCs/>
                <w:kern w:val="0"/>
                <w:sz w:val="24"/>
              </w:rPr>
              <w:t>？</w:t>
            </w:r>
          </w:p>
          <w:p w14:paraId="431445E9" w14:textId="150212C4" w:rsidR="0023032E" w:rsidRPr="001914AD" w:rsidRDefault="004A27B2" w:rsidP="003F6B81">
            <w:pPr>
              <w:widowControl/>
              <w:spacing w:before="180" w:after="180" w:line="360" w:lineRule="auto"/>
              <w:ind w:firstLineChars="200" w:firstLine="482"/>
              <w:rPr>
                <w:rFonts w:asciiTheme="minorEastAsia" w:eastAsiaTheme="minorEastAsia" w:hAnsiTheme="minorEastAsia" w:hint="eastAsia"/>
                <w:kern w:val="0"/>
                <w:sz w:val="24"/>
              </w:rPr>
            </w:pPr>
            <w:r w:rsidRPr="00F05828">
              <w:rPr>
                <w:rFonts w:eastAsiaTheme="minorEastAsia"/>
                <w:b/>
                <w:bCs/>
                <w:kern w:val="0"/>
                <w:sz w:val="24"/>
              </w:rPr>
              <w:lastRenderedPageBreak/>
              <w:t>答：</w:t>
            </w:r>
            <w:r w:rsidR="003F6B81" w:rsidRPr="001914AD">
              <w:rPr>
                <w:rFonts w:eastAsiaTheme="minorEastAsia" w:hint="eastAsia"/>
                <w:kern w:val="0"/>
                <w:sz w:val="24"/>
              </w:rPr>
              <w:t>2025</w:t>
            </w:r>
            <w:r w:rsidR="003F6B81" w:rsidRPr="001914AD">
              <w:rPr>
                <w:rFonts w:eastAsiaTheme="minorEastAsia" w:hint="eastAsia"/>
                <w:kern w:val="0"/>
                <w:sz w:val="24"/>
              </w:rPr>
              <w:t>年一季度，海外市场逐步回暖，</w:t>
            </w:r>
            <w:r w:rsidR="003F6B81" w:rsidRPr="0023032E">
              <w:rPr>
                <w:rFonts w:asciiTheme="minorEastAsia" w:eastAsiaTheme="minorEastAsia" w:hAnsiTheme="minorEastAsia"/>
                <w:kern w:val="0"/>
                <w:sz w:val="24"/>
              </w:rPr>
              <w:t>国内创新药一级市场融资数量和金额下滑幅度</w:t>
            </w:r>
            <w:r w:rsidR="003F6B81">
              <w:rPr>
                <w:rFonts w:asciiTheme="minorEastAsia" w:eastAsiaTheme="minorEastAsia" w:hAnsiTheme="minorEastAsia" w:hint="eastAsia"/>
                <w:kern w:val="0"/>
                <w:sz w:val="24"/>
              </w:rPr>
              <w:t>逐渐</w:t>
            </w:r>
            <w:r w:rsidR="003F6B81" w:rsidRPr="0023032E">
              <w:rPr>
                <w:rFonts w:asciiTheme="minorEastAsia" w:eastAsiaTheme="minorEastAsia" w:hAnsiTheme="minorEastAsia"/>
                <w:kern w:val="0"/>
                <w:sz w:val="24"/>
              </w:rPr>
              <w:t>收窄。</w:t>
            </w:r>
            <w:r w:rsidR="003F6B81">
              <w:rPr>
                <w:rFonts w:asciiTheme="minorEastAsia" w:eastAsiaTheme="minorEastAsia" w:hAnsiTheme="minorEastAsia" w:hint="eastAsia"/>
                <w:kern w:val="0"/>
                <w:sz w:val="24"/>
              </w:rPr>
              <w:t>伴随着</w:t>
            </w:r>
            <w:r w:rsidR="00393B4F" w:rsidRPr="00F05828">
              <w:rPr>
                <w:rFonts w:eastAsiaTheme="minorEastAsia"/>
                <w:kern w:val="0"/>
                <w:sz w:val="24"/>
              </w:rPr>
              <w:t>创新药企业海外</w:t>
            </w:r>
            <w:r w:rsidR="00393B4F" w:rsidRPr="00F05828">
              <w:rPr>
                <w:rFonts w:eastAsiaTheme="minorEastAsia"/>
                <w:kern w:val="0"/>
                <w:sz w:val="24"/>
              </w:rPr>
              <w:t>BD</w:t>
            </w:r>
            <w:r w:rsidR="00393B4F" w:rsidRPr="00F05828">
              <w:rPr>
                <w:rFonts w:eastAsiaTheme="minorEastAsia"/>
                <w:kern w:val="0"/>
                <w:sz w:val="24"/>
              </w:rPr>
              <w:t>交易数量快速上升带来的资金回流</w:t>
            </w:r>
            <w:r w:rsidR="002B3902">
              <w:rPr>
                <w:rFonts w:eastAsiaTheme="minorEastAsia" w:hint="eastAsia"/>
                <w:kern w:val="0"/>
                <w:sz w:val="24"/>
              </w:rPr>
              <w:t>及</w:t>
            </w:r>
            <w:r w:rsidR="00393B4F" w:rsidRPr="00F05828">
              <w:rPr>
                <w:rFonts w:eastAsiaTheme="minorEastAsia"/>
                <w:kern w:val="0"/>
                <w:sz w:val="24"/>
              </w:rPr>
              <w:t>国家在研发、审评审批、医保支付、投融资等全链条的扶持政策逐步落地带来的需求回升，</w:t>
            </w:r>
            <w:r w:rsidR="002B3902" w:rsidRPr="002B3902">
              <w:rPr>
                <w:rFonts w:eastAsiaTheme="minorEastAsia" w:hint="eastAsia"/>
                <w:kern w:val="0"/>
                <w:sz w:val="24"/>
              </w:rPr>
              <w:t>长远来看，中国</w:t>
            </w:r>
            <w:r w:rsidR="002B3902" w:rsidRPr="002B3902">
              <w:rPr>
                <w:rFonts w:eastAsiaTheme="minorEastAsia" w:hint="eastAsia"/>
                <w:kern w:val="0"/>
                <w:sz w:val="24"/>
              </w:rPr>
              <w:t>CRO</w:t>
            </w:r>
            <w:r w:rsidR="002B3902" w:rsidRPr="002B3902">
              <w:rPr>
                <w:rFonts w:eastAsiaTheme="minorEastAsia" w:hint="eastAsia"/>
                <w:kern w:val="0"/>
                <w:sz w:val="24"/>
              </w:rPr>
              <w:t>业务需求未来会保持增长态势</w:t>
            </w:r>
            <w:r w:rsidR="00393B4F" w:rsidRPr="00F05828">
              <w:rPr>
                <w:rFonts w:eastAsiaTheme="minorEastAsia"/>
                <w:kern w:val="0"/>
                <w:sz w:val="24"/>
              </w:rPr>
              <w:t>。</w:t>
            </w:r>
          </w:p>
          <w:p w14:paraId="13408B12" w14:textId="22162A55" w:rsidR="0023032E" w:rsidRPr="00F05828" w:rsidRDefault="00463178" w:rsidP="00A77FFC">
            <w:pPr>
              <w:widowControl/>
              <w:spacing w:before="180" w:after="180" w:line="360" w:lineRule="auto"/>
              <w:ind w:firstLineChars="200" w:firstLine="482"/>
              <w:jc w:val="left"/>
              <w:rPr>
                <w:rFonts w:eastAsiaTheme="minorEastAsia"/>
                <w:kern w:val="0"/>
                <w:sz w:val="24"/>
              </w:rPr>
            </w:pPr>
            <w:r>
              <w:rPr>
                <w:rFonts w:eastAsiaTheme="minorEastAsia" w:hint="eastAsia"/>
                <w:b/>
                <w:bCs/>
                <w:kern w:val="0"/>
                <w:sz w:val="24"/>
              </w:rPr>
              <w:t>7</w:t>
            </w:r>
            <w:r w:rsidR="002E0C83" w:rsidRPr="00F05828">
              <w:rPr>
                <w:rFonts w:eastAsiaTheme="minorEastAsia"/>
                <w:b/>
                <w:bCs/>
                <w:kern w:val="0"/>
                <w:sz w:val="24"/>
              </w:rPr>
              <w:t>、</w:t>
            </w:r>
            <w:r w:rsidR="0023032E" w:rsidRPr="00F05828">
              <w:rPr>
                <w:rFonts w:eastAsiaTheme="minorEastAsia"/>
                <w:b/>
                <w:bCs/>
                <w:kern w:val="0"/>
                <w:sz w:val="24"/>
              </w:rPr>
              <w:t>如何展望今年</w:t>
            </w:r>
            <w:r w:rsidR="00A77FFC" w:rsidRPr="00F05828">
              <w:rPr>
                <w:rFonts w:eastAsiaTheme="minorEastAsia"/>
                <w:b/>
                <w:bCs/>
                <w:kern w:val="0"/>
                <w:sz w:val="24"/>
              </w:rPr>
              <w:t>潜在的</w:t>
            </w:r>
            <w:r w:rsidR="0023032E" w:rsidRPr="00F05828">
              <w:rPr>
                <w:rFonts w:eastAsiaTheme="minorEastAsia"/>
                <w:b/>
                <w:bCs/>
                <w:kern w:val="0"/>
                <w:sz w:val="24"/>
              </w:rPr>
              <w:t>产业链上下游收并购预期，以及在行业面临持续压力和不确定性的情况下，整体产能建设推进计划是怎样的？</w:t>
            </w:r>
          </w:p>
          <w:p w14:paraId="03457A6F" w14:textId="6003A0E9" w:rsidR="00152BCD" w:rsidRPr="00F05828" w:rsidRDefault="00A77FFC" w:rsidP="001914AD">
            <w:pPr>
              <w:widowControl/>
              <w:spacing w:before="180" w:after="180" w:line="360" w:lineRule="auto"/>
              <w:ind w:firstLineChars="200" w:firstLine="480"/>
              <w:rPr>
                <w:rFonts w:eastAsiaTheme="minorEastAsia"/>
                <w:kern w:val="0"/>
                <w:sz w:val="24"/>
              </w:rPr>
            </w:pPr>
            <w:r w:rsidRPr="00F05828">
              <w:rPr>
                <w:rFonts w:eastAsiaTheme="minorEastAsia"/>
                <w:kern w:val="0"/>
                <w:sz w:val="24"/>
              </w:rPr>
              <w:t>答：</w:t>
            </w:r>
            <w:r w:rsidR="002E2A20" w:rsidRPr="00F05828">
              <w:rPr>
                <w:rFonts w:eastAsiaTheme="minorEastAsia"/>
                <w:kern w:val="0"/>
                <w:sz w:val="24"/>
              </w:rPr>
              <w:t>2025</w:t>
            </w:r>
            <w:r w:rsidR="002E2A20" w:rsidRPr="00F05828">
              <w:rPr>
                <w:rFonts w:eastAsiaTheme="minorEastAsia"/>
                <w:kern w:val="0"/>
                <w:sz w:val="24"/>
              </w:rPr>
              <w:t>年，公司在强化内生增长的同时，将持续聚焦主业，择机强化产业并购布局，系统性地挖掘符合战略方向的外延式发展机遇。逐步拓展上下游产业链服务，打造一站式服务解决方案，促进业务协同与资源整合，全面提速企业发展进程，持续提升公司的综合竞争力。</w:t>
            </w:r>
            <w:r w:rsidR="004F09D2" w:rsidRPr="00F05828">
              <w:rPr>
                <w:rFonts w:eastAsiaTheme="minorEastAsia"/>
                <w:sz w:val="24"/>
              </w:rPr>
              <w:t>如有相关进展情况会严格履行信息披露义务</w:t>
            </w:r>
            <w:r w:rsidR="0023032E" w:rsidRPr="00F05828">
              <w:rPr>
                <w:rFonts w:eastAsiaTheme="minorEastAsia"/>
                <w:sz w:val="24"/>
              </w:rPr>
              <w:t>。</w:t>
            </w:r>
          </w:p>
          <w:p w14:paraId="63713BE9" w14:textId="75947C00" w:rsidR="00834014" w:rsidRPr="00F05828" w:rsidRDefault="0023032E" w:rsidP="001914AD">
            <w:pPr>
              <w:widowControl/>
              <w:spacing w:before="180" w:after="180" w:line="360" w:lineRule="auto"/>
              <w:ind w:firstLineChars="200" w:firstLine="480"/>
              <w:rPr>
                <w:rFonts w:eastAsiaTheme="minorEastAsia"/>
                <w:kern w:val="0"/>
                <w:sz w:val="24"/>
              </w:rPr>
            </w:pPr>
            <w:r w:rsidRPr="00F05828">
              <w:rPr>
                <w:rFonts w:eastAsiaTheme="minorEastAsia"/>
                <w:kern w:val="0"/>
                <w:sz w:val="24"/>
              </w:rPr>
              <w:t>产能方面，</w:t>
            </w:r>
            <w:r w:rsidR="00C15460" w:rsidRPr="00F05828">
              <w:rPr>
                <w:rFonts w:eastAsiaTheme="minorEastAsia"/>
                <w:kern w:val="0"/>
                <w:sz w:val="24"/>
              </w:rPr>
              <w:t>公司各项工程项目均按计划顺利推进，完成投资</w:t>
            </w:r>
            <w:r w:rsidR="00C15460" w:rsidRPr="00F05828">
              <w:rPr>
                <w:rFonts w:eastAsiaTheme="minorEastAsia"/>
                <w:kern w:val="0"/>
                <w:sz w:val="24"/>
              </w:rPr>
              <w:t>2.24</w:t>
            </w:r>
            <w:r w:rsidR="00C15460" w:rsidRPr="00F05828">
              <w:rPr>
                <w:rFonts w:eastAsiaTheme="minorEastAsia"/>
                <w:kern w:val="0"/>
                <w:sz w:val="24"/>
              </w:rPr>
              <w:t>亿元。根据公司的战略规划和业务需求，南通高品质非临床创新药物综合评价平台扩建项目</w:t>
            </w:r>
            <w:r w:rsidR="00C15460" w:rsidRPr="00F05828">
              <w:rPr>
                <w:rFonts w:eastAsiaTheme="minorEastAsia"/>
                <w:kern w:val="0"/>
                <w:sz w:val="24"/>
              </w:rPr>
              <w:t>2.4</w:t>
            </w:r>
            <w:r w:rsidR="00C15460" w:rsidRPr="00F05828">
              <w:rPr>
                <w:rFonts w:eastAsiaTheme="minorEastAsia"/>
                <w:kern w:val="0"/>
                <w:sz w:val="24"/>
              </w:rPr>
              <w:t>万平方米的设施将于</w:t>
            </w:r>
            <w:r w:rsidR="00C15460" w:rsidRPr="00F05828">
              <w:rPr>
                <w:rFonts w:eastAsiaTheme="minorEastAsia"/>
                <w:kern w:val="0"/>
                <w:sz w:val="24"/>
              </w:rPr>
              <w:t>2025</w:t>
            </w:r>
            <w:r w:rsidR="00C15460" w:rsidRPr="00F05828">
              <w:rPr>
                <w:rFonts w:eastAsiaTheme="minorEastAsia"/>
                <w:kern w:val="0"/>
                <w:sz w:val="24"/>
              </w:rPr>
              <w:t>年逐步投入使用，进一步提升公司整体服务规模和水平。</w:t>
            </w:r>
          </w:p>
        </w:tc>
      </w:tr>
      <w:tr w:rsidR="00834014" w:rsidRPr="007171D5" w14:paraId="6C01715F" w14:textId="77777777">
        <w:tc>
          <w:tcPr>
            <w:tcW w:w="1908" w:type="dxa"/>
            <w:tcBorders>
              <w:top w:val="single" w:sz="4" w:space="0" w:color="auto"/>
              <w:left w:val="single" w:sz="4" w:space="0" w:color="auto"/>
              <w:bottom w:val="single" w:sz="4" w:space="0" w:color="auto"/>
              <w:right w:val="single" w:sz="4" w:space="0" w:color="auto"/>
            </w:tcBorders>
            <w:vAlign w:val="center"/>
          </w:tcPr>
          <w:p w14:paraId="48B3B7EB" w14:textId="77777777" w:rsidR="00834014" w:rsidRPr="00F05828" w:rsidRDefault="00AC799D">
            <w:pPr>
              <w:spacing w:line="420" w:lineRule="exact"/>
              <w:rPr>
                <w:bCs/>
                <w:iCs/>
                <w:color w:val="000000"/>
                <w:kern w:val="0"/>
                <w:sz w:val="24"/>
              </w:rPr>
            </w:pPr>
            <w:r w:rsidRPr="00F05828">
              <w:rPr>
                <w:bCs/>
                <w:iCs/>
                <w:color w:val="000000"/>
                <w:kern w:val="0"/>
                <w:sz w:val="24"/>
              </w:rPr>
              <w:lastRenderedPageBreak/>
              <w:t>附件清单（如有）</w:t>
            </w:r>
          </w:p>
        </w:tc>
        <w:tc>
          <w:tcPr>
            <w:tcW w:w="6847" w:type="dxa"/>
            <w:tcBorders>
              <w:top w:val="single" w:sz="4" w:space="0" w:color="auto"/>
              <w:left w:val="single" w:sz="4" w:space="0" w:color="auto"/>
              <w:bottom w:val="single" w:sz="4" w:space="0" w:color="auto"/>
              <w:right w:val="single" w:sz="4" w:space="0" w:color="auto"/>
            </w:tcBorders>
          </w:tcPr>
          <w:p w14:paraId="31A397C0" w14:textId="2A59D0AC" w:rsidR="00834014" w:rsidRPr="00F05828" w:rsidRDefault="00D51997">
            <w:pPr>
              <w:spacing w:line="420" w:lineRule="exact"/>
              <w:rPr>
                <w:bCs/>
                <w:iCs/>
                <w:color w:val="000000"/>
                <w:sz w:val="24"/>
              </w:rPr>
            </w:pPr>
            <w:r w:rsidRPr="00F05828">
              <w:rPr>
                <w:bCs/>
                <w:iCs/>
                <w:color w:val="000000"/>
                <w:sz w:val="24"/>
              </w:rPr>
              <w:t>无</w:t>
            </w:r>
          </w:p>
        </w:tc>
      </w:tr>
      <w:tr w:rsidR="00834014" w:rsidRPr="007171D5" w14:paraId="22C7EF7B" w14:textId="77777777">
        <w:tc>
          <w:tcPr>
            <w:tcW w:w="1908" w:type="dxa"/>
            <w:tcBorders>
              <w:top w:val="single" w:sz="4" w:space="0" w:color="auto"/>
              <w:left w:val="single" w:sz="4" w:space="0" w:color="auto"/>
              <w:bottom w:val="single" w:sz="4" w:space="0" w:color="auto"/>
              <w:right w:val="single" w:sz="4" w:space="0" w:color="auto"/>
            </w:tcBorders>
            <w:vAlign w:val="center"/>
          </w:tcPr>
          <w:p w14:paraId="0E673470" w14:textId="77777777" w:rsidR="00834014" w:rsidRPr="00F05828" w:rsidRDefault="00AC799D">
            <w:pPr>
              <w:spacing w:line="420" w:lineRule="exact"/>
              <w:rPr>
                <w:bCs/>
                <w:iCs/>
                <w:color w:val="000000"/>
                <w:kern w:val="0"/>
                <w:sz w:val="24"/>
              </w:rPr>
            </w:pPr>
            <w:r w:rsidRPr="00F05828">
              <w:rPr>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tcPr>
          <w:p w14:paraId="285367F5" w14:textId="0CE18AEE" w:rsidR="00834014" w:rsidRPr="00F05828" w:rsidRDefault="00AC799D">
            <w:pPr>
              <w:spacing w:line="420" w:lineRule="exact"/>
              <w:rPr>
                <w:bCs/>
                <w:iCs/>
                <w:color w:val="000000"/>
                <w:sz w:val="24"/>
              </w:rPr>
            </w:pPr>
            <w:r w:rsidRPr="00F05828">
              <w:rPr>
                <w:bCs/>
                <w:iCs/>
                <w:color w:val="000000"/>
                <w:sz w:val="24"/>
              </w:rPr>
              <w:t>2025</w:t>
            </w:r>
            <w:r w:rsidR="00052403" w:rsidRPr="00F05828">
              <w:rPr>
                <w:bCs/>
                <w:iCs/>
                <w:color w:val="000000"/>
                <w:sz w:val="24"/>
              </w:rPr>
              <w:t>年</w:t>
            </w:r>
            <w:r w:rsidRPr="00F05828">
              <w:rPr>
                <w:bCs/>
                <w:iCs/>
                <w:color w:val="000000"/>
                <w:sz w:val="24"/>
              </w:rPr>
              <w:t>4</w:t>
            </w:r>
            <w:r w:rsidR="00052403" w:rsidRPr="00F05828">
              <w:rPr>
                <w:bCs/>
                <w:iCs/>
                <w:color w:val="000000"/>
                <w:sz w:val="24"/>
              </w:rPr>
              <w:t>月</w:t>
            </w:r>
            <w:r w:rsidR="004A5A42" w:rsidRPr="00F05828">
              <w:rPr>
                <w:bCs/>
                <w:iCs/>
                <w:color w:val="000000"/>
                <w:sz w:val="24"/>
              </w:rPr>
              <w:t>30</w:t>
            </w:r>
            <w:r w:rsidR="00052403" w:rsidRPr="00F05828">
              <w:rPr>
                <w:bCs/>
                <w:iCs/>
                <w:color w:val="000000"/>
                <w:sz w:val="24"/>
              </w:rPr>
              <w:t>日</w:t>
            </w:r>
          </w:p>
        </w:tc>
      </w:tr>
    </w:tbl>
    <w:p w14:paraId="6B3B147A" w14:textId="77777777" w:rsidR="00834014" w:rsidRPr="00F05828" w:rsidRDefault="00834014"/>
    <w:sectPr w:rsidR="00834014" w:rsidRPr="00F05828" w:rsidSect="00841CEB">
      <w:footerReference w:type="default" r:id="rId8"/>
      <w:pgSz w:w="11906" w:h="16838"/>
      <w:pgMar w:top="1077" w:right="1588" w:bottom="964" w:left="1588" w:header="851" w:footer="73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A3772" w14:textId="77777777" w:rsidR="00A670CF" w:rsidRDefault="00A670CF">
      <w:r>
        <w:separator/>
      </w:r>
    </w:p>
  </w:endnote>
  <w:endnote w:type="continuationSeparator" w:id="0">
    <w:p w14:paraId="20DD9076" w14:textId="77777777" w:rsidR="00A670CF" w:rsidRDefault="00A6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726781"/>
      <w:docPartObj>
        <w:docPartGallery w:val="Page Numbers (Bottom of Page)"/>
        <w:docPartUnique/>
      </w:docPartObj>
    </w:sdtPr>
    <w:sdtContent>
      <w:p w14:paraId="7DD51D26" w14:textId="7CF50DFD" w:rsidR="004121E1" w:rsidRDefault="004121E1" w:rsidP="004121E1">
        <w:pPr>
          <w:pStyle w:val="a3"/>
          <w:jc w:val="center"/>
        </w:pPr>
        <w:r>
          <w:fldChar w:fldCharType="begin"/>
        </w:r>
        <w:r>
          <w:instrText>PAGE   \* MERGEFORMAT</w:instrText>
        </w:r>
        <w:r>
          <w:fldChar w:fldCharType="separate"/>
        </w:r>
        <w:r>
          <w:rPr>
            <w:lang w:val="zh-CN"/>
          </w:rPr>
          <w:t>2</w:t>
        </w:r>
        <w:r>
          <w:fldChar w:fldCharType="end"/>
        </w:r>
      </w:p>
    </w:sdtContent>
  </w:sdt>
  <w:p w14:paraId="741AA4D1" w14:textId="77777777" w:rsidR="004121E1" w:rsidRDefault="004121E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3B473" w14:textId="77777777" w:rsidR="00A670CF" w:rsidRDefault="00A670CF">
      <w:r>
        <w:separator/>
      </w:r>
    </w:p>
  </w:footnote>
  <w:footnote w:type="continuationSeparator" w:id="0">
    <w:p w14:paraId="72A6D56F" w14:textId="77777777" w:rsidR="00A670CF" w:rsidRDefault="00A67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7F395A"/>
    <w:multiLevelType w:val="hybridMultilevel"/>
    <w:tmpl w:val="A280AF08"/>
    <w:lvl w:ilvl="0" w:tplc="DD9C240A">
      <w:start w:val="1"/>
      <w:numFmt w:val="chineseCountingThousand"/>
      <w:suff w:val="nothing"/>
      <w:lvlText w:val="%1、"/>
      <w:lvlJc w:val="left"/>
      <w:pPr>
        <w:ind w:left="480" w:hanging="480"/>
      </w:pPr>
      <w:rPr>
        <w:rFonts w:hint="default"/>
      </w:rPr>
    </w:lvl>
    <w:lvl w:ilvl="1" w:tplc="04209AA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17439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C7"/>
    <w:rsid w:val="B7DDD54D"/>
    <w:rsid w:val="E3FFE6ED"/>
    <w:rsid w:val="F5DB8A63"/>
    <w:rsid w:val="F797912E"/>
    <w:rsid w:val="FE7B4896"/>
    <w:rsid w:val="00000BEA"/>
    <w:rsid w:val="000032A9"/>
    <w:rsid w:val="000268C0"/>
    <w:rsid w:val="000348B4"/>
    <w:rsid w:val="000363B5"/>
    <w:rsid w:val="000375D7"/>
    <w:rsid w:val="00043015"/>
    <w:rsid w:val="00043E8D"/>
    <w:rsid w:val="00046DDE"/>
    <w:rsid w:val="00047EB9"/>
    <w:rsid w:val="00052403"/>
    <w:rsid w:val="00060A74"/>
    <w:rsid w:val="00067110"/>
    <w:rsid w:val="00067409"/>
    <w:rsid w:val="00074A5B"/>
    <w:rsid w:val="000838C8"/>
    <w:rsid w:val="00086418"/>
    <w:rsid w:val="0009298A"/>
    <w:rsid w:val="000949A9"/>
    <w:rsid w:val="0009553B"/>
    <w:rsid w:val="000955BD"/>
    <w:rsid w:val="000A2808"/>
    <w:rsid w:val="000A3BAC"/>
    <w:rsid w:val="000C26FD"/>
    <w:rsid w:val="000C2D85"/>
    <w:rsid w:val="000D2261"/>
    <w:rsid w:val="000D2B12"/>
    <w:rsid w:val="000E5700"/>
    <w:rsid w:val="000F00A9"/>
    <w:rsid w:val="000F0C4B"/>
    <w:rsid w:val="000F0E22"/>
    <w:rsid w:val="000F7F30"/>
    <w:rsid w:val="001036A9"/>
    <w:rsid w:val="00105A04"/>
    <w:rsid w:val="0011257E"/>
    <w:rsid w:val="001169A9"/>
    <w:rsid w:val="00117A47"/>
    <w:rsid w:val="00125EB2"/>
    <w:rsid w:val="00142A4C"/>
    <w:rsid w:val="00144020"/>
    <w:rsid w:val="00144279"/>
    <w:rsid w:val="001452FF"/>
    <w:rsid w:val="00152BCD"/>
    <w:rsid w:val="0016617A"/>
    <w:rsid w:val="00167E99"/>
    <w:rsid w:val="001914AD"/>
    <w:rsid w:val="001975AB"/>
    <w:rsid w:val="00197EA3"/>
    <w:rsid w:val="001A00F5"/>
    <w:rsid w:val="001A1F65"/>
    <w:rsid w:val="001A5CE9"/>
    <w:rsid w:val="001B06AB"/>
    <w:rsid w:val="001B1AF4"/>
    <w:rsid w:val="001C50AD"/>
    <w:rsid w:val="001D22EE"/>
    <w:rsid w:val="001D4C89"/>
    <w:rsid w:val="001E07DB"/>
    <w:rsid w:val="001E1838"/>
    <w:rsid w:val="001E3145"/>
    <w:rsid w:val="001E6509"/>
    <w:rsid w:val="001E7968"/>
    <w:rsid w:val="001F4EF9"/>
    <w:rsid w:val="001F7EA0"/>
    <w:rsid w:val="00213C89"/>
    <w:rsid w:val="0022180A"/>
    <w:rsid w:val="00223ABC"/>
    <w:rsid w:val="002241B9"/>
    <w:rsid w:val="002274D9"/>
    <w:rsid w:val="0023032E"/>
    <w:rsid w:val="002334F8"/>
    <w:rsid w:val="002335A7"/>
    <w:rsid w:val="0023455A"/>
    <w:rsid w:val="00237994"/>
    <w:rsid w:val="00242266"/>
    <w:rsid w:val="002474F0"/>
    <w:rsid w:val="00251D58"/>
    <w:rsid w:val="00252B03"/>
    <w:rsid w:val="002530EE"/>
    <w:rsid w:val="002549E6"/>
    <w:rsid w:val="00256602"/>
    <w:rsid w:val="002572AF"/>
    <w:rsid w:val="00271968"/>
    <w:rsid w:val="00271C8D"/>
    <w:rsid w:val="00273B53"/>
    <w:rsid w:val="00277DCD"/>
    <w:rsid w:val="0028080C"/>
    <w:rsid w:val="00280BDB"/>
    <w:rsid w:val="002832B1"/>
    <w:rsid w:val="00284AF6"/>
    <w:rsid w:val="00286A83"/>
    <w:rsid w:val="002911EB"/>
    <w:rsid w:val="0029297E"/>
    <w:rsid w:val="00295257"/>
    <w:rsid w:val="002955CF"/>
    <w:rsid w:val="00297703"/>
    <w:rsid w:val="002A0826"/>
    <w:rsid w:val="002A0984"/>
    <w:rsid w:val="002A589B"/>
    <w:rsid w:val="002A77AF"/>
    <w:rsid w:val="002B1184"/>
    <w:rsid w:val="002B3902"/>
    <w:rsid w:val="002B71B8"/>
    <w:rsid w:val="002B7469"/>
    <w:rsid w:val="002C22C6"/>
    <w:rsid w:val="002C25C4"/>
    <w:rsid w:val="002C6568"/>
    <w:rsid w:val="002C723B"/>
    <w:rsid w:val="002D39BC"/>
    <w:rsid w:val="002E0C83"/>
    <w:rsid w:val="002E1B15"/>
    <w:rsid w:val="002E1D3A"/>
    <w:rsid w:val="002E2A20"/>
    <w:rsid w:val="002E2BA4"/>
    <w:rsid w:val="003005F0"/>
    <w:rsid w:val="003030BF"/>
    <w:rsid w:val="00304F89"/>
    <w:rsid w:val="00306023"/>
    <w:rsid w:val="003259D5"/>
    <w:rsid w:val="00327D5D"/>
    <w:rsid w:val="00334457"/>
    <w:rsid w:val="003408BC"/>
    <w:rsid w:val="00341993"/>
    <w:rsid w:val="00344914"/>
    <w:rsid w:val="00346917"/>
    <w:rsid w:val="00354A7B"/>
    <w:rsid w:val="00354E14"/>
    <w:rsid w:val="00360FDA"/>
    <w:rsid w:val="00363075"/>
    <w:rsid w:val="00367D18"/>
    <w:rsid w:val="00372A1C"/>
    <w:rsid w:val="0037435A"/>
    <w:rsid w:val="00377D8F"/>
    <w:rsid w:val="00383679"/>
    <w:rsid w:val="00393B4F"/>
    <w:rsid w:val="0039644B"/>
    <w:rsid w:val="003A1E68"/>
    <w:rsid w:val="003B0122"/>
    <w:rsid w:val="003B0BE5"/>
    <w:rsid w:val="003C5429"/>
    <w:rsid w:val="003D18F1"/>
    <w:rsid w:val="003D1BE4"/>
    <w:rsid w:val="003D5DC8"/>
    <w:rsid w:val="003E001E"/>
    <w:rsid w:val="003E29C8"/>
    <w:rsid w:val="003E5EA8"/>
    <w:rsid w:val="003F6B81"/>
    <w:rsid w:val="003F7C4D"/>
    <w:rsid w:val="004006F2"/>
    <w:rsid w:val="0040075F"/>
    <w:rsid w:val="00403300"/>
    <w:rsid w:val="00404201"/>
    <w:rsid w:val="004118C0"/>
    <w:rsid w:val="004121E1"/>
    <w:rsid w:val="00417A31"/>
    <w:rsid w:val="0042004B"/>
    <w:rsid w:val="004276DB"/>
    <w:rsid w:val="00431070"/>
    <w:rsid w:val="00433384"/>
    <w:rsid w:val="0043777D"/>
    <w:rsid w:val="0045767F"/>
    <w:rsid w:val="00463178"/>
    <w:rsid w:val="00463E9B"/>
    <w:rsid w:val="00467414"/>
    <w:rsid w:val="00473F30"/>
    <w:rsid w:val="0048591A"/>
    <w:rsid w:val="00486D86"/>
    <w:rsid w:val="0048721A"/>
    <w:rsid w:val="004A0BD5"/>
    <w:rsid w:val="004A1BBF"/>
    <w:rsid w:val="004A27B2"/>
    <w:rsid w:val="004A5A42"/>
    <w:rsid w:val="004A73E5"/>
    <w:rsid w:val="004C0052"/>
    <w:rsid w:val="004C19BF"/>
    <w:rsid w:val="004D3CB0"/>
    <w:rsid w:val="004D4964"/>
    <w:rsid w:val="004D7640"/>
    <w:rsid w:val="004E1A9B"/>
    <w:rsid w:val="004F0740"/>
    <w:rsid w:val="004F09D2"/>
    <w:rsid w:val="00500476"/>
    <w:rsid w:val="00500AB6"/>
    <w:rsid w:val="005155FB"/>
    <w:rsid w:val="00523907"/>
    <w:rsid w:val="005260B8"/>
    <w:rsid w:val="00537C53"/>
    <w:rsid w:val="005438F5"/>
    <w:rsid w:val="00544901"/>
    <w:rsid w:val="005474D3"/>
    <w:rsid w:val="00547B3E"/>
    <w:rsid w:val="00550737"/>
    <w:rsid w:val="00555DD2"/>
    <w:rsid w:val="00565ED9"/>
    <w:rsid w:val="00575065"/>
    <w:rsid w:val="005760C6"/>
    <w:rsid w:val="00585A1B"/>
    <w:rsid w:val="00591260"/>
    <w:rsid w:val="00591314"/>
    <w:rsid w:val="00593D40"/>
    <w:rsid w:val="00595F1B"/>
    <w:rsid w:val="00596E51"/>
    <w:rsid w:val="005A3BE0"/>
    <w:rsid w:val="005A52CE"/>
    <w:rsid w:val="005A6CB3"/>
    <w:rsid w:val="005B1026"/>
    <w:rsid w:val="005B2BCF"/>
    <w:rsid w:val="005B642F"/>
    <w:rsid w:val="005C04C1"/>
    <w:rsid w:val="005C1785"/>
    <w:rsid w:val="005D2D87"/>
    <w:rsid w:val="005D6A09"/>
    <w:rsid w:val="005E2B4B"/>
    <w:rsid w:val="005E5F63"/>
    <w:rsid w:val="005E6BA1"/>
    <w:rsid w:val="005F4DAE"/>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4AA5"/>
    <w:rsid w:val="006A55BB"/>
    <w:rsid w:val="006A7613"/>
    <w:rsid w:val="006B661A"/>
    <w:rsid w:val="006B7D00"/>
    <w:rsid w:val="006C06E7"/>
    <w:rsid w:val="006C5996"/>
    <w:rsid w:val="006C6BC5"/>
    <w:rsid w:val="006D61A2"/>
    <w:rsid w:val="006E1DB4"/>
    <w:rsid w:val="007168A7"/>
    <w:rsid w:val="007171D5"/>
    <w:rsid w:val="00721B06"/>
    <w:rsid w:val="00747812"/>
    <w:rsid w:val="00753DB6"/>
    <w:rsid w:val="00763847"/>
    <w:rsid w:val="00771AF5"/>
    <w:rsid w:val="00771FE3"/>
    <w:rsid w:val="00776BDE"/>
    <w:rsid w:val="00780B7F"/>
    <w:rsid w:val="00786870"/>
    <w:rsid w:val="00792237"/>
    <w:rsid w:val="0079272A"/>
    <w:rsid w:val="007A02A8"/>
    <w:rsid w:val="007A1DA9"/>
    <w:rsid w:val="007A5429"/>
    <w:rsid w:val="007B2252"/>
    <w:rsid w:val="007B79D9"/>
    <w:rsid w:val="007C67B1"/>
    <w:rsid w:val="007D6874"/>
    <w:rsid w:val="007E354A"/>
    <w:rsid w:val="007E69C8"/>
    <w:rsid w:val="007F6939"/>
    <w:rsid w:val="00804E4F"/>
    <w:rsid w:val="0080525B"/>
    <w:rsid w:val="008062C5"/>
    <w:rsid w:val="0080741A"/>
    <w:rsid w:val="00814B5B"/>
    <w:rsid w:val="0083194C"/>
    <w:rsid w:val="00834014"/>
    <w:rsid w:val="00834E5A"/>
    <w:rsid w:val="00836F34"/>
    <w:rsid w:val="00841CEB"/>
    <w:rsid w:val="00843E73"/>
    <w:rsid w:val="00844EBF"/>
    <w:rsid w:val="00854F61"/>
    <w:rsid w:val="00864202"/>
    <w:rsid w:val="00873B59"/>
    <w:rsid w:val="0087701F"/>
    <w:rsid w:val="0089283D"/>
    <w:rsid w:val="008931EC"/>
    <w:rsid w:val="008A0ADC"/>
    <w:rsid w:val="008A1BAB"/>
    <w:rsid w:val="008B26B5"/>
    <w:rsid w:val="008B38B7"/>
    <w:rsid w:val="008B458E"/>
    <w:rsid w:val="008C4D4A"/>
    <w:rsid w:val="008C618D"/>
    <w:rsid w:val="008E11AE"/>
    <w:rsid w:val="008E1708"/>
    <w:rsid w:val="008E4844"/>
    <w:rsid w:val="008F7F75"/>
    <w:rsid w:val="00902992"/>
    <w:rsid w:val="00904492"/>
    <w:rsid w:val="00904DFB"/>
    <w:rsid w:val="0091011B"/>
    <w:rsid w:val="0091457B"/>
    <w:rsid w:val="009202AF"/>
    <w:rsid w:val="00923763"/>
    <w:rsid w:val="00930ED6"/>
    <w:rsid w:val="0093293F"/>
    <w:rsid w:val="00933105"/>
    <w:rsid w:val="00946CDB"/>
    <w:rsid w:val="009474EF"/>
    <w:rsid w:val="0095319A"/>
    <w:rsid w:val="00960E68"/>
    <w:rsid w:val="00962626"/>
    <w:rsid w:val="00975CBE"/>
    <w:rsid w:val="009767DD"/>
    <w:rsid w:val="00977AF2"/>
    <w:rsid w:val="00985FC5"/>
    <w:rsid w:val="00993BDD"/>
    <w:rsid w:val="009A6DFB"/>
    <w:rsid w:val="009B6EC0"/>
    <w:rsid w:val="009C3284"/>
    <w:rsid w:val="009C5907"/>
    <w:rsid w:val="009C7FAF"/>
    <w:rsid w:val="009D3D94"/>
    <w:rsid w:val="009D4199"/>
    <w:rsid w:val="009E3606"/>
    <w:rsid w:val="009E5E6A"/>
    <w:rsid w:val="009F0DD5"/>
    <w:rsid w:val="009F1B95"/>
    <w:rsid w:val="009F6C05"/>
    <w:rsid w:val="00A121DB"/>
    <w:rsid w:val="00A13CB6"/>
    <w:rsid w:val="00A14A1A"/>
    <w:rsid w:val="00A22116"/>
    <w:rsid w:val="00A22CDD"/>
    <w:rsid w:val="00A25AEE"/>
    <w:rsid w:val="00A31EB1"/>
    <w:rsid w:val="00A33AEA"/>
    <w:rsid w:val="00A40385"/>
    <w:rsid w:val="00A461CD"/>
    <w:rsid w:val="00A469C5"/>
    <w:rsid w:val="00A5317D"/>
    <w:rsid w:val="00A62606"/>
    <w:rsid w:val="00A6284E"/>
    <w:rsid w:val="00A63E81"/>
    <w:rsid w:val="00A670CF"/>
    <w:rsid w:val="00A77FFC"/>
    <w:rsid w:val="00A860EC"/>
    <w:rsid w:val="00A86BB4"/>
    <w:rsid w:val="00A8775A"/>
    <w:rsid w:val="00AA5998"/>
    <w:rsid w:val="00AB07E7"/>
    <w:rsid w:val="00AC3578"/>
    <w:rsid w:val="00AC799D"/>
    <w:rsid w:val="00AD1BA8"/>
    <w:rsid w:val="00AE47B7"/>
    <w:rsid w:val="00AE4EFB"/>
    <w:rsid w:val="00AF34A1"/>
    <w:rsid w:val="00B02A29"/>
    <w:rsid w:val="00B03522"/>
    <w:rsid w:val="00B04AD6"/>
    <w:rsid w:val="00B14CAA"/>
    <w:rsid w:val="00B160A5"/>
    <w:rsid w:val="00B257CE"/>
    <w:rsid w:val="00B408D6"/>
    <w:rsid w:val="00B4746C"/>
    <w:rsid w:val="00B65354"/>
    <w:rsid w:val="00B71A0E"/>
    <w:rsid w:val="00B81765"/>
    <w:rsid w:val="00B832F5"/>
    <w:rsid w:val="00B866E7"/>
    <w:rsid w:val="00B909B5"/>
    <w:rsid w:val="00BA2FAB"/>
    <w:rsid w:val="00BA30D3"/>
    <w:rsid w:val="00BB5E28"/>
    <w:rsid w:val="00BC04B6"/>
    <w:rsid w:val="00BC4E03"/>
    <w:rsid w:val="00BC532D"/>
    <w:rsid w:val="00BD11FC"/>
    <w:rsid w:val="00BD15F3"/>
    <w:rsid w:val="00BD7986"/>
    <w:rsid w:val="00BD79D3"/>
    <w:rsid w:val="00BE4487"/>
    <w:rsid w:val="00C04F82"/>
    <w:rsid w:val="00C10F7C"/>
    <w:rsid w:val="00C15460"/>
    <w:rsid w:val="00C15AC0"/>
    <w:rsid w:val="00C26030"/>
    <w:rsid w:val="00C3286B"/>
    <w:rsid w:val="00C41091"/>
    <w:rsid w:val="00C445F4"/>
    <w:rsid w:val="00C47537"/>
    <w:rsid w:val="00C60ABE"/>
    <w:rsid w:val="00C63056"/>
    <w:rsid w:val="00C661D1"/>
    <w:rsid w:val="00C775BA"/>
    <w:rsid w:val="00C81BF3"/>
    <w:rsid w:val="00C85331"/>
    <w:rsid w:val="00C85A50"/>
    <w:rsid w:val="00C91E7C"/>
    <w:rsid w:val="00C94D46"/>
    <w:rsid w:val="00CA2D76"/>
    <w:rsid w:val="00CA443A"/>
    <w:rsid w:val="00CB2461"/>
    <w:rsid w:val="00CB37FD"/>
    <w:rsid w:val="00CC4D65"/>
    <w:rsid w:val="00CC61E7"/>
    <w:rsid w:val="00CD1C8C"/>
    <w:rsid w:val="00CD25AD"/>
    <w:rsid w:val="00CD3FFC"/>
    <w:rsid w:val="00CF29CF"/>
    <w:rsid w:val="00CF565C"/>
    <w:rsid w:val="00D016A3"/>
    <w:rsid w:val="00D073F8"/>
    <w:rsid w:val="00D21A7C"/>
    <w:rsid w:val="00D32AC8"/>
    <w:rsid w:val="00D44AB9"/>
    <w:rsid w:val="00D47651"/>
    <w:rsid w:val="00D512E3"/>
    <w:rsid w:val="00D51997"/>
    <w:rsid w:val="00D602C9"/>
    <w:rsid w:val="00D7102D"/>
    <w:rsid w:val="00D77D18"/>
    <w:rsid w:val="00D942EF"/>
    <w:rsid w:val="00DA26A9"/>
    <w:rsid w:val="00DB01FF"/>
    <w:rsid w:val="00DB3123"/>
    <w:rsid w:val="00DC7778"/>
    <w:rsid w:val="00DD5409"/>
    <w:rsid w:val="00DE7391"/>
    <w:rsid w:val="00DF2DB5"/>
    <w:rsid w:val="00DF6560"/>
    <w:rsid w:val="00E04CC0"/>
    <w:rsid w:val="00E136FF"/>
    <w:rsid w:val="00E1739F"/>
    <w:rsid w:val="00E23F00"/>
    <w:rsid w:val="00E32528"/>
    <w:rsid w:val="00E35F26"/>
    <w:rsid w:val="00E4193C"/>
    <w:rsid w:val="00E53165"/>
    <w:rsid w:val="00E61EF7"/>
    <w:rsid w:val="00E663B4"/>
    <w:rsid w:val="00E80CEB"/>
    <w:rsid w:val="00E81930"/>
    <w:rsid w:val="00E93A91"/>
    <w:rsid w:val="00EA47DB"/>
    <w:rsid w:val="00EA5103"/>
    <w:rsid w:val="00EA6FB9"/>
    <w:rsid w:val="00EB5E6A"/>
    <w:rsid w:val="00EC2AD7"/>
    <w:rsid w:val="00ED7908"/>
    <w:rsid w:val="00ED7DE0"/>
    <w:rsid w:val="00EE7891"/>
    <w:rsid w:val="00EF49FE"/>
    <w:rsid w:val="00EF5341"/>
    <w:rsid w:val="00F005FB"/>
    <w:rsid w:val="00F04908"/>
    <w:rsid w:val="00F05828"/>
    <w:rsid w:val="00F07C21"/>
    <w:rsid w:val="00F12EF6"/>
    <w:rsid w:val="00F14968"/>
    <w:rsid w:val="00F21065"/>
    <w:rsid w:val="00F231F1"/>
    <w:rsid w:val="00F24CB4"/>
    <w:rsid w:val="00F33F5B"/>
    <w:rsid w:val="00F43465"/>
    <w:rsid w:val="00F45475"/>
    <w:rsid w:val="00F64E72"/>
    <w:rsid w:val="00F66197"/>
    <w:rsid w:val="00F70C7D"/>
    <w:rsid w:val="00F74160"/>
    <w:rsid w:val="00F9272E"/>
    <w:rsid w:val="00F97743"/>
    <w:rsid w:val="00FA6DAF"/>
    <w:rsid w:val="00FC6884"/>
    <w:rsid w:val="00FD38F3"/>
    <w:rsid w:val="00FE62F3"/>
    <w:rsid w:val="00FF3B45"/>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99F1A"/>
  <w15:docId w15:val="{053BA585-A8AB-4E73-B4FA-BA2766F3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uiPriority w:val="99"/>
    <w:qFormat/>
    <w:rPr>
      <w:kern w:val="2"/>
      <w:sz w:val="18"/>
      <w:szCs w:val="18"/>
    </w:rPr>
  </w:style>
  <w:style w:type="character" w:customStyle="1" w:styleId="a6">
    <w:name w:val="页眉 字符"/>
    <w:basedOn w:val="a0"/>
    <w:link w:val="a5"/>
    <w:uiPriority w:val="99"/>
    <w:qFormat/>
    <w:rPr>
      <w:kern w:val="2"/>
      <w:sz w:val="18"/>
      <w:szCs w:val="18"/>
    </w:rPr>
  </w:style>
  <w:style w:type="character" w:styleId="a7">
    <w:name w:val="Hyperlink"/>
    <w:basedOn w:val="a0"/>
    <w:rsid w:val="00771AF5"/>
    <w:rPr>
      <w:color w:val="0000FF" w:themeColor="hyperlink"/>
      <w:u w:val="single"/>
    </w:rPr>
  </w:style>
  <w:style w:type="character" w:styleId="a8">
    <w:name w:val="Unresolved Mention"/>
    <w:basedOn w:val="a0"/>
    <w:uiPriority w:val="99"/>
    <w:semiHidden/>
    <w:unhideWhenUsed/>
    <w:rsid w:val="00771AF5"/>
    <w:rPr>
      <w:color w:val="605E5C"/>
      <w:shd w:val="clear" w:color="auto" w:fill="E1DFDD"/>
    </w:rPr>
  </w:style>
  <w:style w:type="paragraph" w:styleId="a9">
    <w:name w:val="List Paragraph"/>
    <w:basedOn w:val="a"/>
    <w:uiPriority w:val="34"/>
    <w:unhideWhenUsed/>
    <w:qFormat/>
    <w:rsid w:val="00A121DB"/>
    <w:pPr>
      <w:ind w:firstLineChars="200" w:firstLine="420"/>
    </w:pPr>
    <w:rPr>
      <w:rFonts w:asciiTheme="minorHAnsi" w:eastAsiaTheme="minorEastAsia" w:hAnsiTheme="minorHAnsi" w:cstheme="minorBidi"/>
    </w:rPr>
  </w:style>
  <w:style w:type="paragraph" w:styleId="aa">
    <w:name w:val="Revision"/>
    <w:hidden/>
    <w:uiPriority w:val="99"/>
    <w:semiHidden/>
    <w:rsid w:val="00A121DB"/>
    <w:rPr>
      <w:kern w:val="2"/>
      <w:sz w:val="21"/>
      <w:szCs w:val="24"/>
    </w:rPr>
  </w:style>
  <w:style w:type="character" w:styleId="ab">
    <w:name w:val="annotation reference"/>
    <w:basedOn w:val="a0"/>
    <w:rsid w:val="00A121DB"/>
    <w:rPr>
      <w:sz w:val="21"/>
      <w:szCs w:val="21"/>
    </w:rPr>
  </w:style>
  <w:style w:type="paragraph" w:styleId="ac">
    <w:name w:val="annotation text"/>
    <w:basedOn w:val="a"/>
    <w:link w:val="ad"/>
    <w:rsid w:val="00A121DB"/>
    <w:pPr>
      <w:jc w:val="left"/>
    </w:pPr>
  </w:style>
  <w:style w:type="character" w:customStyle="1" w:styleId="ad">
    <w:name w:val="批注文字 字符"/>
    <w:basedOn w:val="a0"/>
    <w:link w:val="ac"/>
    <w:rsid w:val="00A121DB"/>
    <w:rPr>
      <w:kern w:val="2"/>
      <w:sz w:val="21"/>
      <w:szCs w:val="24"/>
    </w:rPr>
  </w:style>
  <w:style w:type="paragraph" w:styleId="ae">
    <w:name w:val="annotation subject"/>
    <w:basedOn w:val="ac"/>
    <w:next w:val="ac"/>
    <w:link w:val="af"/>
    <w:rsid w:val="00A121DB"/>
    <w:rPr>
      <w:b/>
      <w:bCs/>
    </w:rPr>
  </w:style>
  <w:style w:type="character" w:customStyle="1" w:styleId="af">
    <w:name w:val="批注主题 字符"/>
    <w:basedOn w:val="ad"/>
    <w:link w:val="ae"/>
    <w:rsid w:val="00A121D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4242">
      <w:bodyDiv w:val="1"/>
      <w:marLeft w:val="0"/>
      <w:marRight w:val="0"/>
      <w:marTop w:val="0"/>
      <w:marBottom w:val="0"/>
      <w:divBdr>
        <w:top w:val="none" w:sz="0" w:space="0" w:color="auto"/>
        <w:left w:val="none" w:sz="0" w:space="0" w:color="auto"/>
        <w:bottom w:val="none" w:sz="0" w:space="0" w:color="auto"/>
        <w:right w:val="none" w:sz="0" w:space="0" w:color="auto"/>
      </w:divBdr>
      <w:divsChild>
        <w:div w:id="149058650">
          <w:marLeft w:val="0"/>
          <w:marRight w:val="0"/>
          <w:marTop w:val="150"/>
          <w:marBottom w:val="0"/>
          <w:divBdr>
            <w:top w:val="none" w:sz="0" w:space="0" w:color="auto"/>
            <w:left w:val="none" w:sz="0" w:space="0" w:color="auto"/>
            <w:bottom w:val="none" w:sz="0" w:space="0" w:color="auto"/>
            <w:right w:val="none" w:sz="0" w:space="0" w:color="auto"/>
          </w:divBdr>
        </w:div>
        <w:div w:id="1547453320">
          <w:marLeft w:val="0"/>
          <w:marRight w:val="0"/>
          <w:marTop w:val="150"/>
          <w:marBottom w:val="0"/>
          <w:divBdr>
            <w:top w:val="none" w:sz="0" w:space="0" w:color="auto"/>
            <w:left w:val="none" w:sz="0" w:space="0" w:color="auto"/>
            <w:bottom w:val="none" w:sz="0" w:space="0" w:color="auto"/>
            <w:right w:val="none" w:sz="0" w:space="0" w:color="auto"/>
          </w:divBdr>
        </w:div>
        <w:div w:id="1441755517">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1132</Words>
  <Characters>1417</Characters>
  <Application>Microsoft Office Word</Application>
  <DocSecurity>0</DocSecurity>
  <Lines>157</Lines>
  <Paragraphs>141</Paragraphs>
  <ScaleCrop>false</ScaleCrop>
  <Company>微软中国</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白雪</cp:lastModifiedBy>
  <cp:revision>9</cp:revision>
  <cp:lastPrinted>2025-05-06T02:01:00Z</cp:lastPrinted>
  <dcterms:created xsi:type="dcterms:W3CDTF">2025-05-06T09:58:00Z</dcterms:created>
  <dcterms:modified xsi:type="dcterms:W3CDTF">2025-05-07T07:56:00Z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