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B3" w:rsidRDefault="004573B3" w:rsidP="004573B3">
      <w:pPr>
        <w:spacing w:beforeLines="50" w:before="156" w:afterLines="50" w:after="156" w:line="400" w:lineRule="exact"/>
        <w:rPr>
          <w:rFonts w:ascii="宋体" w:hAnsi="宋体"/>
          <w:bCs/>
          <w:iCs/>
          <w:sz w:val="24"/>
        </w:rPr>
      </w:pPr>
      <w:r>
        <w:rPr>
          <w:rFonts w:ascii="宋体" w:hAnsi="宋体" w:hint="eastAsia"/>
          <w:bCs/>
          <w:iCs/>
          <w:sz w:val="24"/>
        </w:rPr>
        <w:t xml:space="preserve">证券代码：688500                                </w:t>
      </w:r>
      <w:r w:rsidR="006006D7">
        <w:rPr>
          <w:rFonts w:ascii="宋体" w:hAnsi="宋体" w:hint="eastAsia"/>
          <w:bCs/>
          <w:iCs/>
          <w:sz w:val="24"/>
        </w:rPr>
        <w:t xml:space="preserve">   </w:t>
      </w:r>
      <w:r>
        <w:rPr>
          <w:rFonts w:ascii="宋体" w:hAnsi="宋体" w:hint="eastAsia"/>
          <w:bCs/>
          <w:iCs/>
          <w:sz w:val="24"/>
        </w:rPr>
        <w:t>证券简称：</w:t>
      </w:r>
      <w:r w:rsidR="00035A7B">
        <w:rPr>
          <w:rFonts w:ascii="宋体" w:hAnsi="宋体" w:hint="eastAsia"/>
          <w:bCs/>
          <w:iCs/>
          <w:sz w:val="24"/>
        </w:rPr>
        <w:t>慧辰股份</w:t>
      </w:r>
    </w:p>
    <w:p w:rsidR="004573B3" w:rsidRDefault="004573B3" w:rsidP="004573B3">
      <w:pPr>
        <w:spacing w:beforeLines="50" w:before="156" w:afterLines="50" w:after="156" w:line="400" w:lineRule="exact"/>
        <w:jc w:val="center"/>
        <w:rPr>
          <w:rFonts w:ascii="宋体" w:hAnsi="宋体"/>
          <w:b/>
          <w:bCs/>
          <w:iCs/>
          <w:sz w:val="32"/>
          <w:szCs w:val="32"/>
        </w:rPr>
      </w:pPr>
      <w:r>
        <w:rPr>
          <w:rFonts w:ascii="宋体" w:hAnsi="宋体" w:hint="eastAsia"/>
          <w:b/>
          <w:bCs/>
          <w:iCs/>
          <w:sz w:val="32"/>
          <w:szCs w:val="32"/>
        </w:rPr>
        <w:t>北京慧辰资道资讯股份有限公司</w:t>
      </w:r>
    </w:p>
    <w:p w:rsidR="004573B3" w:rsidRDefault="004573B3" w:rsidP="004573B3">
      <w:pPr>
        <w:spacing w:beforeLines="50" w:before="156" w:afterLines="50" w:after="156" w:line="400" w:lineRule="exact"/>
        <w:jc w:val="center"/>
        <w:rPr>
          <w:rFonts w:ascii="宋体" w:hAnsi="宋体"/>
          <w:b/>
          <w:bCs/>
          <w:iCs/>
          <w:sz w:val="32"/>
          <w:szCs w:val="32"/>
        </w:rPr>
      </w:pPr>
      <w:r>
        <w:rPr>
          <w:rFonts w:ascii="宋体" w:hAnsi="宋体" w:hint="eastAsia"/>
          <w:b/>
          <w:bCs/>
          <w:iCs/>
          <w:sz w:val="32"/>
          <w:szCs w:val="32"/>
        </w:rPr>
        <w:t>投资者关系活动记录表</w:t>
      </w:r>
    </w:p>
    <w:p w:rsidR="004573B3" w:rsidRDefault="004573B3" w:rsidP="004573B3">
      <w:pPr>
        <w:spacing w:line="400" w:lineRule="exact"/>
        <w:rPr>
          <w:rFonts w:ascii="宋体" w:hAnsi="宋体"/>
          <w:bCs/>
          <w:iCs/>
          <w:sz w:val="24"/>
        </w:rPr>
      </w:pPr>
      <w:r>
        <w:rPr>
          <w:rFonts w:ascii="宋体" w:hAnsi="宋体" w:hint="eastAsia"/>
          <w:bCs/>
          <w:iCs/>
          <w:sz w:val="24"/>
        </w:rPr>
        <w:t xml:space="preserve">                                                        </w:t>
      </w:r>
      <w:r w:rsidR="007254B2">
        <w:rPr>
          <w:rFonts w:ascii="宋体" w:hAnsi="宋体" w:hint="eastAsia"/>
          <w:bCs/>
          <w:iCs/>
          <w:sz w:val="24"/>
        </w:rPr>
        <w:t>编号：</w:t>
      </w:r>
      <w:r w:rsidR="006209E5">
        <w:rPr>
          <w:rFonts w:ascii="宋体" w:hAnsi="宋体" w:hint="eastAsia"/>
          <w:bCs/>
          <w:iCs/>
          <w:sz w:val="24"/>
        </w:rPr>
        <w:t>2025-001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7302"/>
      </w:tblGrid>
      <w:tr w:rsidR="004573B3" w:rsidTr="00C85C32">
        <w:tc>
          <w:tcPr>
            <w:tcW w:w="1220" w:type="dxa"/>
            <w:tcBorders>
              <w:top w:val="single" w:sz="4" w:space="0" w:color="auto"/>
              <w:left w:val="single" w:sz="4" w:space="0" w:color="auto"/>
              <w:bottom w:val="single" w:sz="4" w:space="0" w:color="auto"/>
              <w:right w:val="single" w:sz="4" w:space="0" w:color="auto"/>
            </w:tcBorders>
          </w:tcPr>
          <w:p w:rsidR="004573B3" w:rsidRDefault="004573B3" w:rsidP="00C85C32">
            <w:pPr>
              <w:spacing w:line="480" w:lineRule="atLeast"/>
              <w:rPr>
                <w:rFonts w:ascii="宋体" w:hAnsi="宋体"/>
                <w:bCs/>
                <w:iCs/>
                <w:sz w:val="24"/>
              </w:rPr>
            </w:pPr>
            <w:r>
              <w:rPr>
                <w:rFonts w:ascii="宋体" w:hAnsi="宋体" w:hint="eastAsia"/>
                <w:bCs/>
                <w:iCs/>
                <w:sz w:val="24"/>
              </w:rPr>
              <w:t>投资者关系活动类别</w:t>
            </w:r>
          </w:p>
          <w:p w:rsidR="004573B3" w:rsidRDefault="004573B3" w:rsidP="00C85C32">
            <w:pPr>
              <w:spacing w:line="480" w:lineRule="atLeast"/>
              <w:rPr>
                <w:rFonts w:ascii="宋体" w:hAnsi="宋体"/>
                <w:bCs/>
                <w:iCs/>
                <w:sz w:val="24"/>
              </w:rPr>
            </w:pPr>
          </w:p>
        </w:tc>
        <w:tc>
          <w:tcPr>
            <w:tcW w:w="7302" w:type="dxa"/>
            <w:tcBorders>
              <w:top w:val="single" w:sz="4" w:space="0" w:color="auto"/>
              <w:left w:val="single" w:sz="4" w:space="0" w:color="auto"/>
              <w:bottom w:val="single" w:sz="4" w:space="0" w:color="auto"/>
              <w:right w:val="single" w:sz="4" w:space="0" w:color="auto"/>
            </w:tcBorders>
          </w:tcPr>
          <w:p w:rsidR="004573B3" w:rsidRPr="00247D94" w:rsidRDefault="009506C5" w:rsidP="00C85C32">
            <w:pPr>
              <w:spacing w:line="480" w:lineRule="atLeast"/>
              <w:rPr>
                <w:rFonts w:ascii="宋体" w:hAnsi="宋体"/>
                <w:bCs/>
                <w:iCs/>
                <w:sz w:val="24"/>
                <w:szCs w:val="24"/>
              </w:rPr>
            </w:pPr>
            <w:r w:rsidRPr="00247D94">
              <w:rPr>
                <w:rFonts w:ascii="宋体" w:hAnsi="宋体" w:hint="eastAsia"/>
                <w:bCs/>
                <w:iCs/>
                <w:sz w:val="24"/>
                <w:szCs w:val="24"/>
              </w:rPr>
              <w:t>□</w:t>
            </w:r>
            <w:r w:rsidR="004573B3" w:rsidRPr="00247D94">
              <w:rPr>
                <w:rFonts w:ascii="宋体" w:hAnsi="宋体" w:hint="eastAsia"/>
                <w:sz w:val="24"/>
                <w:szCs w:val="24"/>
              </w:rPr>
              <w:t xml:space="preserve">特定对象调研        </w:t>
            </w:r>
            <w:r w:rsidR="004573B3" w:rsidRPr="00247D94">
              <w:rPr>
                <w:rFonts w:ascii="宋体" w:hAnsi="宋体" w:hint="eastAsia"/>
                <w:bCs/>
                <w:iCs/>
                <w:sz w:val="24"/>
                <w:szCs w:val="24"/>
              </w:rPr>
              <w:t>□</w:t>
            </w:r>
            <w:r w:rsidR="004573B3" w:rsidRPr="00247D94">
              <w:rPr>
                <w:rFonts w:ascii="宋体" w:hAnsi="宋体" w:hint="eastAsia"/>
                <w:sz w:val="24"/>
                <w:szCs w:val="24"/>
              </w:rPr>
              <w:t>分析师会议</w:t>
            </w:r>
          </w:p>
          <w:p w:rsidR="004573B3" w:rsidRPr="00247D94" w:rsidRDefault="004573B3" w:rsidP="00C85C32">
            <w:pPr>
              <w:spacing w:line="480" w:lineRule="atLeast"/>
              <w:rPr>
                <w:rFonts w:ascii="宋体" w:hAnsi="宋体"/>
                <w:bCs/>
                <w:iCs/>
                <w:sz w:val="24"/>
                <w:szCs w:val="24"/>
              </w:rPr>
            </w:pPr>
            <w:r w:rsidRPr="00247D94">
              <w:rPr>
                <w:rFonts w:ascii="宋体" w:hAnsi="宋体" w:hint="eastAsia"/>
                <w:bCs/>
                <w:iCs/>
                <w:sz w:val="24"/>
                <w:szCs w:val="24"/>
              </w:rPr>
              <w:t>□</w:t>
            </w:r>
            <w:r w:rsidRPr="00247D94">
              <w:rPr>
                <w:rFonts w:ascii="宋体" w:hAnsi="宋体" w:hint="eastAsia"/>
                <w:sz w:val="24"/>
                <w:szCs w:val="24"/>
              </w:rPr>
              <w:t xml:space="preserve">媒体采访            </w:t>
            </w:r>
            <w:r w:rsidR="0025325F" w:rsidRPr="00247D94">
              <w:rPr>
                <w:rFonts w:ascii="宋体" w:hAnsi="宋体" w:hint="eastAsia"/>
                <w:bCs/>
                <w:iCs/>
                <w:sz w:val="24"/>
                <w:szCs w:val="24"/>
              </w:rPr>
              <w:sym w:font="Wingdings 2" w:char="F052"/>
            </w:r>
            <w:r w:rsidRPr="00247D94">
              <w:rPr>
                <w:rFonts w:ascii="宋体" w:hAnsi="宋体" w:hint="eastAsia"/>
                <w:sz w:val="24"/>
                <w:szCs w:val="24"/>
              </w:rPr>
              <w:t>业绩说明会</w:t>
            </w:r>
          </w:p>
          <w:p w:rsidR="004573B3" w:rsidRPr="00247D94" w:rsidRDefault="004573B3" w:rsidP="00C85C32">
            <w:pPr>
              <w:spacing w:line="480" w:lineRule="atLeast"/>
              <w:rPr>
                <w:rFonts w:ascii="宋体" w:hAnsi="宋体"/>
                <w:bCs/>
                <w:iCs/>
                <w:sz w:val="24"/>
                <w:szCs w:val="24"/>
              </w:rPr>
            </w:pPr>
            <w:r w:rsidRPr="00247D94">
              <w:rPr>
                <w:rFonts w:ascii="宋体" w:hAnsi="宋体" w:hint="eastAsia"/>
                <w:bCs/>
                <w:iCs/>
                <w:sz w:val="24"/>
                <w:szCs w:val="24"/>
              </w:rPr>
              <w:t>□</w:t>
            </w:r>
            <w:r w:rsidRPr="00247D94">
              <w:rPr>
                <w:rFonts w:ascii="宋体" w:hAnsi="宋体" w:hint="eastAsia"/>
                <w:sz w:val="24"/>
                <w:szCs w:val="24"/>
              </w:rPr>
              <w:t xml:space="preserve">新闻发布会          </w:t>
            </w:r>
            <w:r w:rsidRPr="00247D94">
              <w:rPr>
                <w:rFonts w:ascii="宋体" w:hAnsi="宋体" w:hint="eastAsia"/>
                <w:bCs/>
                <w:iCs/>
                <w:sz w:val="24"/>
                <w:szCs w:val="24"/>
              </w:rPr>
              <w:t>□</w:t>
            </w:r>
            <w:r w:rsidRPr="00247D94">
              <w:rPr>
                <w:rFonts w:ascii="宋体" w:hAnsi="宋体" w:hint="eastAsia"/>
                <w:sz w:val="24"/>
                <w:szCs w:val="24"/>
              </w:rPr>
              <w:t>路演活动</w:t>
            </w:r>
          </w:p>
          <w:p w:rsidR="004573B3" w:rsidRPr="00247D94" w:rsidRDefault="004573B3" w:rsidP="00C85C32">
            <w:pPr>
              <w:tabs>
                <w:tab w:val="left" w:pos="3045"/>
                <w:tab w:val="center" w:pos="3199"/>
              </w:tabs>
              <w:spacing w:line="480" w:lineRule="atLeast"/>
              <w:rPr>
                <w:rFonts w:ascii="宋体" w:hAnsi="宋体"/>
                <w:bCs/>
                <w:iCs/>
                <w:sz w:val="24"/>
                <w:szCs w:val="24"/>
              </w:rPr>
            </w:pPr>
            <w:r w:rsidRPr="00247D94">
              <w:rPr>
                <w:rFonts w:ascii="宋体" w:hAnsi="宋体" w:hint="eastAsia"/>
                <w:bCs/>
                <w:iCs/>
                <w:sz w:val="24"/>
                <w:szCs w:val="24"/>
              </w:rPr>
              <w:t>□</w:t>
            </w:r>
            <w:r w:rsidRPr="00247D94">
              <w:rPr>
                <w:rFonts w:ascii="宋体" w:hAnsi="宋体" w:hint="eastAsia"/>
                <w:sz w:val="24"/>
                <w:szCs w:val="24"/>
              </w:rPr>
              <w:t>现场参观</w:t>
            </w:r>
            <w:r w:rsidRPr="00247D94">
              <w:rPr>
                <w:rFonts w:ascii="宋体" w:hAnsi="宋体" w:hint="eastAsia"/>
                <w:bCs/>
                <w:iCs/>
                <w:sz w:val="24"/>
                <w:szCs w:val="24"/>
              </w:rPr>
              <w:tab/>
            </w:r>
          </w:p>
          <w:p w:rsidR="004573B3" w:rsidRDefault="0025325F" w:rsidP="0025325F">
            <w:pPr>
              <w:tabs>
                <w:tab w:val="center" w:pos="3199"/>
              </w:tabs>
              <w:spacing w:line="480" w:lineRule="atLeast"/>
              <w:rPr>
                <w:rFonts w:ascii="宋体" w:hAnsi="宋体"/>
                <w:bCs/>
                <w:iCs/>
                <w:sz w:val="24"/>
              </w:rPr>
            </w:pPr>
            <w:r w:rsidRPr="00247D94">
              <w:rPr>
                <w:rFonts w:ascii="宋体" w:hAnsi="宋体" w:hint="eastAsia"/>
                <w:bCs/>
                <w:iCs/>
                <w:sz w:val="24"/>
                <w:szCs w:val="24"/>
              </w:rPr>
              <w:t>□</w:t>
            </w:r>
            <w:r w:rsidR="004573B3" w:rsidRPr="00247D94">
              <w:rPr>
                <w:rFonts w:ascii="宋体" w:hAnsi="宋体" w:hint="eastAsia"/>
                <w:sz w:val="24"/>
                <w:szCs w:val="24"/>
              </w:rPr>
              <w:t>其他</w:t>
            </w:r>
            <w:r w:rsidRPr="00247D94">
              <w:rPr>
                <w:rFonts w:ascii="宋体" w:hAnsi="宋体" w:hint="eastAsia"/>
                <w:sz w:val="24"/>
                <w:szCs w:val="24"/>
              </w:rPr>
              <w:t>（电话会议）</w:t>
            </w:r>
          </w:p>
        </w:tc>
      </w:tr>
      <w:tr w:rsidR="004573B3" w:rsidTr="00C85C32">
        <w:trPr>
          <w:trHeight w:val="732"/>
        </w:trPr>
        <w:tc>
          <w:tcPr>
            <w:tcW w:w="1220" w:type="dxa"/>
            <w:tcBorders>
              <w:top w:val="single" w:sz="4" w:space="0" w:color="auto"/>
              <w:left w:val="single" w:sz="4" w:space="0" w:color="auto"/>
              <w:bottom w:val="single" w:sz="4" w:space="0" w:color="auto"/>
              <w:right w:val="single" w:sz="4" w:space="0" w:color="auto"/>
            </w:tcBorders>
          </w:tcPr>
          <w:p w:rsidR="004573B3" w:rsidRDefault="004573B3" w:rsidP="00C85C32">
            <w:pPr>
              <w:spacing w:line="480" w:lineRule="atLeast"/>
              <w:rPr>
                <w:rFonts w:ascii="宋体" w:hAnsi="宋体"/>
                <w:bCs/>
                <w:iCs/>
                <w:sz w:val="24"/>
              </w:rPr>
            </w:pPr>
            <w:r>
              <w:rPr>
                <w:rFonts w:ascii="宋体" w:hAnsi="宋体" w:hint="eastAsia"/>
                <w:bCs/>
                <w:iCs/>
                <w:sz w:val="24"/>
              </w:rPr>
              <w:t>参与单位名称及人员姓名</w:t>
            </w:r>
          </w:p>
        </w:tc>
        <w:tc>
          <w:tcPr>
            <w:tcW w:w="7302" w:type="dxa"/>
            <w:tcBorders>
              <w:top w:val="single" w:sz="4" w:space="0" w:color="auto"/>
              <w:left w:val="single" w:sz="4" w:space="0" w:color="auto"/>
              <w:bottom w:val="single" w:sz="4" w:space="0" w:color="auto"/>
              <w:right w:val="single" w:sz="4" w:space="0" w:color="auto"/>
            </w:tcBorders>
            <w:vAlign w:val="center"/>
          </w:tcPr>
          <w:p w:rsidR="004573B3" w:rsidRDefault="0025325F" w:rsidP="00C85C32">
            <w:pPr>
              <w:spacing w:line="360" w:lineRule="auto"/>
              <w:jc w:val="left"/>
              <w:rPr>
                <w:rFonts w:ascii="宋体" w:hAnsi="宋体"/>
                <w:bCs/>
                <w:iCs/>
                <w:sz w:val="24"/>
              </w:rPr>
            </w:pPr>
            <w:r>
              <w:rPr>
                <w:rFonts w:ascii="宋体" w:hAnsi="宋体" w:hint="eastAsia"/>
                <w:bCs/>
                <w:iCs/>
                <w:sz w:val="24"/>
              </w:rPr>
              <w:t>投资者</w:t>
            </w:r>
          </w:p>
        </w:tc>
      </w:tr>
      <w:tr w:rsidR="004573B3" w:rsidTr="00C85C32">
        <w:trPr>
          <w:trHeight w:val="604"/>
        </w:trPr>
        <w:tc>
          <w:tcPr>
            <w:tcW w:w="1220" w:type="dxa"/>
            <w:tcBorders>
              <w:top w:val="single" w:sz="4" w:space="0" w:color="auto"/>
              <w:left w:val="single" w:sz="4" w:space="0" w:color="auto"/>
              <w:bottom w:val="single" w:sz="4" w:space="0" w:color="auto"/>
              <w:right w:val="single" w:sz="4" w:space="0" w:color="auto"/>
            </w:tcBorders>
          </w:tcPr>
          <w:p w:rsidR="004573B3" w:rsidRDefault="004573B3" w:rsidP="00C85C32">
            <w:pPr>
              <w:spacing w:line="480" w:lineRule="atLeast"/>
              <w:rPr>
                <w:rFonts w:ascii="宋体" w:hAnsi="宋体"/>
                <w:bCs/>
                <w:iCs/>
                <w:sz w:val="24"/>
              </w:rPr>
            </w:pPr>
            <w:r>
              <w:rPr>
                <w:rFonts w:ascii="宋体" w:hAnsi="宋体" w:hint="eastAsia"/>
                <w:bCs/>
                <w:iCs/>
                <w:sz w:val="24"/>
              </w:rPr>
              <w:t>时间</w:t>
            </w:r>
          </w:p>
        </w:tc>
        <w:tc>
          <w:tcPr>
            <w:tcW w:w="7302" w:type="dxa"/>
            <w:tcBorders>
              <w:top w:val="single" w:sz="4" w:space="0" w:color="auto"/>
              <w:left w:val="single" w:sz="4" w:space="0" w:color="auto"/>
              <w:bottom w:val="single" w:sz="4" w:space="0" w:color="auto"/>
              <w:right w:val="single" w:sz="4" w:space="0" w:color="auto"/>
            </w:tcBorders>
          </w:tcPr>
          <w:p w:rsidR="004573B3" w:rsidRDefault="004573B3" w:rsidP="006209E5">
            <w:pPr>
              <w:spacing w:line="480" w:lineRule="atLeast"/>
              <w:rPr>
                <w:rFonts w:ascii="宋体" w:hAnsi="宋体"/>
                <w:bCs/>
                <w:iCs/>
                <w:sz w:val="24"/>
              </w:rPr>
            </w:pPr>
            <w:r>
              <w:rPr>
                <w:rFonts w:ascii="宋体" w:hAnsi="宋体" w:hint="eastAsia"/>
                <w:bCs/>
                <w:iCs/>
                <w:sz w:val="24"/>
              </w:rPr>
              <w:t>202</w:t>
            </w:r>
            <w:r w:rsidR="006209E5">
              <w:rPr>
                <w:rFonts w:ascii="宋体" w:hAnsi="宋体" w:hint="eastAsia"/>
                <w:bCs/>
                <w:iCs/>
                <w:sz w:val="24"/>
              </w:rPr>
              <w:t>5</w:t>
            </w:r>
            <w:r>
              <w:rPr>
                <w:rFonts w:ascii="宋体" w:hAnsi="宋体" w:hint="eastAsia"/>
                <w:bCs/>
                <w:iCs/>
                <w:sz w:val="24"/>
              </w:rPr>
              <w:t>年</w:t>
            </w:r>
            <w:r w:rsidR="006209E5">
              <w:rPr>
                <w:rFonts w:ascii="宋体" w:hAnsi="宋体" w:hint="eastAsia"/>
                <w:bCs/>
                <w:iCs/>
                <w:sz w:val="24"/>
              </w:rPr>
              <w:t>5</w:t>
            </w:r>
            <w:r>
              <w:rPr>
                <w:rFonts w:ascii="宋体" w:hAnsi="宋体" w:hint="eastAsia"/>
                <w:bCs/>
                <w:iCs/>
                <w:sz w:val="24"/>
              </w:rPr>
              <w:t>月</w:t>
            </w:r>
            <w:r w:rsidR="006209E5">
              <w:rPr>
                <w:rFonts w:ascii="宋体" w:hAnsi="宋体" w:hint="eastAsia"/>
                <w:bCs/>
                <w:iCs/>
                <w:sz w:val="24"/>
              </w:rPr>
              <w:t>6</w:t>
            </w:r>
            <w:r>
              <w:rPr>
                <w:rFonts w:ascii="宋体" w:hAnsi="宋体" w:hint="eastAsia"/>
                <w:bCs/>
                <w:iCs/>
                <w:sz w:val="24"/>
              </w:rPr>
              <w:t>日</w:t>
            </w:r>
            <w:r w:rsidR="0053397A">
              <w:rPr>
                <w:rFonts w:ascii="宋体" w:hAnsi="宋体" w:hint="eastAsia"/>
                <w:bCs/>
                <w:iCs/>
                <w:sz w:val="24"/>
              </w:rPr>
              <w:t>1</w:t>
            </w:r>
            <w:r w:rsidR="006209E5">
              <w:rPr>
                <w:rFonts w:ascii="宋体" w:hAnsi="宋体" w:hint="eastAsia"/>
                <w:bCs/>
                <w:iCs/>
                <w:sz w:val="24"/>
              </w:rPr>
              <w:t>5</w:t>
            </w:r>
            <w:r w:rsidR="0053397A">
              <w:rPr>
                <w:rFonts w:ascii="宋体" w:hAnsi="宋体" w:hint="eastAsia"/>
                <w:bCs/>
                <w:iCs/>
                <w:sz w:val="24"/>
              </w:rPr>
              <w:t>:00-1</w:t>
            </w:r>
            <w:r w:rsidR="006209E5">
              <w:rPr>
                <w:rFonts w:ascii="宋体" w:hAnsi="宋体" w:hint="eastAsia"/>
                <w:bCs/>
                <w:iCs/>
                <w:sz w:val="24"/>
              </w:rPr>
              <w:t>6</w:t>
            </w:r>
            <w:r w:rsidR="00D4077F">
              <w:rPr>
                <w:rFonts w:ascii="宋体" w:hAnsi="宋体" w:hint="eastAsia"/>
                <w:bCs/>
                <w:iCs/>
                <w:sz w:val="24"/>
              </w:rPr>
              <w:t>:00</w:t>
            </w:r>
          </w:p>
        </w:tc>
      </w:tr>
      <w:tr w:rsidR="004573B3" w:rsidTr="00C85C32">
        <w:trPr>
          <w:trHeight w:val="696"/>
        </w:trPr>
        <w:tc>
          <w:tcPr>
            <w:tcW w:w="1220" w:type="dxa"/>
            <w:tcBorders>
              <w:top w:val="single" w:sz="4" w:space="0" w:color="auto"/>
              <w:left w:val="single" w:sz="4" w:space="0" w:color="auto"/>
              <w:bottom w:val="single" w:sz="4" w:space="0" w:color="auto"/>
              <w:right w:val="single" w:sz="4" w:space="0" w:color="auto"/>
            </w:tcBorders>
            <w:vAlign w:val="center"/>
          </w:tcPr>
          <w:p w:rsidR="004573B3" w:rsidRDefault="003618BD" w:rsidP="00C85C32">
            <w:pPr>
              <w:spacing w:line="480" w:lineRule="atLeast"/>
              <w:rPr>
                <w:rFonts w:ascii="宋体" w:hAnsi="宋体"/>
                <w:bCs/>
                <w:iCs/>
                <w:sz w:val="24"/>
              </w:rPr>
            </w:pPr>
            <w:r>
              <w:rPr>
                <w:rFonts w:ascii="宋体" w:hAnsi="宋体" w:hint="eastAsia"/>
                <w:bCs/>
                <w:iCs/>
                <w:sz w:val="24"/>
              </w:rPr>
              <w:t>平台</w:t>
            </w:r>
          </w:p>
        </w:tc>
        <w:tc>
          <w:tcPr>
            <w:tcW w:w="7302" w:type="dxa"/>
            <w:tcBorders>
              <w:top w:val="single" w:sz="4" w:space="0" w:color="auto"/>
              <w:left w:val="single" w:sz="4" w:space="0" w:color="auto"/>
              <w:bottom w:val="single" w:sz="4" w:space="0" w:color="auto"/>
              <w:right w:val="single" w:sz="4" w:space="0" w:color="auto"/>
            </w:tcBorders>
            <w:vAlign w:val="center"/>
          </w:tcPr>
          <w:p w:rsidR="004573B3" w:rsidRDefault="00097655" w:rsidP="00C85C32">
            <w:pPr>
              <w:spacing w:line="360" w:lineRule="auto"/>
              <w:jc w:val="left"/>
              <w:rPr>
                <w:rFonts w:ascii="宋体" w:hAnsi="宋体"/>
                <w:bCs/>
                <w:iCs/>
                <w:sz w:val="24"/>
              </w:rPr>
            </w:pPr>
            <w:r w:rsidRPr="00097655">
              <w:rPr>
                <w:rFonts w:ascii="宋体" w:hAnsi="宋体" w:hint="eastAsia"/>
                <w:sz w:val="24"/>
                <w:szCs w:val="24"/>
              </w:rPr>
              <w:t>上海证券交易所上证路演中心（网址：http://roadshow.sseinfo.com/）</w:t>
            </w:r>
          </w:p>
        </w:tc>
      </w:tr>
      <w:tr w:rsidR="004573B3" w:rsidRPr="004B3F21" w:rsidTr="00C85C32">
        <w:tc>
          <w:tcPr>
            <w:tcW w:w="1220" w:type="dxa"/>
            <w:tcBorders>
              <w:top w:val="single" w:sz="4" w:space="0" w:color="auto"/>
              <w:left w:val="single" w:sz="4" w:space="0" w:color="auto"/>
              <w:bottom w:val="single" w:sz="4" w:space="0" w:color="auto"/>
              <w:right w:val="single" w:sz="4" w:space="0" w:color="auto"/>
            </w:tcBorders>
          </w:tcPr>
          <w:p w:rsidR="004573B3" w:rsidRDefault="004573B3" w:rsidP="007254B2">
            <w:pPr>
              <w:spacing w:line="480" w:lineRule="atLeast"/>
              <w:rPr>
                <w:rFonts w:ascii="宋体" w:hAnsi="宋体"/>
                <w:bCs/>
                <w:iCs/>
                <w:sz w:val="24"/>
              </w:rPr>
            </w:pPr>
            <w:r>
              <w:rPr>
                <w:rFonts w:ascii="宋体" w:hAnsi="宋体" w:hint="eastAsia"/>
                <w:bCs/>
                <w:iCs/>
                <w:sz w:val="24"/>
              </w:rPr>
              <w:t>上市公司</w:t>
            </w:r>
            <w:r w:rsidR="007254B2">
              <w:rPr>
                <w:rFonts w:ascii="宋体" w:hAnsi="宋体" w:hint="eastAsia"/>
                <w:bCs/>
                <w:iCs/>
                <w:sz w:val="24"/>
              </w:rPr>
              <w:t>参与</w:t>
            </w:r>
            <w:r>
              <w:rPr>
                <w:rFonts w:ascii="宋体" w:hAnsi="宋体" w:hint="eastAsia"/>
                <w:bCs/>
                <w:iCs/>
                <w:sz w:val="24"/>
              </w:rPr>
              <w:t>人员姓名</w:t>
            </w:r>
          </w:p>
        </w:tc>
        <w:tc>
          <w:tcPr>
            <w:tcW w:w="7302" w:type="dxa"/>
            <w:tcBorders>
              <w:top w:val="single" w:sz="4" w:space="0" w:color="auto"/>
              <w:left w:val="single" w:sz="4" w:space="0" w:color="auto"/>
              <w:bottom w:val="single" w:sz="4" w:space="0" w:color="auto"/>
              <w:right w:val="single" w:sz="4" w:space="0" w:color="auto"/>
            </w:tcBorders>
            <w:vAlign w:val="center"/>
          </w:tcPr>
          <w:p w:rsidR="002E496D" w:rsidRDefault="00524245" w:rsidP="00035A7B">
            <w:pPr>
              <w:spacing w:line="360" w:lineRule="auto"/>
              <w:jc w:val="left"/>
              <w:rPr>
                <w:rFonts w:ascii="宋体" w:hAnsi="宋体"/>
                <w:bCs/>
                <w:iCs/>
                <w:sz w:val="24"/>
              </w:rPr>
            </w:pPr>
            <w:r w:rsidRPr="00524245">
              <w:rPr>
                <w:rFonts w:ascii="宋体" w:hAnsi="宋体" w:hint="eastAsia"/>
                <w:bCs/>
                <w:iCs/>
                <w:sz w:val="24"/>
              </w:rPr>
              <w:t>公司董事长、总经理赵龙先生</w:t>
            </w:r>
          </w:p>
          <w:p w:rsidR="002E496D" w:rsidRDefault="002E496D" w:rsidP="00035A7B">
            <w:pPr>
              <w:spacing w:line="360" w:lineRule="auto"/>
              <w:jc w:val="left"/>
              <w:rPr>
                <w:rFonts w:ascii="宋体" w:hAnsi="宋体"/>
                <w:bCs/>
                <w:iCs/>
                <w:sz w:val="24"/>
              </w:rPr>
            </w:pPr>
            <w:r>
              <w:rPr>
                <w:rFonts w:ascii="宋体" w:hAnsi="宋体" w:hint="eastAsia"/>
                <w:bCs/>
                <w:iCs/>
                <w:sz w:val="24"/>
              </w:rPr>
              <w:t>董事、</w:t>
            </w:r>
            <w:r w:rsidR="00524245" w:rsidRPr="00524245">
              <w:rPr>
                <w:rFonts w:ascii="宋体" w:hAnsi="宋体" w:hint="eastAsia"/>
                <w:bCs/>
                <w:iCs/>
                <w:sz w:val="24"/>
              </w:rPr>
              <w:t>财务</w:t>
            </w:r>
            <w:r w:rsidR="0053397A">
              <w:rPr>
                <w:rFonts w:ascii="宋体" w:hAnsi="宋体" w:hint="eastAsia"/>
                <w:bCs/>
                <w:iCs/>
                <w:sz w:val="24"/>
              </w:rPr>
              <w:t>总监杨蕾</w:t>
            </w:r>
            <w:r>
              <w:rPr>
                <w:rFonts w:ascii="宋体" w:hAnsi="宋体" w:hint="eastAsia"/>
                <w:bCs/>
                <w:iCs/>
                <w:sz w:val="24"/>
              </w:rPr>
              <w:t>女士</w:t>
            </w:r>
          </w:p>
          <w:p w:rsidR="002E496D" w:rsidRDefault="00035A7B" w:rsidP="00035A7B">
            <w:pPr>
              <w:spacing w:line="360" w:lineRule="auto"/>
              <w:jc w:val="left"/>
              <w:rPr>
                <w:rFonts w:ascii="宋体" w:hAnsi="宋体"/>
                <w:bCs/>
                <w:iCs/>
                <w:sz w:val="24"/>
              </w:rPr>
            </w:pPr>
            <w:r w:rsidRPr="00035A7B">
              <w:rPr>
                <w:rFonts w:ascii="宋体" w:hAnsi="宋体" w:hint="eastAsia"/>
                <w:bCs/>
                <w:iCs/>
                <w:sz w:val="24"/>
              </w:rPr>
              <w:t>独立董事孟为女士</w:t>
            </w:r>
          </w:p>
          <w:p w:rsidR="004573B3" w:rsidRDefault="0053397A" w:rsidP="00035A7B">
            <w:pPr>
              <w:spacing w:line="360" w:lineRule="auto"/>
              <w:jc w:val="left"/>
              <w:rPr>
                <w:rFonts w:ascii="宋体" w:hAnsi="宋体"/>
                <w:bCs/>
                <w:iCs/>
                <w:sz w:val="24"/>
              </w:rPr>
            </w:pPr>
            <w:r>
              <w:rPr>
                <w:rFonts w:ascii="宋体" w:hAnsi="宋体" w:hint="eastAsia"/>
                <w:bCs/>
                <w:iCs/>
                <w:sz w:val="24"/>
              </w:rPr>
              <w:t>董事会秘书何东炯先生</w:t>
            </w:r>
          </w:p>
        </w:tc>
      </w:tr>
      <w:tr w:rsidR="004573B3" w:rsidTr="00C85C32">
        <w:trPr>
          <w:trHeight w:val="90"/>
        </w:trPr>
        <w:tc>
          <w:tcPr>
            <w:tcW w:w="1220" w:type="dxa"/>
            <w:tcBorders>
              <w:top w:val="single" w:sz="4" w:space="0" w:color="auto"/>
              <w:left w:val="single" w:sz="4" w:space="0" w:color="auto"/>
              <w:bottom w:val="single" w:sz="4" w:space="0" w:color="auto"/>
              <w:right w:val="single" w:sz="4" w:space="0" w:color="auto"/>
            </w:tcBorders>
            <w:vAlign w:val="center"/>
          </w:tcPr>
          <w:p w:rsidR="004573B3" w:rsidRDefault="004573B3" w:rsidP="00C85C32">
            <w:pPr>
              <w:spacing w:line="480" w:lineRule="atLeast"/>
              <w:rPr>
                <w:rFonts w:ascii="宋体" w:hAnsi="宋体"/>
                <w:bCs/>
                <w:iCs/>
                <w:sz w:val="24"/>
              </w:rPr>
            </w:pPr>
            <w:r>
              <w:rPr>
                <w:rFonts w:ascii="宋体" w:hAnsi="宋体" w:hint="eastAsia"/>
                <w:bCs/>
                <w:iCs/>
                <w:sz w:val="24"/>
              </w:rPr>
              <w:t>投资者关系活动主要内容介绍</w:t>
            </w:r>
          </w:p>
          <w:p w:rsidR="004573B3" w:rsidRDefault="004573B3" w:rsidP="00C85C32">
            <w:pPr>
              <w:spacing w:line="480" w:lineRule="atLeast"/>
              <w:rPr>
                <w:rFonts w:ascii="宋体" w:hAnsi="宋体"/>
                <w:bCs/>
                <w:iCs/>
                <w:sz w:val="24"/>
              </w:rPr>
            </w:pPr>
          </w:p>
        </w:tc>
        <w:tc>
          <w:tcPr>
            <w:tcW w:w="7302" w:type="dxa"/>
            <w:tcBorders>
              <w:top w:val="single" w:sz="4" w:space="0" w:color="auto"/>
              <w:left w:val="single" w:sz="4" w:space="0" w:color="auto"/>
              <w:bottom w:val="single" w:sz="4" w:space="0" w:color="auto"/>
              <w:right w:val="single" w:sz="4" w:space="0" w:color="auto"/>
            </w:tcBorders>
          </w:tcPr>
          <w:p w:rsidR="00D4077F" w:rsidRDefault="0025325F" w:rsidP="00D4077F">
            <w:pPr>
              <w:spacing w:line="360" w:lineRule="auto"/>
              <w:rPr>
                <w:rFonts w:asciiTheme="minorEastAsia" w:eastAsiaTheme="minorEastAsia" w:hAnsiTheme="minorEastAsia" w:cstheme="minorBidi"/>
                <w:szCs w:val="21"/>
              </w:rPr>
            </w:pPr>
            <w:r w:rsidRPr="007254B2">
              <w:rPr>
                <w:rFonts w:asciiTheme="minorEastAsia" w:eastAsiaTheme="minorEastAsia" w:hAnsiTheme="minorEastAsia" w:cstheme="minorBidi" w:hint="eastAsia"/>
                <w:szCs w:val="21"/>
              </w:rPr>
              <w:t>文字互动环节，主要内容整理如下：</w:t>
            </w:r>
          </w:p>
          <w:p w:rsidR="0025325F" w:rsidRPr="00D4077F" w:rsidRDefault="0025325F" w:rsidP="00D4077F">
            <w:pPr>
              <w:spacing w:line="360" w:lineRule="auto"/>
              <w:ind w:firstLineChars="200" w:firstLine="422"/>
              <w:rPr>
                <w:rFonts w:asciiTheme="minorEastAsia" w:eastAsiaTheme="minorEastAsia" w:hAnsiTheme="minorEastAsia" w:cstheme="minorBidi"/>
                <w:b/>
                <w:szCs w:val="21"/>
                <w:lang w:val="en"/>
              </w:rPr>
            </w:pPr>
            <w:r w:rsidRPr="00D4077F">
              <w:rPr>
                <w:rFonts w:asciiTheme="minorEastAsia" w:eastAsiaTheme="minorEastAsia" w:hAnsiTheme="minorEastAsia" w:cstheme="minorBidi"/>
                <w:b/>
                <w:szCs w:val="21"/>
                <w:lang w:val="en"/>
              </w:rPr>
              <w:t>问题</w:t>
            </w:r>
            <w:r w:rsidRPr="00D4077F">
              <w:rPr>
                <w:rFonts w:asciiTheme="minorEastAsia" w:eastAsiaTheme="minorEastAsia" w:hAnsiTheme="minorEastAsia" w:cstheme="minorBidi" w:hint="eastAsia"/>
                <w:b/>
                <w:szCs w:val="21"/>
                <w:lang w:val="en"/>
              </w:rPr>
              <w:t>1：</w:t>
            </w:r>
            <w:r w:rsidR="00814BE4">
              <w:rPr>
                <w:rFonts w:asciiTheme="minorEastAsia" w:eastAsiaTheme="minorEastAsia" w:hAnsiTheme="minorEastAsia" w:cstheme="minorBidi" w:hint="eastAsia"/>
                <w:b/>
                <w:szCs w:val="21"/>
                <w:lang w:val="en"/>
              </w:rPr>
              <w:t>贵公司本期财务报告中，盈利表现如何？</w:t>
            </w:r>
          </w:p>
          <w:p w:rsidR="00357069" w:rsidRPr="00357069" w:rsidRDefault="0025325F"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002E496D" w:rsidRPr="002E496D">
              <w:rPr>
                <w:rFonts w:asciiTheme="minorEastAsia" w:eastAsiaTheme="minorEastAsia" w:hAnsiTheme="minorEastAsia" w:cstheme="minorBidi" w:hint="eastAsia"/>
                <w:szCs w:val="21"/>
                <w:lang w:val="en"/>
              </w:rPr>
              <w:t>公司2024年度实现营业收入4.44亿元，归属于上市公司股东的净利润-5,339.72万元。2024年度，公司在业务上以稳中求进的策略，较预期进度有所放缓，面对不达预期的市场环境，公司持续深入开展自2023年以来的降本增效工作，通过资产优化整合等方式减少低效投入，采取加强应收账款管理、降低减值损失等举措最大限度降低不利因素的影响，达成了亏损同比收窄的经营成效。</w:t>
            </w:r>
          </w:p>
          <w:p w:rsidR="0025325F" w:rsidRPr="007254B2" w:rsidRDefault="0025325F" w:rsidP="007254B2">
            <w:pPr>
              <w:spacing w:line="360" w:lineRule="auto"/>
              <w:ind w:firstLineChars="200" w:firstLine="422"/>
              <w:rPr>
                <w:rFonts w:asciiTheme="minorEastAsia" w:eastAsiaTheme="minorEastAsia" w:hAnsiTheme="minorEastAsia" w:cstheme="minorBidi"/>
                <w:b/>
                <w:szCs w:val="21"/>
                <w:lang w:val="en"/>
              </w:rPr>
            </w:pPr>
            <w:r w:rsidRPr="007254B2">
              <w:rPr>
                <w:rFonts w:asciiTheme="minorEastAsia" w:eastAsiaTheme="minorEastAsia" w:hAnsiTheme="minorEastAsia" w:cstheme="minorBidi" w:hint="eastAsia"/>
                <w:b/>
                <w:szCs w:val="21"/>
                <w:lang w:val="en"/>
              </w:rPr>
              <w:t>问题2：</w:t>
            </w:r>
            <w:r w:rsidR="002E496D" w:rsidRPr="002E496D">
              <w:rPr>
                <w:rFonts w:asciiTheme="minorEastAsia" w:eastAsiaTheme="minorEastAsia" w:hAnsiTheme="minorEastAsia" w:cstheme="minorBidi" w:hint="eastAsia"/>
                <w:b/>
                <w:szCs w:val="21"/>
                <w:lang w:val="en"/>
              </w:rPr>
              <w:t>未来，公司将持续加大在数据资源建设与管理、数据智能和 AI 算</w:t>
            </w:r>
            <w:r w:rsidR="002E496D" w:rsidRPr="002E496D">
              <w:rPr>
                <w:rFonts w:asciiTheme="minorEastAsia" w:eastAsiaTheme="minorEastAsia" w:hAnsiTheme="minorEastAsia" w:cstheme="minorBidi" w:hint="eastAsia"/>
                <w:b/>
                <w:szCs w:val="21"/>
                <w:lang w:val="en"/>
              </w:rPr>
              <w:lastRenderedPageBreak/>
              <w:t>法及 AI 算力相关的技术研发及基础设施投入等。请问，公司有哪些业务进展可以分享？</w:t>
            </w:r>
          </w:p>
          <w:p w:rsidR="0025325F" w:rsidRPr="0025325F" w:rsidRDefault="0025325F"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002E496D" w:rsidRPr="002E496D">
              <w:rPr>
                <w:rFonts w:asciiTheme="minorEastAsia" w:eastAsiaTheme="minorEastAsia" w:hAnsiTheme="minorEastAsia" w:cstheme="minorBidi" w:hint="eastAsia"/>
                <w:szCs w:val="21"/>
                <w:lang w:val="en"/>
              </w:rPr>
              <w:t>公司牢牢把握数字经济发展大潮，以“驱动数据要素价值实现”为目标，实行“数据要素×”与“人工智能＋”的两大战略。以数据资源为例，上市以来，公司数据采集及采购费用合计占营收比重分别为51.59%、56.67%、60.38%、59.74%、59.56%。多年的积累和经验让公司在国家大力发展的数据要素和AI大模型领域进一步获得发展契机；2024年，公司投入建设并形成了 AI 数字员工软件平台、DeepSeek大模型与慧AI数字员工产品，构建数字员工一体机解决方案及算力服务管理综合解决方案、融合算力管理服务平台等多个人工智能平台的能力，2025</w:t>
            </w:r>
            <w:r w:rsidR="003160FF">
              <w:rPr>
                <w:rFonts w:asciiTheme="minorEastAsia" w:eastAsiaTheme="minorEastAsia" w:hAnsiTheme="minorEastAsia" w:cstheme="minorBidi" w:hint="eastAsia"/>
                <w:szCs w:val="21"/>
                <w:lang w:val="en"/>
              </w:rPr>
              <w:t>年，公司继续围绕“数据”、“算法”、“算力”方向</w:t>
            </w:r>
            <w:r w:rsidR="002E496D" w:rsidRPr="002E496D">
              <w:rPr>
                <w:rFonts w:asciiTheme="minorEastAsia" w:eastAsiaTheme="minorEastAsia" w:hAnsiTheme="minorEastAsia" w:cstheme="minorBidi" w:hint="eastAsia"/>
                <w:szCs w:val="21"/>
                <w:lang w:val="en"/>
              </w:rPr>
              <w:t>持续投入，提升公司综合竞争力。公司对市场中可合作各类主体保持开放，持续探索为客户创造AI价值。</w:t>
            </w:r>
          </w:p>
          <w:p w:rsidR="0053397A" w:rsidRDefault="0025325F" w:rsidP="0053397A">
            <w:pPr>
              <w:spacing w:line="360" w:lineRule="auto"/>
              <w:ind w:firstLineChars="200" w:firstLine="422"/>
              <w:rPr>
                <w:rFonts w:asciiTheme="minorEastAsia" w:eastAsiaTheme="minorEastAsia" w:hAnsiTheme="minorEastAsia" w:cstheme="minorBidi"/>
                <w:b/>
                <w:szCs w:val="21"/>
                <w:lang w:val="en"/>
              </w:rPr>
            </w:pPr>
            <w:r w:rsidRPr="007254B2">
              <w:rPr>
                <w:rFonts w:asciiTheme="minorEastAsia" w:eastAsiaTheme="minorEastAsia" w:hAnsiTheme="minorEastAsia" w:cstheme="minorBidi" w:hint="eastAsia"/>
                <w:b/>
                <w:szCs w:val="21"/>
                <w:lang w:val="en"/>
              </w:rPr>
              <w:t>问题3：</w:t>
            </w:r>
            <w:r w:rsidR="002E496D" w:rsidRPr="002E496D">
              <w:rPr>
                <w:rFonts w:asciiTheme="minorEastAsia" w:eastAsiaTheme="minorEastAsia" w:hAnsiTheme="minorEastAsia" w:cstheme="minorBidi" w:hint="eastAsia"/>
                <w:b/>
                <w:szCs w:val="21"/>
                <w:lang w:val="en"/>
              </w:rPr>
              <w:t>信唐普华股权剥离是否完成？</w:t>
            </w:r>
          </w:p>
          <w:p w:rsidR="00357069" w:rsidRPr="00357069" w:rsidRDefault="0025325F"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002E496D" w:rsidRPr="002E496D">
              <w:rPr>
                <w:rFonts w:asciiTheme="minorEastAsia" w:eastAsiaTheme="minorEastAsia" w:hAnsiTheme="minorEastAsia" w:cstheme="minorBidi" w:hint="eastAsia"/>
                <w:szCs w:val="21"/>
                <w:lang w:val="en"/>
              </w:rPr>
              <w:t>信唐普华股权剥离已经完成，详见公司于2024年10月30日披露的《北京慧辰资道资讯股份有限公司关于出售子公司股权的公告》（公告编号：2024-067）。</w:t>
            </w:r>
          </w:p>
          <w:p w:rsidR="0025325F" w:rsidRPr="007254B2" w:rsidRDefault="0025325F" w:rsidP="007254B2">
            <w:pPr>
              <w:spacing w:line="360" w:lineRule="auto"/>
              <w:ind w:firstLineChars="200" w:firstLine="422"/>
              <w:rPr>
                <w:rFonts w:asciiTheme="minorEastAsia" w:eastAsiaTheme="minorEastAsia" w:hAnsiTheme="minorEastAsia" w:cstheme="minorBidi"/>
                <w:b/>
                <w:szCs w:val="21"/>
                <w:lang w:val="en"/>
              </w:rPr>
            </w:pPr>
            <w:r w:rsidRPr="007254B2">
              <w:rPr>
                <w:rFonts w:asciiTheme="minorEastAsia" w:eastAsiaTheme="minorEastAsia" w:hAnsiTheme="minorEastAsia" w:cstheme="minorBidi" w:hint="eastAsia"/>
                <w:b/>
                <w:szCs w:val="21"/>
                <w:lang w:val="en"/>
              </w:rPr>
              <w:t>问题4：</w:t>
            </w:r>
            <w:r w:rsidR="002E496D" w:rsidRPr="002E496D">
              <w:rPr>
                <w:rFonts w:asciiTheme="minorEastAsia" w:eastAsiaTheme="minorEastAsia" w:hAnsiTheme="minorEastAsia" w:cstheme="minorBidi" w:hint="eastAsia"/>
                <w:b/>
                <w:szCs w:val="21"/>
                <w:lang w:val="en"/>
              </w:rPr>
              <w:t>针对信唐普华造假问题，中小投资者诉讼最新进展？</w:t>
            </w:r>
          </w:p>
          <w:p w:rsidR="0053397A" w:rsidRDefault="0025325F"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002E496D" w:rsidRPr="002E496D">
              <w:rPr>
                <w:rFonts w:asciiTheme="minorEastAsia" w:eastAsiaTheme="minorEastAsia" w:hAnsiTheme="minorEastAsia" w:cstheme="minorBidi" w:hint="eastAsia"/>
                <w:szCs w:val="21"/>
                <w:lang w:val="en"/>
              </w:rPr>
              <w:t>截至目前，共计 210 名投资者以证券虚假陈述责任纠纷为由对公司提起民事诉讼，其中针对 10 名投资者的起诉法院已裁定准许撤回起诉或按撤回起诉处理，其余 200 名投资者诉讼标的金额共计人民币约 3,897.76 万元。详见2025年3月14</w:t>
            </w:r>
            <w:r w:rsidR="007C165B">
              <w:rPr>
                <w:rFonts w:asciiTheme="minorEastAsia" w:eastAsiaTheme="minorEastAsia" w:hAnsiTheme="minorEastAsia" w:cstheme="minorBidi" w:hint="eastAsia"/>
                <w:szCs w:val="21"/>
                <w:lang w:val="en"/>
              </w:rPr>
              <w:t>日披露的</w:t>
            </w:r>
            <w:r w:rsidR="002E496D" w:rsidRPr="002E496D">
              <w:rPr>
                <w:rFonts w:asciiTheme="minorEastAsia" w:eastAsiaTheme="minorEastAsia" w:hAnsiTheme="minorEastAsia" w:cstheme="minorBidi" w:hint="eastAsia"/>
                <w:szCs w:val="21"/>
                <w:lang w:val="en"/>
              </w:rPr>
              <w:t>《关于涉及中小投资者诉讼的公告》（公告编号：2025-015）。公司各项业务经营情况正常，中小投资者诉讼事项不会影响公司的正常经营，公司将持续关注案件的进展情况并及时履行信息披露义务。公司后续将积极采取各项措施，妥善处理诉讼事宜，依法维护公司和投资者的合法权益。</w:t>
            </w:r>
          </w:p>
          <w:p w:rsidR="002E496D" w:rsidRP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w:t>
            </w:r>
            <w:r>
              <w:rPr>
                <w:rFonts w:asciiTheme="minorEastAsia" w:eastAsiaTheme="minorEastAsia" w:hAnsiTheme="minorEastAsia" w:cstheme="minorBidi" w:hint="eastAsia"/>
                <w:b/>
                <w:szCs w:val="21"/>
                <w:lang w:val="en"/>
              </w:rPr>
              <w:t>5</w:t>
            </w:r>
            <w:r w:rsidRPr="002E496D">
              <w:rPr>
                <w:rFonts w:asciiTheme="minorEastAsia" w:eastAsiaTheme="minorEastAsia" w:hAnsiTheme="minorEastAsia" w:cstheme="minorBidi" w:hint="eastAsia"/>
                <w:b/>
                <w:szCs w:val="21"/>
                <w:lang w:val="en"/>
              </w:rPr>
              <w:t>：24年及25年一季度，公司业绩下滑，一个原因是宏观经济的不确定性以及行业竞争的加剧，使得客户在投入及签单时更为谨慎。请问公司在应对外部客观因素方面有哪些行之有效的具体举措？</w:t>
            </w:r>
          </w:p>
          <w:p w:rsidR="002E496D" w:rsidRDefault="002E496D"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公司将持续深入开展降本增效工作，通过资产优化整合等方式减少低</w:t>
            </w:r>
            <w:r w:rsidRPr="002E496D">
              <w:rPr>
                <w:rFonts w:asciiTheme="minorEastAsia" w:eastAsiaTheme="minorEastAsia" w:hAnsiTheme="minorEastAsia" w:cstheme="minorBidi" w:hint="eastAsia"/>
                <w:szCs w:val="21"/>
                <w:lang w:val="en"/>
              </w:rPr>
              <w:lastRenderedPageBreak/>
              <w:t>效投入；采取加强应收账款管理、降低减值损失等举措最大限度降低不利因素的影响；加强供应商管理，有效降低项目成本；持续加大在数据资源建设与管理、数据智能和AI算法及AI算力相关的技术研发及基础设施投入，持续推动创新业务，发掘新质领域市场和拓展客户应用场景，创造新的增长点，实现公司高质量发展。</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问题6</w:t>
            </w:r>
            <w:r w:rsidR="00814BE4">
              <w:rPr>
                <w:rFonts w:asciiTheme="minorEastAsia" w:eastAsiaTheme="minorEastAsia" w:hAnsiTheme="minorEastAsia" w:cstheme="minorBidi" w:hint="eastAsia"/>
                <w:b/>
                <w:szCs w:val="21"/>
                <w:lang w:val="en"/>
              </w:rPr>
              <w:t>：贵公司未来盈利增长的主要驱动因素有哪些？</w:t>
            </w:r>
          </w:p>
          <w:p w:rsidR="002E496D" w:rsidRDefault="002E496D"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 xml:space="preserve"> 2025年，公司将持续加大在数据资源建设与管理、数据智能和 AI 算法及 AI 算力相关的技术研发及基础设施投入，强化对外合作，持续推动创新业务，发掘新质领域市场和拓展客户应用场景，进一步降本增效并创造新的增长，实现公司高质量发展。</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w:t>
            </w:r>
            <w:r>
              <w:rPr>
                <w:rFonts w:asciiTheme="minorEastAsia" w:eastAsiaTheme="minorEastAsia" w:hAnsiTheme="minorEastAsia" w:cstheme="minorBidi" w:hint="eastAsia"/>
                <w:b/>
                <w:szCs w:val="21"/>
                <w:lang w:val="en"/>
              </w:rPr>
              <w:t>7</w:t>
            </w:r>
            <w:r w:rsidRPr="002E496D">
              <w:rPr>
                <w:rFonts w:asciiTheme="minorEastAsia" w:eastAsiaTheme="minorEastAsia" w:hAnsiTheme="minorEastAsia" w:cstheme="minorBidi" w:hint="eastAsia"/>
                <w:b/>
                <w:szCs w:val="21"/>
                <w:lang w:val="en"/>
              </w:rPr>
              <w:t>：公司发布了2024年年报，收入、现金流等财务指标呈现下滑趋势，具体有哪些原因？是否影响公司正常经营？</w:t>
            </w:r>
          </w:p>
          <w:p w:rsidR="002E496D" w:rsidRDefault="002E496D"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 2024 年度实现营业收入4.44亿元，归属于母公司所有者的净利润为-5,339.72 万元。2024 年，受国内外经济环境形势的变化的影响，行业竞争加剧，公司所服务的商业市场需求相对偏弱，受其制约，公司在业务上以稳中求进的策略，较预期进度有所放缓；同时，客户层面的预算投入也更为审慎，导致部分项目商务过程和执行周期延长，综合因素影响公司可确认的营业收入较上年度有所下降。现金流方面，公司2024年度经营性现金流为负主要是公司收入下降导致相应收款减少所致，但目前公司货币资金及交易性金融资产总额超6.5亿元，整体现金储备充足，能够满足公司的整体发展。公司将不断优化资金管理能力，狠抓应收账款管理，加大力度推动项目进度，通过多种途径加快应收款项的回笼，改善经营现金流情况。</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问题8</w:t>
            </w:r>
            <w:r w:rsidR="00814BE4">
              <w:rPr>
                <w:rFonts w:asciiTheme="minorEastAsia" w:eastAsiaTheme="minorEastAsia" w:hAnsiTheme="minorEastAsia" w:cstheme="minorBidi" w:hint="eastAsia"/>
                <w:b/>
                <w:szCs w:val="21"/>
                <w:lang w:val="en"/>
              </w:rPr>
              <w:t>：</w:t>
            </w:r>
            <w:r w:rsidRPr="002E496D">
              <w:rPr>
                <w:rFonts w:asciiTheme="minorEastAsia" w:eastAsiaTheme="minorEastAsia" w:hAnsiTheme="minorEastAsia" w:cstheme="minorBidi" w:hint="eastAsia"/>
                <w:b/>
                <w:szCs w:val="21"/>
                <w:lang w:val="en"/>
              </w:rPr>
              <w:t>公司研发出AIGC应用场景的Agent应用平台-慧AI，目前产品市场推广进展、反馈情况如何？是否形成收益？预计何时产生收入？</w:t>
            </w:r>
          </w:p>
          <w:p w:rsidR="002E496D" w:rsidRDefault="002E496D"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过去两年公司依托过去数据、算法模型及场景Know-How的积累，形成了自有的文本、音频、数字人模型的研发并通过国家网信办备案，积极探索与客户业务场景融合落地的商机，基于对客户的了解，公司发布了慧AI智能应用平台等相关算法模型产品，满足客户通过AI进行降本增效的需求。公司联合行业智算硬件合作方，基于DeepSeek大模型与慧AI数字员工产品，构建</w:t>
            </w:r>
            <w:r w:rsidRPr="002E496D">
              <w:rPr>
                <w:rFonts w:asciiTheme="minorEastAsia" w:eastAsiaTheme="minorEastAsia" w:hAnsiTheme="minorEastAsia" w:cstheme="minorBidi" w:hint="eastAsia"/>
                <w:szCs w:val="21"/>
                <w:lang w:val="en"/>
              </w:rPr>
              <w:lastRenderedPageBreak/>
              <w:t>数字员工一体机解决方案。提供从“底层算力、大模型部署、推理训练、数字员工应用”的全栈解决方案，助力政府、金融、通信、消费品、互联网等行业用户实现“硬件+大模型+智能应用”的一键式部署，可实现快速构建知识检索、业务办公、知识库问答、数字客服等多种智能应用能力，帮助用户形成覆盖“业务-服务-运营-决策”的智能应用能力，标准SaaS版本可服务大量中小企业低成本业务提效需求。 针对大型企业业务数据安全与定制化需求，也可提供私有化部署，能够结合企业私有数据提供优化微调的专业大模型应用能力。当前，SaaS版本已经通过合作渠道进行行业推广，定制部署版本已有大企业客户在交付中。消费品、烟草等相关领域头部品牌私有化AI Agent部署有序推进落地中，收入及收益情况请关注公司发布的定期报告。</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问题9：</w:t>
            </w:r>
            <w:r w:rsidR="00814BE4">
              <w:rPr>
                <w:rFonts w:asciiTheme="minorEastAsia" w:eastAsiaTheme="minorEastAsia" w:hAnsiTheme="minorEastAsia" w:cstheme="minorBidi" w:hint="eastAsia"/>
                <w:b/>
                <w:szCs w:val="21"/>
                <w:lang w:val="en"/>
              </w:rPr>
              <w:t>如何看待行业未来的发展前景？</w:t>
            </w:r>
          </w:p>
          <w:p w:rsidR="002E496D" w:rsidRPr="002E496D" w:rsidRDefault="002E496D" w:rsidP="00BF25BF">
            <w:pPr>
              <w:spacing w:line="360" w:lineRule="auto"/>
              <w:ind w:firstLineChars="200" w:firstLine="422"/>
              <w:rPr>
                <w:rFonts w:asciiTheme="minorEastAsia" w:eastAsiaTheme="minorEastAsia" w:hAnsiTheme="minorEastAsia" w:cstheme="minorBidi"/>
                <w:szCs w:val="21"/>
                <w:lang w:val="en"/>
              </w:rPr>
            </w:pPr>
            <w:r w:rsidRPr="00BF25BF">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公司业务涵盖数据、算法（AI人工智能）及算力相关产业，作为数据要素领域的综合服务提供商，可以为客户提供数据分析、数据运营，AI 智能产品（AI数字员工平台等）及算力融合管理服务平台产品及服务。从数据产业看，2024年12月30日，由国家发展改革委、国家数据局、教育部等六部门联合印发的《关于促进数据产业高质量发展的指导意见》（以下简称《意见》）正式发布。《意见》提出，到2029年，数据产业规模年均复合增长率超过15%，数据产业结构明显优化，数据技术创新能力跻身世界先进行列，数据产品和服务供给能力大幅提升，催生一批数智应用新产品新服务新业态，涌现一批具有国际竞争力的数据企业，数据产业综合实力显著增强，区域聚集和协同发展格局基本形成。从人工智能产业发展看，目前，我国已形成覆盖基础层、框架层、模型层、应用层的完整人工智能产业体系。今年《政府工作报告》中提出，持续推进“人工智能+”行动，将数字技术与制造优势、市场优势更好结合起来，支持大规模广泛应用。在算力产业发展方面，当前我国算力基础设施建设加快布局，智算规模增长迅速。第八届数字中国建设峰会上发布的《全国数据资源调查报告（2024年）》显示，2024年全国算力总规模达280EFLOPS（每秒百亿亿次浮点运算），智能算力在算力总规模中占比提升至32%。公司将持续深耕数据、算法及算力国家大力发展的赛道，提供更多的产品解决方案，为新质生产力加快发展和客户创新需求进行积极探索。</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Pr>
                <w:rFonts w:asciiTheme="minorEastAsia" w:eastAsiaTheme="minorEastAsia" w:hAnsiTheme="minorEastAsia" w:cstheme="minorBidi"/>
                <w:b/>
                <w:szCs w:val="21"/>
                <w:lang w:val="en"/>
              </w:rPr>
              <w:lastRenderedPageBreak/>
              <w:t>问题</w:t>
            </w:r>
            <w:r>
              <w:rPr>
                <w:rFonts w:asciiTheme="minorEastAsia" w:eastAsiaTheme="minorEastAsia" w:hAnsiTheme="minorEastAsia" w:cstheme="minorBidi" w:hint="eastAsia"/>
                <w:b/>
                <w:szCs w:val="21"/>
                <w:lang w:val="en"/>
              </w:rPr>
              <w:t>10：</w:t>
            </w:r>
            <w:r w:rsidRPr="002E496D">
              <w:rPr>
                <w:rFonts w:asciiTheme="minorEastAsia" w:eastAsiaTheme="minorEastAsia" w:hAnsiTheme="minorEastAsia" w:cstheme="minorBidi" w:hint="eastAsia"/>
                <w:b/>
                <w:szCs w:val="21"/>
                <w:lang w:val="en"/>
              </w:rPr>
              <w:t>24年起，公司在副总、财务总监、董事会秘书等多个关键岗位进行了调整，请问公司主营业务发展方向会否做出相应的调整？还是公司辅助业务会有所突破？请问针对当下市场环境，公司未来的业务发展规划，会有哪些针对性变化？</w:t>
            </w:r>
          </w:p>
          <w:p w:rsidR="002E496D" w:rsidRDefault="002E496D" w:rsidP="002E496D">
            <w:pPr>
              <w:spacing w:line="360" w:lineRule="auto"/>
              <w:ind w:firstLineChars="200" w:firstLine="422"/>
              <w:rPr>
                <w:rFonts w:asciiTheme="minorEastAsia" w:eastAsiaTheme="minorEastAsia" w:hAnsiTheme="minorEastAsia" w:cstheme="minorBidi"/>
                <w:szCs w:val="21"/>
                <w:lang w:val="en"/>
              </w:rPr>
            </w:pPr>
            <w:r>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坚持聚焦主业，积极探索新领域，夯实数字底座，深耕AI领域，以提升公司核心竞争力为出发点，持续加大关键核心技术攻关和产品迭代，积极构建和推进新质生产力建设，提升自主创新能力，构建数据、算法及算力融合的核心能力，为未来发展储备技术力量。2024年，公司投入建设并形成了 AI 数字员工软件平台、DeepSeek大模型与慧AI数字员工产品，构建数字员工一体机解决方案及算力服务管理综合解决方案、融合算力管理服务平台等多个人工智能平台的能力。2025年，随着国家大力发展数据要素和人工智能两大产业的进一步推进，公司也将持续在过去长期深耕的五百强等头部客户的服务基础上，深度融合“数据要素×”与“人工智</w:t>
            </w:r>
            <w:r w:rsidR="008C5E24">
              <w:rPr>
                <w:rFonts w:asciiTheme="minorEastAsia" w:eastAsiaTheme="minorEastAsia" w:hAnsiTheme="minorEastAsia" w:cstheme="minorBidi" w:hint="eastAsia"/>
                <w:szCs w:val="21"/>
                <w:lang w:val="en"/>
              </w:rPr>
              <w:t>能＋</w:t>
            </w:r>
            <w:r w:rsidR="006006D7">
              <w:rPr>
                <w:rFonts w:asciiTheme="minorEastAsia" w:eastAsiaTheme="minorEastAsia" w:hAnsiTheme="minorEastAsia" w:cstheme="minorBidi" w:hint="eastAsia"/>
                <w:szCs w:val="21"/>
                <w:lang w:val="en"/>
              </w:rPr>
              <w:t>”的场景落地，为客户数据智能、降本增效发挥积极作用，为公司业务</w:t>
            </w:r>
            <w:r w:rsidRPr="002E496D">
              <w:rPr>
                <w:rFonts w:asciiTheme="minorEastAsia" w:eastAsiaTheme="minorEastAsia" w:hAnsiTheme="minorEastAsia" w:cstheme="minorBidi" w:hint="eastAsia"/>
                <w:szCs w:val="21"/>
                <w:lang w:val="en"/>
              </w:rPr>
              <w:t>纵深突破进行积极探索。</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问题11：公司连续多年出现了业绩亏损，根据最新监管新规，请问公司是否有退市的风险？</w:t>
            </w:r>
          </w:p>
          <w:p w:rsidR="002E496D" w:rsidRDefault="002E496D" w:rsidP="002E496D">
            <w:pPr>
              <w:spacing w:line="360" w:lineRule="auto"/>
              <w:ind w:firstLineChars="200" w:firstLine="422"/>
              <w:rPr>
                <w:rFonts w:asciiTheme="minorEastAsia" w:eastAsiaTheme="minorEastAsia" w:hAnsiTheme="minorEastAsia" w:cstheme="minorBidi"/>
                <w:szCs w:val="21"/>
                <w:lang w:val="en"/>
              </w:rPr>
            </w:pPr>
            <w:r>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目前经营稳中向好，2024年公司经营已呈现亏损收窄趋势，且相关减值计提充分，对公司未来经营指标基本没有负面影响；公司当前财务资产状况良好，2024年末货币资金及交易性金融资产总额超6.5亿元，整体现金储备充足，能够满足公司的整体发展；公司2025年一季度经营指标已改善，一季度实现收入同期增长8.37 %，经营活动现金流已转正；当前公司定位于数据要素和人工智能行业，是国家鼓励发展的战略性产业，属于新质生产力，未来发展前景向好；2025 年，公司将紧紧围绕“数据、算法及算力”融合能力建设为核心，坚持“数据要素×”和“人工智能＋”的发展战略，持续深耕”数据、算法（AI）、算力“这一赛道，推动应用创新和落地，依托丰富的客户资源，赋能众多行业客户让数据要素创造价值；公司战略方向清晰，经营健康稳定，</w:t>
            </w:r>
            <w:r w:rsidR="0037121A">
              <w:rPr>
                <w:rFonts w:asciiTheme="minorEastAsia" w:eastAsiaTheme="minorEastAsia" w:hAnsiTheme="minorEastAsia" w:cstheme="minorBidi" w:hint="eastAsia"/>
                <w:szCs w:val="21"/>
                <w:lang w:val="en"/>
              </w:rPr>
              <w:t>具备持续经营能力，无</w:t>
            </w:r>
            <w:r w:rsidR="0037121A" w:rsidRPr="0037121A">
              <w:rPr>
                <w:rFonts w:asciiTheme="minorEastAsia" w:eastAsiaTheme="minorEastAsia" w:hAnsiTheme="minorEastAsia" w:cstheme="minorBidi" w:hint="eastAsia"/>
                <w:szCs w:val="21"/>
                <w:lang w:val="en"/>
              </w:rPr>
              <w:t>重大经营风险</w:t>
            </w:r>
            <w:r w:rsidRPr="002E496D">
              <w:rPr>
                <w:rFonts w:asciiTheme="minorEastAsia" w:eastAsiaTheme="minorEastAsia" w:hAnsiTheme="minorEastAsia" w:cstheme="minorBidi" w:hint="eastAsia"/>
                <w:szCs w:val="21"/>
                <w:lang w:val="en"/>
              </w:rPr>
              <w:t>。因此，按照相关监管规则，当前公司不存在退市风险。</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问题12：对于二季度，及半年度，业务目标的展望？是否可以扭亏？还</w:t>
            </w:r>
            <w:r w:rsidRPr="002E496D">
              <w:rPr>
                <w:rFonts w:asciiTheme="minorEastAsia" w:eastAsiaTheme="minorEastAsia" w:hAnsiTheme="minorEastAsia" w:cstheme="minorBidi" w:hint="eastAsia"/>
                <w:b/>
                <w:szCs w:val="21"/>
                <w:lang w:val="en"/>
              </w:rPr>
              <w:lastRenderedPageBreak/>
              <w:t>是说短期内的目标仍是实现大幅减亏为主？</w:t>
            </w:r>
          </w:p>
          <w:p w:rsidR="002E496D" w:rsidRDefault="002E496D" w:rsidP="002E496D">
            <w:pPr>
              <w:spacing w:line="360" w:lineRule="auto"/>
              <w:ind w:firstLineChars="200" w:firstLine="422"/>
              <w:rPr>
                <w:rFonts w:asciiTheme="minorEastAsia" w:eastAsiaTheme="minorEastAsia" w:hAnsiTheme="minorEastAsia" w:cstheme="minorBidi"/>
                <w:szCs w:val="21"/>
                <w:lang w:val="en"/>
              </w:rPr>
            </w:pPr>
            <w:r w:rsidRPr="002E496D">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公司将进一步依托公司多维数据智能分析和 AI 大模型/AIGC 技术产品能力，在数据要素行业拓展业务，用新技术持续迭代升级改造现有产品及服务内容，提升核心竞争力。在数据要素应用及数据要素运营领域，强化服务能力，提升产品体验，拓展业务规模，同时，进一步拓宽业务边界，沿数据要素产业的上下游进行业务拓展。在开拓市场层面，公司将继续聚焦重点行业市场，在重点行业突破增加市场份额，推进大客户战略布局，发掘增长较快的新细分领域，探索新的服务模式，力争继续实现收入增长，并提升盈利空间。在公司发展过程中，还将始终关注新技术、新业态、新模式的变化和机会，根据可行条件抓住向数据要素资源和 AI 基础技术资源上游拓展的契机，走向价值链“微笑曲线”的高端，发展为行业客户全要素赋能的核心能力，创造公司发展的“第二曲线”。</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sidRPr="002E496D">
              <w:rPr>
                <w:rFonts w:asciiTheme="minorEastAsia" w:eastAsiaTheme="minorEastAsia" w:hAnsiTheme="minorEastAsia" w:cstheme="minorBidi" w:hint="eastAsia"/>
                <w:b/>
                <w:szCs w:val="21"/>
                <w:lang w:val="en"/>
              </w:rPr>
              <w:t>问题13：对于数据产业2025年行情展望如何？有哪些具体落地的驱动性因素，有望带来公司业绩的好转？</w:t>
            </w:r>
          </w:p>
          <w:p w:rsidR="002E496D" w:rsidRDefault="002E496D" w:rsidP="002E496D">
            <w:pPr>
              <w:spacing w:line="360" w:lineRule="auto"/>
              <w:ind w:firstLineChars="200" w:firstLine="422"/>
              <w:rPr>
                <w:rFonts w:asciiTheme="minorEastAsia" w:eastAsiaTheme="minorEastAsia" w:hAnsiTheme="minorEastAsia" w:cstheme="minorBidi"/>
                <w:szCs w:val="21"/>
                <w:lang w:val="en"/>
              </w:rPr>
            </w:pPr>
            <w:r>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 xml:space="preserve"> 2025年，在战略执行落地层面，公司将紧紧依靠行业市场需求和前沿技术发展两个抓手，以“数据要素×”和“人工智能＋”为双轮驱动，首先通过贴近和敏锐的洞察感知和挖掘客户在数据要素价值变现方面的业务痛点和实际需求，创新应用场景，同时紧跟技术发展趋势，特别是当前最前沿的AI技术，针对性地投入核心技术研发，均衡把握前瞻性和实用性，集成成熟技术和资源，迭代升级产品和服务，持续匹配或引领客户的应用需求，实现数据要素应用和AI技术两翼平衡和稳健发展，实现公司的战略目标。</w:t>
            </w:r>
          </w:p>
          <w:p w:rsidR="002E496D" w:rsidRDefault="002E496D" w:rsidP="002E496D">
            <w:pPr>
              <w:spacing w:line="360" w:lineRule="auto"/>
              <w:ind w:firstLineChars="200" w:firstLine="422"/>
              <w:rPr>
                <w:rFonts w:asciiTheme="minorEastAsia" w:eastAsiaTheme="minorEastAsia" w:hAnsiTheme="minorEastAsia" w:cstheme="minorBidi"/>
                <w:b/>
                <w:szCs w:val="21"/>
                <w:lang w:val="en"/>
              </w:rPr>
            </w:pPr>
            <w:r>
              <w:rPr>
                <w:rFonts w:asciiTheme="minorEastAsia" w:eastAsiaTheme="minorEastAsia" w:hAnsiTheme="minorEastAsia" w:cstheme="minorBidi"/>
                <w:b/>
                <w:szCs w:val="21"/>
                <w:lang w:val="en"/>
              </w:rPr>
              <w:t>问题</w:t>
            </w:r>
            <w:r w:rsidR="008C5E24">
              <w:rPr>
                <w:rFonts w:asciiTheme="minorEastAsia" w:eastAsiaTheme="minorEastAsia" w:hAnsiTheme="minorEastAsia" w:cstheme="minorBidi" w:hint="eastAsia"/>
                <w:b/>
                <w:szCs w:val="21"/>
                <w:lang w:val="en"/>
              </w:rPr>
              <w:t>14</w:t>
            </w:r>
            <w:r>
              <w:rPr>
                <w:rFonts w:asciiTheme="minorEastAsia" w:eastAsiaTheme="minorEastAsia" w:hAnsiTheme="minorEastAsia" w:cstheme="minorBidi" w:hint="eastAsia"/>
                <w:b/>
                <w:szCs w:val="21"/>
                <w:lang w:val="en"/>
              </w:rPr>
              <w:t>：</w:t>
            </w:r>
            <w:r w:rsidRPr="002E496D">
              <w:rPr>
                <w:rFonts w:asciiTheme="minorEastAsia" w:eastAsiaTheme="minorEastAsia" w:hAnsiTheme="minorEastAsia" w:cstheme="minorBidi" w:hint="eastAsia"/>
                <w:b/>
                <w:szCs w:val="21"/>
                <w:lang w:val="en"/>
              </w:rPr>
              <w:t>影响2025年业绩的主要因素，如中小股东索赔、前期的信唐的资产减值准备等，预计到今年几季度可以彻底消除？</w:t>
            </w:r>
          </w:p>
          <w:p w:rsidR="002E496D" w:rsidRPr="002E496D" w:rsidRDefault="002E496D" w:rsidP="002E496D">
            <w:pPr>
              <w:spacing w:line="360" w:lineRule="auto"/>
              <w:ind w:firstLineChars="200" w:firstLine="422"/>
              <w:rPr>
                <w:rFonts w:asciiTheme="minorEastAsia" w:eastAsiaTheme="minorEastAsia" w:hAnsiTheme="minorEastAsia" w:cstheme="minorBidi"/>
                <w:b/>
                <w:szCs w:val="21"/>
                <w:lang w:val="en"/>
              </w:rPr>
            </w:pPr>
            <w:r>
              <w:rPr>
                <w:rFonts w:asciiTheme="minorEastAsia" w:eastAsiaTheme="minorEastAsia" w:hAnsiTheme="minorEastAsia" w:cstheme="minorBidi" w:hint="eastAsia"/>
                <w:b/>
                <w:szCs w:val="21"/>
                <w:lang w:val="en"/>
              </w:rPr>
              <w:t>答：</w:t>
            </w:r>
            <w:r w:rsidRPr="002E496D">
              <w:rPr>
                <w:rFonts w:asciiTheme="minorEastAsia" w:eastAsiaTheme="minorEastAsia" w:hAnsiTheme="minorEastAsia" w:cstheme="minorBidi" w:hint="eastAsia"/>
                <w:szCs w:val="21"/>
                <w:lang w:val="en"/>
              </w:rPr>
              <w:t>公司严格按照相关证券法律法规及会计准则进行财务处理，您提到的中小股东诉讼索赔已于2023年计提预计负债，信唐的资产减值准备已于之前年度全额计提，对公司2025年业绩基本不会产生影响。</w:t>
            </w:r>
          </w:p>
        </w:tc>
      </w:tr>
      <w:tr w:rsidR="004573B3" w:rsidTr="00C85C32">
        <w:trPr>
          <w:trHeight w:val="706"/>
        </w:trPr>
        <w:tc>
          <w:tcPr>
            <w:tcW w:w="1220" w:type="dxa"/>
            <w:tcBorders>
              <w:top w:val="single" w:sz="4" w:space="0" w:color="auto"/>
              <w:left w:val="single" w:sz="4" w:space="0" w:color="auto"/>
              <w:bottom w:val="single" w:sz="4" w:space="0" w:color="auto"/>
              <w:right w:val="single" w:sz="4" w:space="0" w:color="auto"/>
            </w:tcBorders>
            <w:vAlign w:val="center"/>
          </w:tcPr>
          <w:p w:rsidR="004573B3" w:rsidRDefault="004573B3" w:rsidP="00C85C32">
            <w:pPr>
              <w:spacing w:line="480" w:lineRule="atLeast"/>
              <w:ind w:firstLineChars="50" w:firstLine="120"/>
              <w:rPr>
                <w:rFonts w:ascii="宋体" w:hAnsi="宋体"/>
                <w:bCs/>
                <w:iCs/>
                <w:sz w:val="24"/>
              </w:rPr>
            </w:pPr>
            <w:r>
              <w:rPr>
                <w:rFonts w:ascii="宋体" w:hAnsi="宋体" w:hint="eastAsia"/>
                <w:bCs/>
                <w:iCs/>
                <w:sz w:val="24"/>
              </w:rPr>
              <w:lastRenderedPageBreak/>
              <w:t>附件清单（如有）</w:t>
            </w:r>
          </w:p>
        </w:tc>
        <w:tc>
          <w:tcPr>
            <w:tcW w:w="7302" w:type="dxa"/>
            <w:tcBorders>
              <w:top w:val="single" w:sz="4" w:space="0" w:color="auto"/>
              <w:left w:val="single" w:sz="4" w:space="0" w:color="auto"/>
              <w:bottom w:val="single" w:sz="4" w:space="0" w:color="auto"/>
              <w:right w:val="single" w:sz="4" w:space="0" w:color="auto"/>
            </w:tcBorders>
          </w:tcPr>
          <w:p w:rsidR="004573B3" w:rsidRDefault="004573B3" w:rsidP="00C85C32">
            <w:pPr>
              <w:spacing w:line="360" w:lineRule="auto"/>
              <w:rPr>
                <w:sz w:val="24"/>
                <w:szCs w:val="24"/>
              </w:rPr>
            </w:pPr>
            <w:r>
              <w:rPr>
                <w:rFonts w:hint="eastAsia"/>
                <w:sz w:val="24"/>
                <w:szCs w:val="24"/>
              </w:rPr>
              <w:t>无</w:t>
            </w:r>
          </w:p>
        </w:tc>
      </w:tr>
      <w:tr w:rsidR="004573B3" w:rsidTr="00C85C32">
        <w:trPr>
          <w:trHeight w:val="476"/>
        </w:trPr>
        <w:tc>
          <w:tcPr>
            <w:tcW w:w="1220" w:type="dxa"/>
            <w:tcBorders>
              <w:top w:val="single" w:sz="4" w:space="0" w:color="auto"/>
              <w:left w:val="single" w:sz="4" w:space="0" w:color="auto"/>
              <w:bottom w:val="single" w:sz="4" w:space="0" w:color="auto"/>
              <w:right w:val="single" w:sz="4" w:space="0" w:color="auto"/>
            </w:tcBorders>
          </w:tcPr>
          <w:p w:rsidR="004573B3" w:rsidRDefault="004573B3" w:rsidP="00C85C32">
            <w:pPr>
              <w:spacing w:line="480" w:lineRule="atLeast"/>
              <w:rPr>
                <w:rFonts w:ascii="宋体" w:hAnsi="宋体"/>
                <w:bCs/>
                <w:iCs/>
                <w:sz w:val="24"/>
              </w:rPr>
            </w:pPr>
            <w:r>
              <w:rPr>
                <w:rFonts w:ascii="宋体" w:hAnsi="宋体" w:hint="eastAsia"/>
                <w:bCs/>
                <w:iCs/>
                <w:sz w:val="24"/>
              </w:rPr>
              <w:t>日期</w:t>
            </w:r>
          </w:p>
        </w:tc>
        <w:tc>
          <w:tcPr>
            <w:tcW w:w="7302" w:type="dxa"/>
            <w:tcBorders>
              <w:top w:val="single" w:sz="4" w:space="0" w:color="auto"/>
              <w:left w:val="single" w:sz="4" w:space="0" w:color="auto"/>
              <w:bottom w:val="single" w:sz="4" w:space="0" w:color="auto"/>
              <w:right w:val="single" w:sz="4" w:space="0" w:color="auto"/>
            </w:tcBorders>
          </w:tcPr>
          <w:p w:rsidR="004573B3" w:rsidRDefault="004573B3" w:rsidP="007254B2">
            <w:pPr>
              <w:spacing w:line="480" w:lineRule="atLeast"/>
              <w:rPr>
                <w:rFonts w:ascii="宋体" w:hAnsi="宋体"/>
                <w:bCs/>
                <w:iCs/>
                <w:sz w:val="24"/>
              </w:rPr>
            </w:pPr>
            <w:r>
              <w:rPr>
                <w:rFonts w:ascii="宋体" w:hAnsi="宋体" w:hint="eastAsia"/>
                <w:bCs/>
                <w:iCs/>
                <w:sz w:val="24"/>
              </w:rPr>
              <w:t>202</w:t>
            </w:r>
            <w:r w:rsidR="002E496D">
              <w:rPr>
                <w:rFonts w:ascii="宋体" w:hAnsi="宋体" w:hint="eastAsia"/>
                <w:bCs/>
                <w:iCs/>
                <w:sz w:val="24"/>
              </w:rPr>
              <w:t>5</w:t>
            </w:r>
            <w:r>
              <w:rPr>
                <w:rFonts w:ascii="宋体" w:hAnsi="宋体" w:hint="eastAsia"/>
                <w:bCs/>
                <w:iCs/>
                <w:sz w:val="24"/>
              </w:rPr>
              <w:t>年</w:t>
            </w:r>
            <w:r w:rsidR="002E496D">
              <w:rPr>
                <w:rFonts w:ascii="宋体" w:hAnsi="宋体" w:hint="eastAsia"/>
                <w:bCs/>
                <w:iCs/>
                <w:sz w:val="24"/>
              </w:rPr>
              <w:t>5</w:t>
            </w:r>
            <w:r>
              <w:rPr>
                <w:rFonts w:ascii="宋体" w:hAnsi="宋体" w:hint="eastAsia"/>
                <w:bCs/>
                <w:iCs/>
                <w:sz w:val="24"/>
              </w:rPr>
              <w:t>月</w:t>
            </w:r>
            <w:r w:rsidR="002E496D">
              <w:rPr>
                <w:rFonts w:ascii="宋体" w:hAnsi="宋体" w:hint="eastAsia"/>
                <w:bCs/>
                <w:iCs/>
                <w:sz w:val="24"/>
              </w:rPr>
              <w:t>6</w:t>
            </w:r>
            <w:r>
              <w:rPr>
                <w:rFonts w:ascii="宋体" w:hAnsi="宋体" w:hint="eastAsia"/>
                <w:bCs/>
                <w:iCs/>
                <w:sz w:val="24"/>
              </w:rPr>
              <w:t>日</w:t>
            </w:r>
          </w:p>
        </w:tc>
      </w:tr>
    </w:tbl>
    <w:p w:rsidR="00B60C10" w:rsidRDefault="00B60C10">
      <w:bookmarkStart w:id="0" w:name="_GoBack"/>
      <w:bookmarkEnd w:id="0"/>
    </w:p>
    <w:sectPr w:rsidR="00B60C1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47" w:rsidRDefault="00FF6D47">
      <w:r>
        <w:separator/>
      </w:r>
    </w:p>
  </w:endnote>
  <w:endnote w:type="continuationSeparator" w:id="0">
    <w:p w:rsidR="00FF6D47" w:rsidRDefault="00FF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F1" w:rsidRDefault="004573B3">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600F44">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00F44">
      <w:rPr>
        <w:b/>
        <w:noProof/>
      </w:rPr>
      <w:t>7</w:t>
    </w:r>
    <w:r>
      <w:rPr>
        <w:b/>
        <w:sz w:val="24"/>
        <w:szCs w:val="24"/>
      </w:rPr>
      <w:fldChar w:fldCharType="end"/>
    </w:r>
  </w:p>
  <w:p w:rsidR="00D834F1" w:rsidRDefault="00FF6D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47" w:rsidRDefault="00FF6D47">
      <w:r>
        <w:separator/>
      </w:r>
    </w:p>
  </w:footnote>
  <w:footnote w:type="continuationSeparator" w:id="0">
    <w:p w:rsidR="00FF6D47" w:rsidRDefault="00FF6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F1" w:rsidRDefault="00FF6D4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6B8"/>
    <w:multiLevelType w:val="hybridMultilevel"/>
    <w:tmpl w:val="8B92F956"/>
    <w:lvl w:ilvl="0" w:tplc="B0288B14">
      <w:start w:val="1"/>
      <w:numFmt w:val="japaneseCounting"/>
      <w:lvlText w:val="%1、"/>
      <w:lvlJc w:val="left"/>
      <w:pPr>
        <w:ind w:left="450" w:hanging="450"/>
      </w:pPr>
      <w:rPr>
        <w:rFonts w:hint="default"/>
      </w:rPr>
    </w:lvl>
    <w:lvl w:ilvl="1" w:tplc="DF28A76E">
      <w:start w:val="2"/>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67715F"/>
    <w:multiLevelType w:val="hybridMultilevel"/>
    <w:tmpl w:val="3DD8DE08"/>
    <w:lvl w:ilvl="0" w:tplc="F634D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6A038A"/>
    <w:multiLevelType w:val="hybridMultilevel"/>
    <w:tmpl w:val="E5209532"/>
    <w:lvl w:ilvl="0" w:tplc="1526A858">
      <w:start w:val="1"/>
      <w:numFmt w:val="japaneseCounting"/>
      <w:lvlText w:val="（%1）"/>
      <w:lvlJc w:val="left"/>
      <w:pPr>
        <w:ind w:left="1168" w:hanging="720"/>
      </w:pPr>
      <w:rPr>
        <w:rFonts w:hint="default"/>
      </w:rPr>
    </w:lvl>
    <w:lvl w:ilvl="1" w:tplc="04090019" w:tentative="1">
      <w:start w:val="1"/>
      <w:numFmt w:val="lowerLetter"/>
      <w:lvlText w:val="%2)"/>
      <w:lvlJc w:val="left"/>
      <w:pPr>
        <w:ind w:left="1288" w:hanging="420"/>
      </w:pPr>
    </w:lvl>
    <w:lvl w:ilvl="2" w:tplc="0409001B" w:tentative="1">
      <w:start w:val="1"/>
      <w:numFmt w:val="lowerRoman"/>
      <w:lvlText w:val="%3."/>
      <w:lvlJc w:val="right"/>
      <w:pPr>
        <w:ind w:left="1708" w:hanging="420"/>
      </w:pPr>
    </w:lvl>
    <w:lvl w:ilvl="3" w:tplc="0409000F" w:tentative="1">
      <w:start w:val="1"/>
      <w:numFmt w:val="decimal"/>
      <w:lvlText w:val="%4."/>
      <w:lvlJc w:val="left"/>
      <w:pPr>
        <w:ind w:left="2128" w:hanging="420"/>
      </w:pPr>
    </w:lvl>
    <w:lvl w:ilvl="4" w:tplc="04090019" w:tentative="1">
      <w:start w:val="1"/>
      <w:numFmt w:val="lowerLetter"/>
      <w:lvlText w:val="%5)"/>
      <w:lvlJc w:val="left"/>
      <w:pPr>
        <w:ind w:left="2548" w:hanging="420"/>
      </w:pPr>
    </w:lvl>
    <w:lvl w:ilvl="5" w:tplc="0409001B" w:tentative="1">
      <w:start w:val="1"/>
      <w:numFmt w:val="lowerRoman"/>
      <w:lvlText w:val="%6."/>
      <w:lvlJc w:val="right"/>
      <w:pPr>
        <w:ind w:left="2968" w:hanging="420"/>
      </w:pPr>
    </w:lvl>
    <w:lvl w:ilvl="6" w:tplc="0409000F" w:tentative="1">
      <w:start w:val="1"/>
      <w:numFmt w:val="decimal"/>
      <w:lvlText w:val="%7."/>
      <w:lvlJc w:val="left"/>
      <w:pPr>
        <w:ind w:left="3388" w:hanging="420"/>
      </w:pPr>
    </w:lvl>
    <w:lvl w:ilvl="7" w:tplc="04090019" w:tentative="1">
      <w:start w:val="1"/>
      <w:numFmt w:val="lowerLetter"/>
      <w:lvlText w:val="%8)"/>
      <w:lvlJc w:val="left"/>
      <w:pPr>
        <w:ind w:left="3808" w:hanging="420"/>
      </w:pPr>
    </w:lvl>
    <w:lvl w:ilvl="8" w:tplc="0409001B" w:tentative="1">
      <w:start w:val="1"/>
      <w:numFmt w:val="lowerRoman"/>
      <w:lvlText w:val="%9."/>
      <w:lvlJc w:val="right"/>
      <w:pPr>
        <w:ind w:left="4228" w:hanging="420"/>
      </w:pPr>
    </w:lvl>
  </w:abstractNum>
  <w:abstractNum w:abstractNumId="3">
    <w:nsid w:val="546B56D3"/>
    <w:multiLevelType w:val="hybridMultilevel"/>
    <w:tmpl w:val="356E1A5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B3"/>
    <w:rsid w:val="00035A7B"/>
    <w:rsid w:val="0008069E"/>
    <w:rsid w:val="00080B01"/>
    <w:rsid w:val="00097655"/>
    <w:rsid w:val="001A05FB"/>
    <w:rsid w:val="00236B45"/>
    <w:rsid w:val="00247D94"/>
    <w:rsid w:val="0025325F"/>
    <w:rsid w:val="002E496D"/>
    <w:rsid w:val="00311E5C"/>
    <w:rsid w:val="003160FF"/>
    <w:rsid w:val="00331898"/>
    <w:rsid w:val="00352A27"/>
    <w:rsid w:val="00356008"/>
    <w:rsid w:val="00357069"/>
    <w:rsid w:val="003618BD"/>
    <w:rsid w:val="0037121A"/>
    <w:rsid w:val="0042668E"/>
    <w:rsid w:val="00435ECF"/>
    <w:rsid w:val="004573B3"/>
    <w:rsid w:val="00474C43"/>
    <w:rsid w:val="004A4335"/>
    <w:rsid w:val="004B3F21"/>
    <w:rsid w:val="00515749"/>
    <w:rsid w:val="00524245"/>
    <w:rsid w:val="0053397A"/>
    <w:rsid w:val="0057186A"/>
    <w:rsid w:val="005D0676"/>
    <w:rsid w:val="005F5F94"/>
    <w:rsid w:val="006006D7"/>
    <w:rsid w:val="00600F44"/>
    <w:rsid w:val="006209E5"/>
    <w:rsid w:val="00655B62"/>
    <w:rsid w:val="006610E2"/>
    <w:rsid w:val="00695DF6"/>
    <w:rsid w:val="007254B2"/>
    <w:rsid w:val="007A10CE"/>
    <w:rsid w:val="007A3483"/>
    <w:rsid w:val="007C0426"/>
    <w:rsid w:val="007C165B"/>
    <w:rsid w:val="00814BE4"/>
    <w:rsid w:val="008A149E"/>
    <w:rsid w:val="008C5E24"/>
    <w:rsid w:val="009365E1"/>
    <w:rsid w:val="009506C5"/>
    <w:rsid w:val="00A7350F"/>
    <w:rsid w:val="00A76578"/>
    <w:rsid w:val="00B60C10"/>
    <w:rsid w:val="00BF25BF"/>
    <w:rsid w:val="00C1201A"/>
    <w:rsid w:val="00CD36E2"/>
    <w:rsid w:val="00D06774"/>
    <w:rsid w:val="00D4077F"/>
    <w:rsid w:val="00D52595"/>
    <w:rsid w:val="00D75C28"/>
    <w:rsid w:val="00DC4CA7"/>
    <w:rsid w:val="00E92F09"/>
    <w:rsid w:val="00F13EC1"/>
    <w:rsid w:val="00F91A47"/>
    <w:rsid w:val="00F94F95"/>
    <w:rsid w:val="00FB212A"/>
    <w:rsid w:val="00FE715B"/>
    <w:rsid w:val="00FF3332"/>
    <w:rsid w:val="00FF6D47"/>
    <w:rsid w:val="00FF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B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4573B3"/>
    <w:rPr>
      <w:sz w:val="18"/>
      <w:szCs w:val="18"/>
    </w:rPr>
  </w:style>
  <w:style w:type="character" w:customStyle="1" w:styleId="Char10">
    <w:name w:val="页眉 Char1"/>
    <w:link w:val="a4"/>
    <w:uiPriority w:val="99"/>
    <w:rsid w:val="004573B3"/>
    <w:rPr>
      <w:sz w:val="18"/>
      <w:szCs w:val="18"/>
    </w:rPr>
  </w:style>
  <w:style w:type="paragraph" w:styleId="a3">
    <w:name w:val="footer"/>
    <w:basedOn w:val="a"/>
    <w:link w:val="Char1"/>
    <w:uiPriority w:val="99"/>
    <w:unhideWhenUsed/>
    <w:rsid w:val="004573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4573B3"/>
    <w:rPr>
      <w:rFonts w:ascii="Times New Roman" w:eastAsia="宋体" w:hAnsi="Times New Roman" w:cs="Times New Roman"/>
      <w:sz w:val="18"/>
      <w:szCs w:val="18"/>
    </w:rPr>
  </w:style>
  <w:style w:type="paragraph" w:styleId="a4">
    <w:name w:val="header"/>
    <w:basedOn w:val="a"/>
    <w:link w:val="Char10"/>
    <w:uiPriority w:val="99"/>
    <w:unhideWhenUsed/>
    <w:rsid w:val="004573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uiPriority w:val="99"/>
    <w:semiHidden/>
    <w:rsid w:val="004573B3"/>
    <w:rPr>
      <w:rFonts w:ascii="Times New Roman" w:eastAsia="宋体" w:hAnsi="Times New Roman" w:cs="Times New Roman"/>
      <w:sz w:val="18"/>
      <w:szCs w:val="18"/>
    </w:rPr>
  </w:style>
  <w:style w:type="paragraph" w:customStyle="1" w:styleId="a5">
    <w:basedOn w:val="a"/>
    <w:next w:val="a6"/>
    <w:uiPriority w:val="34"/>
    <w:qFormat/>
    <w:rsid w:val="004573B3"/>
    <w:pPr>
      <w:ind w:firstLineChars="200" w:firstLine="420"/>
    </w:pPr>
    <w:rPr>
      <w:rFonts w:ascii="Calibri" w:hAnsi="Calibri"/>
    </w:rPr>
  </w:style>
  <w:style w:type="paragraph" w:styleId="a6">
    <w:name w:val="List Paragraph"/>
    <w:basedOn w:val="a"/>
    <w:uiPriority w:val="34"/>
    <w:qFormat/>
    <w:rsid w:val="004573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B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4573B3"/>
    <w:rPr>
      <w:sz w:val="18"/>
      <w:szCs w:val="18"/>
    </w:rPr>
  </w:style>
  <w:style w:type="character" w:customStyle="1" w:styleId="Char10">
    <w:name w:val="页眉 Char1"/>
    <w:link w:val="a4"/>
    <w:uiPriority w:val="99"/>
    <w:rsid w:val="004573B3"/>
    <w:rPr>
      <w:sz w:val="18"/>
      <w:szCs w:val="18"/>
    </w:rPr>
  </w:style>
  <w:style w:type="paragraph" w:styleId="a3">
    <w:name w:val="footer"/>
    <w:basedOn w:val="a"/>
    <w:link w:val="Char1"/>
    <w:uiPriority w:val="99"/>
    <w:unhideWhenUsed/>
    <w:rsid w:val="004573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uiPriority w:val="99"/>
    <w:semiHidden/>
    <w:rsid w:val="004573B3"/>
    <w:rPr>
      <w:rFonts w:ascii="Times New Roman" w:eastAsia="宋体" w:hAnsi="Times New Roman" w:cs="Times New Roman"/>
      <w:sz w:val="18"/>
      <w:szCs w:val="18"/>
    </w:rPr>
  </w:style>
  <w:style w:type="paragraph" w:styleId="a4">
    <w:name w:val="header"/>
    <w:basedOn w:val="a"/>
    <w:link w:val="Char10"/>
    <w:uiPriority w:val="99"/>
    <w:unhideWhenUsed/>
    <w:rsid w:val="004573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uiPriority w:val="99"/>
    <w:semiHidden/>
    <w:rsid w:val="004573B3"/>
    <w:rPr>
      <w:rFonts w:ascii="Times New Roman" w:eastAsia="宋体" w:hAnsi="Times New Roman" w:cs="Times New Roman"/>
      <w:sz w:val="18"/>
      <w:szCs w:val="18"/>
    </w:rPr>
  </w:style>
  <w:style w:type="paragraph" w:customStyle="1" w:styleId="a5">
    <w:basedOn w:val="a"/>
    <w:next w:val="a6"/>
    <w:uiPriority w:val="34"/>
    <w:qFormat/>
    <w:rsid w:val="004573B3"/>
    <w:pPr>
      <w:ind w:firstLineChars="200" w:firstLine="420"/>
    </w:pPr>
    <w:rPr>
      <w:rFonts w:ascii="Calibri" w:hAnsi="Calibri"/>
    </w:rPr>
  </w:style>
  <w:style w:type="paragraph" w:styleId="a6">
    <w:name w:val="List Paragraph"/>
    <w:basedOn w:val="a"/>
    <w:uiPriority w:val="34"/>
    <w:qFormat/>
    <w:rsid w:val="004573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780</Words>
  <Characters>4450</Characters>
  <Application>Microsoft Office Word</Application>
  <DocSecurity>0</DocSecurity>
  <Lines>37</Lines>
  <Paragraphs>10</Paragraphs>
  <ScaleCrop>false</ScaleCrop>
  <Company>HaseeComputer</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yzy</dc:creator>
  <cp:lastModifiedBy>Zy</cp:lastModifiedBy>
  <cp:revision>14</cp:revision>
  <cp:lastPrinted>2021-06-02T01:49:00Z</cp:lastPrinted>
  <dcterms:created xsi:type="dcterms:W3CDTF">2025-05-07T06:31:00Z</dcterms:created>
  <dcterms:modified xsi:type="dcterms:W3CDTF">2025-05-07T09:01:00Z</dcterms:modified>
</cp:coreProperties>
</file>