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B298C">
      <w:pPr>
        <w:jc w:val="center"/>
        <w:rPr>
          <w:rFonts w:hint="eastAsia" w:ascii="黑体" w:hAnsi="黑体" w:eastAsia="黑体"/>
          <w:sz w:val="36"/>
          <w:szCs w:val="36"/>
        </w:rPr>
      </w:pPr>
      <w:r>
        <w:rPr>
          <w:rFonts w:hint="eastAsia" w:ascii="黑体" w:hAnsi="黑体" w:eastAsia="黑体"/>
          <w:sz w:val="36"/>
          <w:szCs w:val="36"/>
        </w:rPr>
        <w:t>山东嘉华生物科技股份有限公司</w:t>
      </w:r>
    </w:p>
    <w:p w14:paraId="4F64BB37">
      <w:pPr>
        <w:jc w:val="center"/>
        <w:rPr>
          <w:rFonts w:ascii="黑体" w:hAnsi="黑体" w:eastAsia="黑体"/>
          <w:sz w:val="36"/>
          <w:szCs w:val="36"/>
        </w:rPr>
      </w:pPr>
      <w:r>
        <w:rPr>
          <w:rFonts w:hint="eastAsia" w:ascii="黑体" w:hAnsi="黑体" w:eastAsia="黑体"/>
          <w:sz w:val="36"/>
          <w:szCs w:val="36"/>
        </w:rPr>
        <w:t>投资者关系活动记录表</w:t>
      </w:r>
    </w:p>
    <w:p w14:paraId="578EC37C">
      <w:pPr>
        <w:ind w:firstLine="240" w:firstLineChars="100"/>
        <w:jc w:val="left"/>
        <w:rPr>
          <w:rFonts w:ascii="黑体" w:hAnsi="黑体" w:eastAsia="黑体"/>
          <w:sz w:val="24"/>
          <w:szCs w:val="24"/>
        </w:rPr>
      </w:pPr>
      <w:r>
        <w:rPr>
          <w:rFonts w:hint="eastAsia" w:ascii="宋体" w:hAnsi="宋体"/>
          <w:sz w:val="24"/>
          <w:szCs w:val="24"/>
        </w:rPr>
        <w:t>公司简称：</w:t>
      </w:r>
      <w:r>
        <w:rPr>
          <w:rFonts w:hint="default" w:ascii="宋体" w:hAnsi="宋体"/>
          <w:sz w:val="24"/>
          <w:szCs w:val="24"/>
          <w:lang w:val="en-US"/>
        </w:rPr>
        <w:t>嘉华股份</w:t>
      </w:r>
      <w:r>
        <w:rPr>
          <w:rFonts w:hint="eastAsia" w:ascii="宋体" w:hAnsi="宋体"/>
          <w:sz w:val="24"/>
          <w:szCs w:val="24"/>
          <w:lang w:val="en-US" w:eastAsia="zh-CN"/>
        </w:rPr>
        <w:t xml:space="preserve">                                </w:t>
      </w:r>
      <w:r>
        <w:rPr>
          <w:rFonts w:hint="eastAsia" w:ascii="宋体" w:hAnsi="宋体"/>
          <w:sz w:val="24"/>
          <w:szCs w:val="24"/>
        </w:rPr>
        <w:t>证券代码：</w:t>
      </w:r>
      <w:r>
        <w:rPr>
          <w:rFonts w:hint="default" w:ascii="宋体" w:hAnsi="宋体"/>
          <w:sz w:val="24"/>
          <w:szCs w:val="24"/>
          <w:lang w:val="en-US"/>
        </w:rPr>
        <w:t>603182</w:t>
      </w:r>
    </w:p>
    <w:tbl>
      <w:tblPr>
        <w:tblStyle w:val="4"/>
        <w:tblW w:w="87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23"/>
        <w:gridCol w:w="6794"/>
      </w:tblGrid>
      <w:tr w14:paraId="598EA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923" w:type="dxa"/>
            <w:noWrap w:val="0"/>
            <w:vAlign w:val="center"/>
          </w:tcPr>
          <w:p w14:paraId="7E3D0F1D">
            <w:pPr>
              <w:jc w:val="center"/>
              <w:rPr>
                <w:b/>
                <w:bCs/>
                <w:sz w:val="24"/>
                <w:szCs w:val="24"/>
              </w:rPr>
            </w:pPr>
            <w:r>
              <w:rPr>
                <w:rFonts w:hint="eastAsia"/>
                <w:b/>
                <w:bCs/>
                <w:sz w:val="24"/>
                <w:szCs w:val="24"/>
              </w:rPr>
              <w:t>投资者关系活动类别</w:t>
            </w:r>
          </w:p>
        </w:tc>
        <w:tc>
          <w:tcPr>
            <w:tcW w:w="6794" w:type="dxa"/>
            <w:noWrap w:val="0"/>
            <w:vAlign w:val="center"/>
          </w:tcPr>
          <w:p w14:paraId="651E9ECC">
            <w:pPr>
              <w:spacing w:line="360" w:lineRule="auto"/>
              <w:rPr>
                <w:rFonts w:hint="eastAsia"/>
                <w:sz w:val="24"/>
                <w:szCs w:val="24"/>
              </w:rPr>
            </w:pPr>
            <w:r>
              <w:rPr>
                <w:rFonts w:hint="eastAsia"/>
                <w:sz w:val="24"/>
                <w:szCs w:val="24"/>
                <w:lang w:eastAsia="zh-CN"/>
              </w:rPr>
              <w:t>□</w:t>
            </w:r>
            <w:r>
              <w:rPr>
                <w:rFonts w:hint="eastAsia"/>
                <w:sz w:val="24"/>
                <w:szCs w:val="24"/>
              </w:rPr>
              <w:t>特定对象调研    □分析师会议</w:t>
            </w:r>
          </w:p>
          <w:p w14:paraId="62CABA53">
            <w:pPr>
              <w:spacing w:line="360" w:lineRule="auto"/>
              <w:rPr>
                <w:rFonts w:hint="eastAsia"/>
                <w:sz w:val="24"/>
                <w:szCs w:val="24"/>
              </w:rPr>
            </w:pPr>
            <w:r>
              <w:rPr>
                <w:rFonts w:hint="eastAsia"/>
                <w:sz w:val="24"/>
                <w:szCs w:val="24"/>
                <w:lang w:eastAsia="zh-CN"/>
              </w:rPr>
              <w:t>□</w:t>
            </w:r>
            <w:r>
              <w:rPr>
                <w:rFonts w:hint="eastAsia"/>
                <w:sz w:val="24"/>
                <w:szCs w:val="24"/>
              </w:rPr>
              <w:t>媒体采访        ☑业绩说明会</w:t>
            </w:r>
          </w:p>
          <w:p w14:paraId="4156944E">
            <w:pPr>
              <w:spacing w:line="360" w:lineRule="auto"/>
              <w:rPr>
                <w:rFonts w:hint="eastAsia"/>
                <w:sz w:val="24"/>
                <w:szCs w:val="24"/>
              </w:rPr>
            </w:pPr>
            <w:r>
              <w:rPr>
                <w:rFonts w:hint="eastAsia"/>
                <w:sz w:val="24"/>
                <w:szCs w:val="24"/>
              </w:rPr>
              <w:t>□新闻发布会      □路演活动</w:t>
            </w:r>
          </w:p>
          <w:p w14:paraId="533B0657">
            <w:pPr>
              <w:spacing w:line="360" w:lineRule="auto"/>
              <w:rPr>
                <w:rFonts w:hint="eastAsia"/>
                <w:sz w:val="24"/>
                <w:szCs w:val="24"/>
              </w:rPr>
            </w:pPr>
            <w:r>
              <w:rPr>
                <w:rFonts w:hint="eastAsia"/>
                <w:sz w:val="24"/>
                <w:szCs w:val="24"/>
                <w:lang w:eastAsia="zh-CN"/>
              </w:rPr>
              <w:t>□</w:t>
            </w:r>
            <w:r>
              <w:rPr>
                <w:rFonts w:hint="eastAsia"/>
                <w:sz w:val="24"/>
                <w:szCs w:val="24"/>
              </w:rPr>
              <w:t>现场参观      □其他（请文字说明其他活动内容）</w:t>
            </w:r>
          </w:p>
        </w:tc>
      </w:tr>
      <w:tr w14:paraId="50655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923" w:type="dxa"/>
            <w:noWrap w:val="0"/>
            <w:vAlign w:val="center"/>
          </w:tcPr>
          <w:p w14:paraId="4BD1D3E7">
            <w:pPr>
              <w:jc w:val="center"/>
              <w:rPr>
                <w:b/>
                <w:bCs/>
                <w:sz w:val="24"/>
                <w:szCs w:val="24"/>
              </w:rPr>
            </w:pPr>
            <w:r>
              <w:rPr>
                <w:rFonts w:hint="eastAsia"/>
                <w:b/>
                <w:bCs/>
                <w:sz w:val="24"/>
                <w:szCs w:val="24"/>
              </w:rPr>
              <w:t>活动主题</w:t>
            </w:r>
          </w:p>
        </w:tc>
        <w:tc>
          <w:tcPr>
            <w:tcW w:w="6794" w:type="dxa"/>
            <w:noWrap w:val="0"/>
            <w:vAlign w:val="center"/>
          </w:tcPr>
          <w:p w14:paraId="0F961C7E">
            <w:pPr>
              <w:jc w:val="center"/>
              <w:rPr>
                <w:sz w:val="24"/>
                <w:szCs w:val="24"/>
              </w:rPr>
            </w:pPr>
            <w:r>
              <w:rPr>
                <w:rFonts w:hint="eastAsia" w:ascii="宋体" w:hAnsi="宋体" w:eastAsia="宋体" w:cs="宋体"/>
                <w:bCs/>
                <w:iCs/>
                <w:color w:val="000000"/>
                <w:sz w:val="24"/>
                <w:highlight w:val="none"/>
                <w:lang w:val="en-GB"/>
              </w:rPr>
              <w:t>嘉华股份2024年度暨2025年第一季度业绩暨现金分红说明会</w:t>
            </w:r>
          </w:p>
        </w:tc>
      </w:tr>
      <w:tr w14:paraId="7020E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1923" w:type="dxa"/>
            <w:noWrap w:val="0"/>
            <w:vAlign w:val="center"/>
          </w:tcPr>
          <w:p w14:paraId="6195341F">
            <w:pPr>
              <w:jc w:val="center"/>
              <w:rPr>
                <w:b/>
                <w:bCs/>
                <w:sz w:val="24"/>
                <w:szCs w:val="24"/>
              </w:rPr>
            </w:pPr>
            <w:r>
              <w:rPr>
                <w:rFonts w:hint="eastAsia"/>
                <w:b/>
                <w:bCs/>
                <w:sz w:val="24"/>
                <w:szCs w:val="24"/>
              </w:rPr>
              <w:t>时间</w:t>
            </w:r>
          </w:p>
        </w:tc>
        <w:tc>
          <w:tcPr>
            <w:tcW w:w="6794" w:type="dxa"/>
            <w:noWrap w:val="0"/>
            <w:vAlign w:val="center"/>
          </w:tcPr>
          <w:p w14:paraId="1CB55DEC">
            <w:pPr>
              <w:jc w:val="center"/>
              <w:rPr>
                <w:rFonts w:hint="eastAsia"/>
                <w:sz w:val="24"/>
                <w:szCs w:val="24"/>
              </w:rPr>
            </w:pPr>
            <w:r>
              <w:rPr>
                <w:rFonts w:hint="eastAsia" w:ascii="宋体" w:hAnsi="宋体" w:eastAsia="宋体" w:cs="宋体"/>
                <w:bCs/>
                <w:iCs/>
                <w:color w:val="000000"/>
                <w:sz w:val="24"/>
                <w:highlight w:val="none"/>
              </w:rPr>
              <w:t>2025</w:t>
            </w:r>
            <w:r>
              <w:rPr>
                <w:rFonts w:hint="eastAsia" w:ascii="宋体" w:hAnsi="宋体" w:cs="宋体"/>
                <w:bCs/>
                <w:iCs/>
                <w:color w:val="000000"/>
                <w:sz w:val="24"/>
                <w:highlight w:val="none"/>
                <w:lang w:val="en-US" w:eastAsia="zh-CN"/>
              </w:rPr>
              <w:t>年</w:t>
            </w:r>
            <w:r>
              <w:rPr>
                <w:rFonts w:hint="eastAsia" w:ascii="宋体" w:hAnsi="宋体" w:eastAsia="宋体" w:cs="宋体"/>
                <w:bCs/>
                <w:iCs/>
                <w:color w:val="000000"/>
                <w:sz w:val="24"/>
                <w:highlight w:val="none"/>
              </w:rPr>
              <w:t>5</w:t>
            </w:r>
            <w:r>
              <w:rPr>
                <w:rFonts w:hint="eastAsia" w:ascii="宋体" w:hAnsi="宋体" w:cs="宋体"/>
                <w:bCs/>
                <w:iCs/>
                <w:color w:val="000000"/>
                <w:sz w:val="24"/>
                <w:highlight w:val="none"/>
                <w:lang w:val="en-US" w:eastAsia="zh-CN"/>
              </w:rPr>
              <w:t>月</w:t>
            </w:r>
            <w:r>
              <w:rPr>
                <w:rFonts w:hint="eastAsia" w:ascii="宋体" w:hAnsi="宋体" w:eastAsia="宋体" w:cs="宋体"/>
                <w:bCs/>
                <w:iCs/>
                <w:color w:val="000000"/>
                <w:sz w:val="24"/>
                <w:highlight w:val="none"/>
              </w:rPr>
              <w:t>8</w:t>
            </w:r>
            <w:r>
              <w:rPr>
                <w:rFonts w:hint="eastAsia" w:ascii="宋体" w:hAnsi="宋体" w:cs="宋体"/>
                <w:bCs/>
                <w:iCs/>
                <w:color w:val="000000"/>
                <w:sz w:val="24"/>
                <w:highlight w:val="none"/>
                <w:lang w:val="en-US" w:eastAsia="zh-CN"/>
              </w:rPr>
              <w:t>日（星期四）</w:t>
            </w:r>
            <w:r>
              <w:rPr>
                <w:rFonts w:hint="eastAsia" w:ascii="宋体" w:hAnsi="宋体" w:eastAsia="宋体" w:cs="宋体"/>
                <w:bCs/>
                <w:iCs/>
                <w:color w:val="000000"/>
                <w:sz w:val="24"/>
                <w:highlight w:val="none"/>
              </w:rPr>
              <w:t xml:space="preserve"> 09:00-10:00</w:t>
            </w:r>
          </w:p>
        </w:tc>
      </w:tr>
      <w:tr w14:paraId="31472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923" w:type="dxa"/>
            <w:noWrap w:val="0"/>
            <w:vAlign w:val="center"/>
          </w:tcPr>
          <w:p w14:paraId="28B3F711">
            <w:pPr>
              <w:jc w:val="center"/>
              <w:rPr>
                <w:b/>
                <w:bCs/>
                <w:sz w:val="24"/>
                <w:szCs w:val="24"/>
              </w:rPr>
            </w:pPr>
            <w:r>
              <w:rPr>
                <w:rFonts w:hint="eastAsia"/>
                <w:b/>
                <w:bCs/>
                <w:sz w:val="24"/>
                <w:szCs w:val="24"/>
              </w:rPr>
              <w:t>地点</w:t>
            </w:r>
            <w:r>
              <w:rPr>
                <w:rFonts w:hint="eastAsia" w:ascii="宋体" w:hAnsi="宋体"/>
                <w:b/>
                <w:bCs/>
                <w:sz w:val="24"/>
                <w:szCs w:val="24"/>
              </w:rPr>
              <w:t>/</w:t>
            </w:r>
            <w:r>
              <w:rPr>
                <w:rFonts w:hint="eastAsia"/>
                <w:b/>
                <w:bCs/>
                <w:sz w:val="24"/>
                <w:szCs w:val="24"/>
              </w:rPr>
              <w:t>方式</w:t>
            </w:r>
          </w:p>
        </w:tc>
        <w:tc>
          <w:tcPr>
            <w:tcW w:w="6794" w:type="dxa"/>
            <w:noWrap w:val="0"/>
            <w:vAlign w:val="top"/>
          </w:tcPr>
          <w:p w14:paraId="32220438">
            <w:pPr>
              <w:jc w:val="center"/>
              <w:rPr>
                <w:rFonts w:hint="eastAsia" w:ascii="宋体" w:hAnsi="宋体"/>
                <w:bCs/>
                <w:sz w:val="24"/>
              </w:rPr>
            </w:pPr>
          </w:p>
          <w:p w14:paraId="24732057">
            <w:pPr>
              <w:jc w:val="center"/>
              <w:rPr>
                <w:rFonts w:ascii="宋体" w:hAnsi="宋体"/>
                <w:bCs/>
                <w:sz w:val="24"/>
              </w:rPr>
            </w:pPr>
            <w:r>
              <w:rPr>
                <w:rFonts w:hint="eastAsia" w:ascii="宋体" w:hAnsi="宋体"/>
                <w:bCs/>
                <w:sz w:val="24"/>
              </w:rPr>
              <w:t xml:space="preserve">上证路演中心 </w:t>
            </w:r>
            <w:r>
              <w:fldChar w:fldCharType="begin"/>
            </w:r>
            <w:r>
              <w:instrText xml:space="preserve"> HYPERLINK "https://roadshow.sseinfo.com" </w:instrText>
            </w:r>
            <w:r>
              <w:fldChar w:fldCharType="separate"/>
            </w:r>
            <w:r>
              <w:rPr>
                <w:rStyle w:val="6"/>
                <w:rFonts w:hint="eastAsia" w:ascii="宋体" w:hAnsi="宋体"/>
                <w:bCs/>
                <w:sz w:val="24"/>
              </w:rPr>
              <w:t>https://roadshow.sseinfo.com</w:t>
            </w:r>
            <w:r>
              <w:rPr>
                <w:rStyle w:val="6"/>
                <w:rFonts w:hint="eastAsia" w:ascii="宋体" w:hAnsi="宋体"/>
                <w:bCs/>
                <w:sz w:val="24"/>
              </w:rPr>
              <w:fldChar w:fldCharType="end"/>
            </w:r>
          </w:p>
          <w:p w14:paraId="1337E02A">
            <w:pPr>
              <w:jc w:val="center"/>
              <w:rPr>
                <w:rFonts w:hint="eastAsia" w:ascii="宋体" w:hAnsi="宋体"/>
                <w:bCs/>
                <w:sz w:val="24"/>
              </w:rPr>
            </w:pPr>
            <w:r>
              <w:rPr>
                <w:rFonts w:hint="eastAsia" w:ascii="宋体" w:hAnsi="宋体"/>
                <w:bCs/>
                <w:sz w:val="24"/>
              </w:rPr>
              <w:t>视频录播+网络文字互动</w:t>
            </w:r>
          </w:p>
          <w:p w14:paraId="08D50230">
            <w:pPr>
              <w:jc w:val="center"/>
              <w:rPr>
                <w:rFonts w:hint="eastAsia" w:ascii="宋体" w:hAnsi="宋体"/>
                <w:bCs/>
                <w:sz w:val="24"/>
              </w:rPr>
            </w:pPr>
          </w:p>
        </w:tc>
      </w:tr>
      <w:tr w14:paraId="347A7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923" w:type="dxa"/>
            <w:noWrap w:val="0"/>
            <w:vAlign w:val="center"/>
          </w:tcPr>
          <w:p w14:paraId="0C5478C0">
            <w:pPr>
              <w:jc w:val="center"/>
              <w:rPr>
                <w:b/>
                <w:bCs/>
                <w:sz w:val="24"/>
                <w:szCs w:val="24"/>
              </w:rPr>
            </w:pPr>
            <w:r>
              <w:rPr>
                <w:rFonts w:hint="eastAsia"/>
                <w:b/>
                <w:bCs/>
                <w:sz w:val="24"/>
                <w:szCs w:val="24"/>
              </w:rPr>
              <w:t>参会人员</w:t>
            </w:r>
          </w:p>
        </w:tc>
        <w:tc>
          <w:tcPr>
            <w:tcW w:w="6794" w:type="dxa"/>
            <w:noWrap w:val="0"/>
            <w:vAlign w:val="center"/>
          </w:tcPr>
          <w:p w14:paraId="38221D8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董事长、总经理：李广庆</w:t>
            </w:r>
          </w:p>
          <w:p w14:paraId="51F4485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董事、副总经理、董事会秘书：田丰</w:t>
            </w:r>
          </w:p>
          <w:p w14:paraId="78F94D5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财务总监：李乃雨</w:t>
            </w:r>
          </w:p>
          <w:p w14:paraId="0183D55A">
            <w:pPr>
              <w:spacing w:line="360" w:lineRule="auto"/>
              <w:jc w:val="center"/>
              <w:rPr>
                <w:rFonts w:hint="eastAsia"/>
                <w:sz w:val="24"/>
                <w:szCs w:val="24"/>
              </w:rPr>
            </w:pPr>
            <w:r>
              <w:rPr>
                <w:rFonts w:hint="eastAsia" w:ascii="宋体" w:hAnsi="宋体" w:eastAsia="宋体" w:cs="宋体"/>
                <w:sz w:val="24"/>
                <w:szCs w:val="24"/>
              </w:rPr>
              <w:t>独立董事：张章</w:t>
            </w:r>
          </w:p>
        </w:tc>
      </w:tr>
      <w:tr w14:paraId="1DD95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923" w:type="dxa"/>
            <w:noWrap w:val="0"/>
            <w:vAlign w:val="center"/>
          </w:tcPr>
          <w:p w14:paraId="4D2DE8B2">
            <w:pPr>
              <w:jc w:val="center"/>
              <w:rPr>
                <w:b/>
                <w:bCs/>
                <w:sz w:val="24"/>
                <w:szCs w:val="24"/>
              </w:rPr>
            </w:pPr>
            <w:r>
              <w:rPr>
                <w:rFonts w:hint="eastAsia"/>
                <w:b/>
                <w:bCs/>
                <w:sz w:val="24"/>
                <w:szCs w:val="24"/>
              </w:rPr>
              <w:t>投资者关系活动主要内容介绍</w:t>
            </w:r>
          </w:p>
        </w:tc>
        <w:tc>
          <w:tcPr>
            <w:tcW w:w="6794" w:type="dxa"/>
            <w:noWrap w:val="0"/>
            <w:vAlign w:val="top"/>
          </w:tcPr>
          <w:p w14:paraId="76B67540">
            <w:pPr>
              <w:rPr>
                <w:rFonts w:hint="eastAsia" w:ascii="宋体"/>
                <w:sz w:val="24"/>
                <w:lang w:val="en-US" w:eastAsia="zh-CN"/>
              </w:rPr>
            </w:pPr>
          </w:p>
          <w:p w14:paraId="17A0386E">
            <w:pPr>
              <w:rPr>
                <w:rFonts w:hint="eastAsia" w:ascii="宋体"/>
                <w:sz w:val="24"/>
                <w:lang w:val="en-US" w:eastAsia="zh-CN"/>
              </w:rPr>
            </w:pPr>
            <w:r>
              <w:rPr>
                <w:rFonts w:hint="eastAsia" w:ascii="宋体"/>
                <w:sz w:val="24"/>
                <w:lang w:val="en-US" w:eastAsia="zh-CN"/>
              </w:rPr>
              <w:t>投资者问题解答</w:t>
            </w:r>
          </w:p>
          <w:p w14:paraId="15EB754A">
            <w:pPr>
              <w:rPr>
                <w:rFonts w:hint="eastAsia" w:ascii="宋体"/>
                <w:sz w:val="24"/>
                <w:lang w:val="en-US" w:eastAsia="zh-CN"/>
              </w:rPr>
            </w:pPr>
            <w:bookmarkStart w:id="0" w:name="_GoBack"/>
            <w:bookmarkEnd w:id="0"/>
          </w:p>
          <w:p w14:paraId="5D796E34">
            <w:pPr>
              <w:ind w:firstLine="482" w:firstLineChars="200"/>
              <w:rPr>
                <w:b/>
                <w:bCs/>
              </w:rPr>
            </w:pPr>
            <w:r>
              <w:rPr>
                <w:rFonts w:hint="eastAsia" w:ascii="宋体"/>
                <w:b/>
                <w:bCs/>
                <w:sz w:val="24"/>
                <w:lang w:val="en-US" w:eastAsia="zh-CN"/>
              </w:rPr>
              <w:t>1</w:t>
            </w:r>
            <w:r>
              <w:rPr>
                <w:rFonts w:hint="default" w:ascii="宋体"/>
                <w:b/>
                <w:bCs/>
                <w:sz w:val="24"/>
                <w:lang w:val="en-US"/>
              </w:rPr>
              <w:t>、麻烦请问公司未来的分红计划和派息政策？</w:t>
            </w:r>
          </w:p>
          <w:p w14:paraId="1E109128">
            <w:pPr>
              <w:spacing w:line="460" w:lineRule="auto"/>
              <w:ind w:firstLine="482" w:firstLineChars="200"/>
              <w:rPr>
                <w:rFonts w:hint="default" w:ascii="宋体"/>
                <w:sz w:val="24"/>
                <w:lang w:val="en-US"/>
              </w:rPr>
            </w:pPr>
            <w:r>
              <w:rPr>
                <w:rFonts w:hint="eastAsia" w:ascii="宋体"/>
                <w:b/>
                <w:bCs/>
                <w:sz w:val="24"/>
                <w:lang w:val="en-US" w:eastAsia="zh-CN"/>
              </w:rPr>
              <w:t>答：</w:t>
            </w:r>
            <w:r>
              <w:rPr>
                <w:rFonts w:hint="default" w:ascii="宋体"/>
                <w:sz w:val="24"/>
                <w:lang w:val="en-US"/>
              </w:rPr>
              <w:t>尊敬的投资者，您好！关于2024年度利润分配预案:公司拟向全体股东每股派发现金红利0.10元（含税）。截至2024年12月31日，公司总股本164,550,000股，以此计算合计拟派发现金红利16,455,000.00元（含税），占本年度归属于上市公司股东净利润的比例15.08%。如在本预案披露之日起至实施权益分派股权登记日期间，因可转债转股/回购股份/股权激励授予股份回购注销/重大资产重组股份回购注销等致使公司总股本发生变动的，公司拟维持每股分配比例不变，相应调整分配总额。本预案尚需提交公司股东大会审议。同时，为维护公司价值及股东权益，提振投资者持股信心，公司董事会提出：拟在2025年中期相应期间持续盈利、累计未分配利润为正、现金流可以满足公司正常经营和持续发展需要且满足现金分红条件的情况下，根据实际情况在2025年半年度报告或第三季度报告披露后适当增加一次中期分红，预计2025年中期现金分红金额不低于相应期间归属于上市公司股东净利润的60%，且不超过相应期间归属于上市公司股东的净利润，授权期限自2024年年度股东大会审议通过之日起至2025年年度股东大会召开之日止。本预案尚需提交公司股东大会审议。具体情况敬请参阅公司在上交所网站披露的权益分派相关公告。感谢您的关注。</w:t>
            </w:r>
          </w:p>
          <w:p w14:paraId="49B28F9B">
            <w:pPr>
              <w:ind w:firstLine="482" w:firstLineChars="200"/>
              <w:rPr>
                <w:b/>
                <w:bCs/>
              </w:rPr>
            </w:pPr>
            <w:r>
              <w:rPr>
                <w:rFonts w:hint="eastAsia" w:ascii="宋体"/>
                <w:b/>
                <w:bCs/>
                <w:sz w:val="24"/>
                <w:lang w:val="en-US" w:eastAsia="zh-CN"/>
              </w:rPr>
              <w:t>2</w:t>
            </w:r>
            <w:r>
              <w:rPr>
                <w:rFonts w:hint="default" w:ascii="宋体"/>
                <w:b/>
                <w:bCs/>
                <w:sz w:val="24"/>
                <w:lang w:val="en-US"/>
              </w:rPr>
              <w:t>、公司募投项目是否正常投产？利润是否达到预期？</w:t>
            </w:r>
          </w:p>
          <w:p w14:paraId="0937351B">
            <w:pPr>
              <w:spacing w:line="460" w:lineRule="auto"/>
              <w:ind w:firstLine="482" w:firstLineChars="200"/>
              <w:rPr>
                <w:rFonts w:hint="default" w:ascii="宋体"/>
                <w:sz w:val="24"/>
                <w:lang w:val="en-US"/>
              </w:rPr>
            </w:pPr>
            <w:r>
              <w:rPr>
                <w:rFonts w:hint="eastAsia" w:ascii="宋体"/>
                <w:b/>
                <w:bCs/>
                <w:sz w:val="24"/>
                <w:lang w:val="en-US" w:eastAsia="zh-CN"/>
              </w:rPr>
              <w:t>答：</w:t>
            </w:r>
            <w:r>
              <w:rPr>
                <w:rFonts w:hint="default" w:ascii="宋体"/>
                <w:sz w:val="24"/>
                <w:lang w:val="en-US"/>
              </w:rPr>
              <w:t>尊敬的投资者，您好！公司募投项目“高端大豆蛋白生产基地建设项目”、“东厂区2万吨分离蛋白扩产项目”及“年产3万吨大豆拉丝蛋白扩建项目”均已建设完工投产使用，生产线已完成调试并正常开工，公司将根据市场行情及存货、订单情况统筹协调生产计划，努力提高利润水平。感谢您的关注。</w:t>
            </w:r>
          </w:p>
          <w:p w14:paraId="6F8FA088">
            <w:pPr>
              <w:ind w:firstLine="482" w:firstLineChars="200"/>
              <w:rPr>
                <w:b/>
                <w:bCs/>
              </w:rPr>
            </w:pPr>
            <w:r>
              <w:rPr>
                <w:rFonts w:hint="eastAsia" w:ascii="宋体"/>
                <w:b/>
                <w:bCs/>
                <w:sz w:val="24"/>
                <w:lang w:val="en-US" w:eastAsia="zh-CN"/>
              </w:rPr>
              <w:t>3</w:t>
            </w:r>
            <w:r>
              <w:rPr>
                <w:rFonts w:hint="default" w:ascii="宋体"/>
                <w:b/>
                <w:bCs/>
                <w:sz w:val="24"/>
                <w:lang w:val="en-US"/>
              </w:rPr>
              <w:t>、请问公司在目前市场环境下有哪些技术优势，目前的市场表现如何？</w:t>
            </w:r>
          </w:p>
          <w:p w14:paraId="57671221">
            <w:pPr>
              <w:spacing w:line="460" w:lineRule="auto"/>
              <w:ind w:firstLine="482" w:firstLineChars="200"/>
              <w:rPr>
                <w:rFonts w:hint="default" w:ascii="宋体"/>
                <w:sz w:val="24"/>
                <w:lang w:val="en-US"/>
              </w:rPr>
            </w:pPr>
            <w:r>
              <w:rPr>
                <w:rFonts w:hint="eastAsia" w:ascii="宋体"/>
                <w:b/>
                <w:bCs/>
                <w:sz w:val="24"/>
                <w:lang w:val="en-US" w:eastAsia="zh-CN"/>
              </w:rPr>
              <w:t>答：</w:t>
            </w:r>
            <w:r>
              <w:rPr>
                <w:rFonts w:hint="default" w:ascii="宋体"/>
                <w:sz w:val="24"/>
                <w:lang w:val="en-US"/>
              </w:rPr>
              <w:t>尊敬的投资者，您好！公司技术优势主要体现在生产工艺、产品应用领域研究和新产品研发方面。生产工艺方面，公司不断创新和改进，通过柔性组合生物酶改性、闪蒸脱腥等食品加工技术，有针对性地改善大豆分离蛋白产品的凝胶、乳化、速溶等功能特性，产品应用方向拓展到诸多领域；通过沼气池工艺，将生产过程中产生的豆清水进一步处理，产生的能量用做生产供热或供电，实现了资源的循环、高效利用；通过新型闪蒸干燥技术生产出食用大豆膳食纤维，为副产物高值化综合利用开辟了新的途径。生产设备方面，公司基于大量尝试和经验积累，通过引进国外先进设备、自主化改进和订制化零部件设计等途径，不断提高设备关键组件的精度、能力、强度及适用性，并不断完善自动化控制系统，保障产品质量稳定性的同时有效降低了生产成本。公司致力于不断提高大豆全价值综合利用，以大豆蛋白为核心向上下游产业链延伸。通过“大豆-低温豆粕及油脂-大豆蛋白-大豆膳食纤维”的产业模式，实现了产业由深加工向精深加工的转变。2024年度，公司大豆蛋白应用领域研究及特殊专用蛋白核心技术研发取得实质性进展，传统食品领域工艺配方进一步优化；同时，公司积极开展研发平台和科研项目申报，山东省重点研发计划项目通过立项审批并实施、顺利通过山东省企业技术中心认定，完成博士后科研工作站、省工业设计中心等申报工作，并加强与高校的合作，取得了良好的成果。随着经济社会发展，健康饮食和营养均衡越来越受关注，食品的健康性、安全性、便利性等需求被愈加重视。大豆蛋白产品因其较好的营养性及功能性广泛应用于食品、医药、保健品等多个领域，随着应用领域的不断扩展、产品种类的多样化以及国家政策对大豆蛋白行业的支持，预计大豆蛋白市场需求将持续增长。感谢您的关注！</w:t>
            </w:r>
          </w:p>
          <w:p w14:paraId="246B20EC">
            <w:pPr>
              <w:spacing w:line="460" w:lineRule="auto"/>
              <w:ind w:firstLine="480" w:firstLineChars="200"/>
              <w:rPr>
                <w:rFonts w:hint="default" w:ascii="宋体"/>
                <w:sz w:val="24"/>
                <w:lang w:val="en-US"/>
              </w:rPr>
            </w:pPr>
          </w:p>
          <w:p w14:paraId="4B1AFE4C">
            <w:pPr>
              <w:ind w:firstLine="482" w:firstLineChars="200"/>
              <w:rPr>
                <w:b/>
                <w:bCs/>
              </w:rPr>
            </w:pPr>
            <w:r>
              <w:rPr>
                <w:rFonts w:hint="eastAsia" w:ascii="宋体"/>
                <w:b/>
                <w:bCs/>
                <w:sz w:val="24"/>
                <w:lang w:val="en-US" w:eastAsia="zh-CN"/>
              </w:rPr>
              <w:t>4</w:t>
            </w:r>
            <w:r>
              <w:rPr>
                <w:rFonts w:hint="default" w:ascii="宋体"/>
                <w:b/>
                <w:bCs/>
                <w:sz w:val="24"/>
                <w:lang w:val="en-US"/>
              </w:rPr>
              <w:t>、请简单介绍下公司的发展战略情况？</w:t>
            </w:r>
          </w:p>
          <w:p w14:paraId="237EE9CD">
            <w:pPr>
              <w:spacing w:line="460" w:lineRule="auto"/>
              <w:ind w:firstLine="482" w:firstLineChars="200"/>
              <w:rPr>
                <w:rFonts w:hint="default" w:ascii="宋体"/>
                <w:sz w:val="24"/>
                <w:lang w:val="en-US"/>
              </w:rPr>
            </w:pPr>
            <w:r>
              <w:rPr>
                <w:rFonts w:hint="eastAsia" w:ascii="宋体"/>
                <w:b/>
                <w:bCs/>
                <w:sz w:val="24"/>
                <w:lang w:val="en-US" w:eastAsia="zh-CN"/>
              </w:rPr>
              <w:t>答：</w:t>
            </w:r>
            <w:r>
              <w:rPr>
                <w:rFonts w:hint="default" w:ascii="宋体"/>
                <w:sz w:val="24"/>
                <w:lang w:val="en-US"/>
              </w:rPr>
              <w:t>尊敬的投资者，您好！公司将始终秉持“责任、和谐、创新、发展”的经营理念，紧抓全球植物蛋白市场的发展机遇，从客户的需求出发，不断优化产品结构，强化质量和品牌优势，并深入探索大豆蛋白应用领域和细分市场研究，强化差异化竞争优势，努力发展为有活力、有特色、有竞争力、客户信赖的全球性的行业龙头。关于下年度的经营计划敬请查阅公司在上交所网站披露的年度定期报告及董事会工作报告。感谢您的关注。</w:t>
            </w:r>
          </w:p>
          <w:p w14:paraId="1F3435D3">
            <w:pPr>
              <w:ind w:firstLine="482" w:firstLineChars="200"/>
              <w:rPr>
                <w:b/>
                <w:bCs/>
              </w:rPr>
            </w:pPr>
            <w:r>
              <w:rPr>
                <w:rFonts w:hint="eastAsia" w:ascii="宋体"/>
                <w:b/>
                <w:bCs/>
                <w:sz w:val="24"/>
                <w:lang w:val="en-US" w:eastAsia="zh-CN"/>
              </w:rPr>
              <w:t>5</w:t>
            </w:r>
            <w:r>
              <w:rPr>
                <w:rFonts w:hint="default" w:ascii="宋体"/>
                <w:b/>
                <w:bCs/>
                <w:sz w:val="24"/>
                <w:lang w:val="en-US"/>
              </w:rPr>
              <w:t>、贵公司外销产品，是否会受到美国加征关税影响？有什么应对措施？</w:t>
            </w:r>
          </w:p>
          <w:p w14:paraId="5D585683">
            <w:pPr>
              <w:spacing w:line="460" w:lineRule="auto"/>
              <w:ind w:firstLine="482" w:firstLineChars="200"/>
              <w:rPr>
                <w:rFonts w:hint="default" w:ascii="宋体"/>
                <w:sz w:val="24"/>
                <w:lang w:val="en-US"/>
              </w:rPr>
            </w:pPr>
            <w:r>
              <w:rPr>
                <w:rFonts w:hint="eastAsia" w:ascii="宋体"/>
                <w:b/>
                <w:bCs/>
                <w:sz w:val="24"/>
                <w:lang w:val="en-US" w:eastAsia="zh-CN"/>
              </w:rPr>
              <w:t>答：</w:t>
            </w:r>
            <w:r>
              <w:rPr>
                <w:rFonts w:hint="default" w:ascii="宋体"/>
                <w:sz w:val="24"/>
                <w:lang w:val="en-US"/>
              </w:rPr>
              <w:t>尊敬的投资者，您好！公司对美出口产品主要为大豆蛋白，近年来蛋白产品在美国市场的销售额占公司收入总额的比重不到4%，关税政策对公司出口业务影响较小。公司将密切关注美国关税政策的变化和影响，通过优化业务布局、加强成本管控、拓展多元化市场等多种途径增强抗风险能力，保障经营业绩的稳定性。感谢您的关注。</w:t>
            </w:r>
          </w:p>
          <w:p w14:paraId="17ECF5B6">
            <w:pPr>
              <w:ind w:firstLine="482" w:firstLineChars="200"/>
              <w:rPr>
                <w:b/>
                <w:bCs/>
              </w:rPr>
            </w:pPr>
            <w:r>
              <w:rPr>
                <w:rFonts w:hint="eastAsia" w:ascii="宋体"/>
                <w:b/>
                <w:bCs/>
                <w:sz w:val="24"/>
                <w:lang w:val="en-US" w:eastAsia="zh-CN"/>
              </w:rPr>
              <w:t>6</w:t>
            </w:r>
            <w:r>
              <w:rPr>
                <w:rFonts w:hint="default" w:ascii="宋体"/>
                <w:b/>
                <w:bCs/>
                <w:sz w:val="24"/>
                <w:lang w:val="en-US"/>
              </w:rPr>
              <w:t>、本年度现金分红比例相比往年有所降低，是什么原因呢？</w:t>
            </w:r>
          </w:p>
          <w:p w14:paraId="0C5FE45C">
            <w:pPr>
              <w:spacing w:line="460" w:lineRule="auto"/>
              <w:ind w:firstLine="482" w:firstLineChars="200"/>
              <w:rPr>
                <w:rFonts w:hint="default" w:ascii="宋体"/>
                <w:sz w:val="24"/>
                <w:lang w:val="en-US"/>
              </w:rPr>
            </w:pPr>
            <w:r>
              <w:rPr>
                <w:rFonts w:hint="eastAsia" w:ascii="宋体"/>
                <w:b/>
                <w:bCs/>
                <w:sz w:val="24"/>
                <w:lang w:val="en-US" w:eastAsia="zh-CN"/>
              </w:rPr>
              <w:t>答：</w:t>
            </w:r>
            <w:r>
              <w:rPr>
                <w:rFonts w:hint="default" w:ascii="宋体"/>
                <w:sz w:val="24"/>
                <w:lang w:val="en-US"/>
              </w:rPr>
              <w:t>尊敬的投资者，您好!2024年底，公司参与了莘县热电资产的公开挂牌竞拍，由全资子公司顺利竞得该标的资产，本次交易占用了公司大量货币资金。并且，公司募投项目均于2024年下半年度完工投产，为保证产能释放及市场拓展，需要持续的资金投入。除此之外，基于公司整体战略发展规划，未分配利润将为公司持续稳定发展提供资金支持，主要用于建设项目升级改造及新建产品线的正常生产，以及在品牌建设、市场开拓、技术研发等方面的持续投入等。公司历来高度重视对投资者的投资回报，将结合公司实际投资情况及资金需求制定合理的利润分配方案，保证利润分配政策的稳定性和持续性，使利润分配更加符合投资者预期和公司经营发展的实际需要，切实提升对股东的回报。以上相关具体情况请参阅公司在上交所网站披露的相关公告。感谢您的关注。</w:t>
            </w:r>
          </w:p>
          <w:p w14:paraId="04E51E9D">
            <w:pPr>
              <w:pStyle w:val="7"/>
              <w:spacing w:line="460" w:lineRule="exact"/>
              <w:ind w:left="0" w:leftChars="0" w:firstLine="0" w:firstLineChars="0"/>
              <w:rPr>
                <w:rFonts w:hint="eastAsia" w:ascii="宋体" w:hAnsi="宋体"/>
                <w:sz w:val="24"/>
                <w:szCs w:val="24"/>
              </w:rPr>
            </w:pPr>
          </w:p>
        </w:tc>
      </w:tr>
      <w:tr w14:paraId="1CC1F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923" w:type="dxa"/>
            <w:noWrap w:val="0"/>
            <w:vAlign w:val="center"/>
          </w:tcPr>
          <w:p w14:paraId="1F3C1AB2">
            <w:pPr>
              <w:jc w:val="center"/>
              <w:rPr>
                <w:rFonts w:hint="default" w:eastAsia="宋体"/>
                <w:b/>
                <w:bCs/>
                <w:sz w:val="24"/>
                <w:szCs w:val="24"/>
                <w:lang w:val="en-US" w:eastAsia="zh-CN"/>
              </w:rPr>
            </w:pPr>
            <w:r>
              <w:rPr>
                <w:rFonts w:hint="eastAsia"/>
                <w:b/>
                <w:bCs/>
                <w:sz w:val="24"/>
                <w:szCs w:val="24"/>
                <w:lang w:val="en-US" w:eastAsia="zh-CN"/>
              </w:rPr>
              <w:t>附件清单（如有）</w:t>
            </w:r>
          </w:p>
        </w:tc>
        <w:tc>
          <w:tcPr>
            <w:tcW w:w="6794" w:type="dxa"/>
            <w:noWrap w:val="0"/>
            <w:vAlign w:val="top"/>
          </w:tcPr>
          <w:p w14:paraId="5A5ADEAC">
            <w:pPr>
              <w:pStyle w:val="7"/>
              <w:spacing w:line="460" w:lineRule="exact"/>
              <w:ind w:left="0" w:leftChars="0" w:firstLine="0" w:firstLineChars="0"/>
              <w:rPr>
                <w:rFonts w:hint="eastAsia" w:ascii="宋体" w:hAnsi="宋体" w:eastAsia="宋体"/>
                <w:sz w:val="24"/>
                <w:szCs w:val="24"/>
                <w:lang w:val="en-US" w:eastAsia="zh-CN"/>
              </w:rPr>
            </w:pPr>
            <w:r>
              <w:rPr>
                <w:rFonts w:hint="eastAsia" w:ascii="宋体" w:hAnsi="宋体"/>
                <w:sz w:val="24"/>
                <w:szCs w:val="24"/>
                <w:lang w:val="en-US" w:eastAsia="zh-CN"/>
              </w:rPr>
              <w:t>无</w:t>
            </w:r>
          </w:p>
        </w:tc>
      </w:tr>
      <w:tr w14:paraId="2210D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923" w:type="dxa"/>
            <w:noWrap w:val="0"/>
            <w:vAlign w:val="center"/>
          </w:tcPr>
          <w:p w14:paraId="1F8940E3">
            <w:pPr>
              <w:jc w:val="center"/>
              <w:rPr>
                <w:rFonts w:hint="default"/>
                <w:b/>
                <w:bCs/>
                <w:sz w:val="24"/>
                <w:szCs w:val="24"/>
                <w:lang w:val="en-US" w:eastAsia="zh-CN"/>
              </w:rPr>
            </w:pPr>
            <w:r>
              <w:rPr>
                <w:rFonts w:hint="eastAsia"/>
                <w:b/>
                <w:bCs/>
                <w:sz w:val="24"/>
                <w:szCs w:val="24"/>
                <w:lang w:val="en-US" w:eastAsia="zh-CN"/>
              </w:rPr>
              <w:t>日期</w:t>
            </w:r>
          </w:p>
        </w:tc>
        <w:tc>
          <w:tcPr>
            <w:tcW w:w="6794" w:type="dxa"/>
            <w:noWrap w:val="0"/>
            <w:vAlign w:val="top"/>
          </w:tcPr>
          <w:p w14:paraId="364DFD99">
            <w:pPr>
              <w:pStyle w:val="7"/>
              <w:spacing w:line="460" w:lineRule="exact"/>
              <w:ind w:left="0" w:leftChars="0" w:firstLine="0" w:firstLineChars="0"/>
              <w:rPr>
                <w:rFonts w:hint="default" w:ascii="宋体" w:hAnsi="宋体"/>
                <w:sz w:val="24"/>
                <w:szCs w:val="24"/>
                <w:lang w:val="en-US" w:eastAsia="zh-CN"/>
              </w:rPr>
            </w:pPr>
            <w:r>
              <w:rPr>
                <w:rFonts w:hint="eastAsia" w:ascii="宋体" w:hAnsi="宋体"/>
                <w:sz w:val="24"/>
                <w:szCs w:val="24"/>
                <w:lang w:val="en-US" w:eastAsia="zh-CN"/>
              </w:rPr>
              <w:t>2025年5月8日</w:t>
            </w:r>
          </w:p>
        </w:tc>
      </w:tr>
    </w:tbl>
    <w:p w14:paraId="3488BF1F">
      <w:pPr>
        <w:rPr>
          <w:rFonts w:hint="eastAsia"/>
        </w:rPr>
      </w:pPr>
    </w:p>
    <w:p w14:paraId="45141706"/>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45F62">
    <w:pPr>
      <w:pStyle w:val="2"/>
      <w:tabs>
        <w:tab w:val="clear" w:pos="4153"/>
      </w:tabs>
      <w:jc w:val="right"/>
    </w:pPr>
    <w:r>
      <w:rPr>
        <w:rFonts w:hint="eastAsia"/>
      </w:rPr>
      <w:t>山东嘉华生物科技股份有限公司投资者关系活动记录表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NTlhNGJhZTk1YmZkMTc2MTM0MTg2MGI3NTFmMTEifQ=="/>
  </w:docVars>
  <w:rsids>
    <w:rsidRoot w:val="00000000"/>
    <w:rsid w:val="1CB2496B"/>
    <w:rsid w:val="279175A6"/>
    <w:rsid w:val="41AF1CE2"/>
    <w:rsid w:val="48641732"/>
    <w:rsid w:val="61B42C51"/>
    <w:rsid w:val="670E1BEF"/>
    <w:rsid w:val="6A636C96"/>
    <w:rsid w:val="6B747C01"/>
    <w:rsid w:val="738B7B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
    <w:name w:val="Hyperlink"/>
    <w:basedOn w:val="5"/>
    <w:unhideWhenUsed/>
    <w:qFormat/>
    <w:uiPriority w:val="99"/>
    <w:rPr>
      <w:color w:val="0563C1"/>
      <w:u w:val="single"/>
    </w:rPr>
  </w:style>
  <w:style w:type="paragraph" w:customStyle="1" w:styleId="7">
    <w:name w:val="_Style 6"/>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2431</Words>
  <Characters>2551</Characters>
  <Lines>0</Lines>
  <Paragraphs>0</Paragraphs>
  <TotalTime>2</TotalTime>
  <ScaleCrop>false</ScaleCrop>
  <LinksUpToDate>false</LinksUpToDate>
  <CharactersWithSpaces>2604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2023-06-30T02:03:00Z</dcterms:created>
  <dc:creator>Administrator</dc:creator>
  <cp:lastModifiedBy>～～波</cp:lastModifiedBy>
  <dcterms:modified xsi:type="dcterms:W3CDTF">2025-05-08T06:28:27Z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627556E424394C699E6B96B860DDE73C_13</vt:lpwstr>
  </property>
  <property fmtid="{D5CDD505-2E9C-101B-9397-08002B2CF9AE}" pid="4" name="KSOTemplateDocerSaveRecord">
    <vt:lpwstr>eyJoZGlkIjoiODIxZmJiMTBhYjk2MTEyMGFjMDRjMTk1YmZhNDYyNzEiLCJ1c2VySWQiOiIzMzM3MzkyMzMifQ==</vt:lpwstr>
  </property>
</Properties>
</file>