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293F60" w14:textId="34457E62" w:rsidR="00472422" w:rsidRPr="00C1337A" w:rsidRDefault="00472422" w:rsidP="00472422">
      <w:pPr>
        <w:widowControl/>
        <w:spacing w:line="360" w:lineRule="auto"/>
        <w:jc w:val="left"/>
        <w:rPr>
          <w:rFonts w:ascii="Times New Roman" w:hAnsi="Times New Roman"/>
          <w:color w:val="000000"/>
          <w:kern w:val="0"/>
          <w:sz w:val="24"/>
          <w:szCs w:val="24"/>
        </w:rPr>
      </w:pPr>
      <w:r w:rsidRPr="00C1337A">
        <w:rPr>
          <w:rFonts w:ascii="Times New Roman" w:hAnsi="Times New Roman"/>
          <w:color w:val="000000"/>
          <w:kern w:val="0"/>
          <w:sz w:val="24"/>
          <w:szCs w:val="24"/>
        </w:rPr>
        <w:t>证券代码：</w:t>
      </w:r>
      <w:r w:rsidRPr="00C1337A">
        <w:rPr>
          <w:rFonts w:ascii="Times New Roman" w:hAnsi="Times New Roman"/>
          <w:color w:val="000000"/>
          <w:kern w:val="0"/>
          <w:sz w:val="24"/>
          <w:szCs w:val="24"/>
        </w:rPr>
        <w:t xml:space="preserve">688326       </w:t>
      </w:r>
      <w:r w:rsidR="00AA047A" w:rsidRPr="00C1337A">
        <w:rPr>
          <w:rFonts w:ascii="Times New Roman" w:hAnsi="Times New Roman"/>
          <w:color w:val="000000"/>
          <w:kern w:val="0"/>
          <w:sz w:val="24"/>
          <w:szCs w:val="24"/>
        </w:rPr>
        <w:t xml:space="preserve">                        </w:t>
      </w:r>
      <w:r w:rsidRPr="00C1337A">
        <w:rPr>
          <w:rFonts w:ascii="Times New Roman" w:hAnsi="Times New Roman"/>
          <w:color w:val="000000"/>
          <w:kern w:val="0"/>
          <w:sz w:val="24"/>
          <w:szCs w:val="24"/>
        </w:rPr>
        <w:t xml:space="preserve"> </w:t>
      </w:r>
      <w:r w:rsidR="00AA047A" w:rsidRPr="00C1337A">
        <w:rPr>
          <w:rFonts w:ascii="Times New Roman" w:hAnsi="Times New Roman"/>
          <w:color w:val="000000"/>
          <w:kern w:val="0"/>
          <w:sz w:val="24"/>
          <w:szCs w:val="24"/>
        </w:rPr>
        <w:t xml:space="preserve">   </w:t>
      </w:r>
      <w:r w:rsidRPr="00C1337A">
        <w:rPr>
          <w:rFonts w:ascii="Times New Roman" w:hAnsi="Times New Roman"/>
          <w:color w:val="000000"/>
          <w:kern w:val="0"/>
          <w:sz w:val="24"/>
          <w:szCs w:val="24"/>
        </w:rPr>
        <w:t>证券简称：经纬恒润</w:t>
      </w:r>
    </w:p>
    <w:p w14:paraId="4C712A34" w14:textId="77777777" w:rsidR="00472422" w:rsidRPr="00C1337A" w:rsidRDefault="00472422" w:rsidP="00472422">
      <w:pPr>
        <w:widowControl/>
        <w:spacing w:line="360" w:lineRule="auto"/>
        <w:jc w:val="left"/>
        <w:rPr>
          <w:rFonts w:ascii="Times New Roman" w:hAnsi="Times New Roman"/>
          <w:color w:val="000000"/>
          <w:kern w:val="0"/>
          <w:sz w:val="24"/>
          <w:szCs w:val="24"/>
        </w:rPr>
      </w:pPr>
    </w:p>
    <w:p w14:paraId="2C6CEF0C" w14:textId="77777777" w:rsidR="00472422" w:rsidRPr="00C1337A" w:rsidRDefault="00472422" w:rsidP="00472422">
      <w:pPr>
        <w:adjustRightInd w:val="0"/>
        <w:snapToGrid w:val="0"/>
        <w:spacing w:line="360" w:lineRule="auto"/>
        <w:jc w:val="center"/>
        <w:rPr>
          <w:rFonts w:ascii="Times New Roman" w:eastAsia="黑体" w:hAnsi="Times New Roman"/>
          <w:b/>
          <w:bCs/>
          <w:sz w:val="36"/>
          <w:szCs w:val="36"/>
        </w:rPr>
      </w:pPr>
      <w:r w:rsidRPr="00C1337A">
        <w:rPr>
          <w:rFonts w:ascii="Times New Roman" w:eastAsia="黑体" w:hAnsi="Times New Roman"/>
          <w:b/>
          <w:bCs/>
          <w:sz w:val="36"/>
          <w:szCs w:val="36"/>
        </w:rPr>
        <w:t>北京经纬恒润科技股份有限公司</w:t>
      </w:r>
    </w:p>
    <w:p w14:paraId="6A1B773F" w14:textId="690E398F" w:rsidR="00472422" w:rsidRPr="00C1337A" w:rsidRDefault="00472422" w:rsidP="00472422">
      <w:pPr>
        <w:adjustRightInd w:val="0"/>
        <w:snapToGrid w:val="0"/>
        <w:spacing w:line="360" w:lineRule="auto"/>
        <w:jc w:val="center"/>
        <w:rPr>
          <w:rFonts w:ascii="Times New Roman" w:eastAsia="黑体" w:hAnsi="Times New Roman"/>
          <w:b/>
          <w:bCs/>
          <w:sz w:val="36"/>
          <w:szCs w:val="36"/>
        </w:rPr>
      </w:pPr>
      <w:r w:rsidRPr="00C1337A">
        <w:rPr>
          <w:rFonts w:ascii="Times New Roman" w:eastAsia="黑体" w:hAnsi="Times New Roman"/>
          <w:b/>
          <w:bCs/>
          <w:sz w:val="36"/>
          <w:szCs w:val="36"/>
        </w:rPr>
        <w:t>投资者关系活动记录表</w:t>
      </w:r>
    </w:p>
    <w:p w14:paraId="61C3197C" w14:textId="1E0FD7B9" w:rsidR="00AA047A" w:rsidRPr="00C1337A" w:rsidRDefault="00AA047A" w:rsidP="00AA047A">
      <w:pPr>
        <w:adjustRightInd w:val="0"/>
        <w:snapToGrid w:val="0"/>
        <w:spacing w:line="360" w:lineRule="auto"/>
        <w:jc w:val="right"/>
        <w:rPr>
          <w:rFonts w:ascii="Times New Roman" w:hAnsi="Times New Roman"/>
          <w:b/>
          <w:bCs/>
          <w:sz w:val="24"/>
          <w:szCs w:val="24"/>
        </w:rPr>
      </w:pPr>
      <w:r w:rsidRPr="00C1337A">
        <w:rPr>
          <w:rFonts w:ascii="Times New Roman" w:hAnsi="Times New Roman"/>
          <w:b/>
          <w:bCs/>
          <w:sz w:val="24"/>
          <w:szCs w:val="24"/>
        </w:rPr>
        <w:t>编号：</w:t>
      </w:r>
      <w:r w:rsidR="006B63DA" w:rsidRPr="00C1337A">
        <w:rPr>
          <w:rFonts w:ascii="Times New Roman" w:hAnsi="Times New Roman"/>
          <w:b/>
          <w:bCs/>
          <w:sz w:val="24"/>
          <w:szCs w:val="24"/>
        </w:rPr>
        <w:t>202</w:t>
      </w:r>
      <w:r w:rsidR="00C1337A" w:rsidRPr="00C1337A">
        <w:rPr>
          <w:rFonts w:ascii="Times New Roman" w:hAnsi="Times New Roman"/>
          <w:b/>
          <w:bCs/>
          <w:sz w:val="24"/>
          <w:szCs w:val="24"/>
        </w:rPr>
        <w:t>5</w:t>
      </w:r>
      <w:r w:rsidRPr="00C1337A">
        <w:rPr>
          <w:rFonts w:ascii="Times New Roman" w:hAnsi="Times New Roman"/>
          <w:b/>
          <w:bCs/>
          <w:sz w:val="24"/>
          <w:szCs w:val="24"/>
        </w:rPr>
        <w:t>-</w:t>
      </w:r>
      <w:r w:rsidR="00CC0FAC" w:rsidRPr="00C1337A">
        <w:rPr>
          <w:rFonts w:ascii="Times New Roman" w:hAnsi="Times New Roman"/>
          <w:b/>
          <w:bCs/>
          <w:sz w:val="24"/>
          <w:szCs w:val="24"/>
        </w:rPr>
        <w:t>0</w:t>
      </w:r>
      <w:r w:rsidR="00C1337A" w:rsidRPr="00C1337A">
        <w:rPr>
          <w:rFonts w:ascii="Times New Roman" w:hAnsi="Times New Roman"/>
          <w:b/>
          <w:bCs/>
          <w:sz w:val="24"/>
          <w:szCs w:val="24"/>
        </w:rPr>
        <w:t>02</w:t>
      </w:r>
    </w:p>
    <w:tbl>
      <w:tblPr>
        <w:tblStyle w:val="a3"/>
        <w:tblW w:w="5000" w:type="pct"/>
        <w:tblLook w:val="04A0" w:firstRow="1" w:lastRow="0" w:firstColumn="1" w:lastColumn="0" w:noHBand="0" w:noVBand="1"/>
      </w:tblPr>
      <w:tblGrid>
        <w:gridCol w:w="1800"/>
        <w:gridCol w:w="6496"/>
      </w:tblGrid>
      <w:tr w:rsidR="00472422" w14:paraId="720774CE" w14:textId="77777777" w:rsidTr="00764D30">
        <w:tc>
          <w:tcPr>
            <w:tcW w:w="1085" w:type="pct"/>
            <w:vAlign w:val="center"/>
          </w:tcPr>
          <w:p w14:paraId="087AAE30" w14:textId="403C511A" w:rsidR="00472422" w:rsidRPr="00764D30" w:rsidRDefault="00472422" w:rsidP="00764D30">
            <w:pPr>
              <w:rPr>
                <w:b/>
                <w:bCs/>
                <w:sz w:val="24"/>
                <w:szCs w:val="24"/>
              </w:rPr>
            </w:pPr>
            <w:r w:rsidRPr="00764D30">
              <w:rPr>
                <w:rFonts w:hint="eastAsia"/>
                <w:b/>
                <w:bCs/>
                <w:sz w:val="24"/>
                <w:szCs w:val="24"/>
              </w:rPr>
              <w:t>投资者关系活动类别</w:t>
            </w:r>
          </w:p>
        </w:tc>
        <w:tc>
          <w:tcPr>
            <w:tcW w:w="3915" w:type="pct"/>
          </w:tcPr>
          <w:p w14:paraId="5B59358C" w14:textId="54221585" w:rsidR="00472422" w:rsidRPr="007B0D34" w:rsidRDefault="005367AC" w:rsidP="00764D30">
            <w:pPr>
              <w:spacing w:line="360" w:lineRule="auto"/>
              <w:rPr>
                <w:rFonts w:ascii="宋体" w:hAnsi="宋体" w:hint="eastAsia"/>
                <w:sz w:val="24"/>
                <w:szCs w:val="24"/>
              </w:rPr>
            </w:pPr>
            <w:r w:rsidRPr="007B0D34">
              <w:rPr>
                <w:rFonts w:ascii="宋体" w:hAnsi="宋体" w:hint="eastAsia"/>
                <w:sz w:val="24"/>
                <w:szCs w:val="24"/>
              </w:rPr>
              <w:t>□</w:t>
            </w:r>
            <w:r w:rsidR="00472422" w:rsidRPr="007B0D34">
              <w:rPr>
                <w:rFonts w:hint="eastAsia"/>
                <w:sz w:val="24"/>
                <w:szCs w:val="24"/>
              </w:rPr>
              <w:t>特定对象调研</w:t>
            </w:r>
            <w:r w:rsidR="00472422" w:rsidRPr="007B0D34">
              <w:rPr>
                <w:rFonts w:hint="eastAsia"/>
                <w:sz w:val="24"/>
                <w:szCs w:val="24"/>
              </w:rPr>
              <w:t xml:space="preserve"> </w:t>
            </w:r>
            <w:r w:rsidR="00C10EFB" w:rsidRPr="007B0D34">
              <w:rPr>
                <w:sz w:val="24"/>
                <w:szCs w:val="24"/>
              </w:rPr>
              <w:t xml:space="preserve">        </w:t>
            </w:r>
            <w:r w:rsidR="00472422" w:rsidRPr="007B0D34">
              <w:rPr>
                <w:sz w:val="24"/>
                <w:szCs w:val="24"/>
              </w:rPr>
              <w:t xml:space="preserve">  </w:t>
            </w:r>
            <w:r w:rsidR="00472422" w:rsidRPr="007B0D34">
              <w:rPr>
                <w:rFonts w:ascii="宋体" w:hAnsi="宋体" w:hint="eastAsia"/>
                <w:sz w:val="24"/>
                <w:szCs w:val="24"/>
              </w:rPr>
              <w:t>□分析师会议</w:t>
            </w:r>
          </w:p>
          <w:p w14:paraId="02118FFA" w14:textId="122DEA2D" w:rsidR="00472422" w:rsidRPr="007B0D34" w:rsidRDefault="00472422" w:rsidP="00764D30">
            <w:pPr>
              <w:spacing w:line="360" w:lineRule="auto"/>
              <w:rPr>
                <w:rFonts w:ascii="宋体" w:hAnsi="宋体" w:hint="eastAsia"/>
                <w:sz w:val="24"/>
                <w:szCs w:val="24"/>
              </w:rPr>
            </w:pPr>
            <w:r w:rsidRPr="007B0D34">
              <w:rPr>
                <w:rFonts w:ascii="宋体" w:hAnsi="宋体" w:hint="eastAsia"/>
                <w:sz w:val="24"/>
                <w:szCs w:val="24"/>
              </w:rPr>
              <w:t xml:space="preserve">□媒体采访 </w:t>
            </w:r>
            <w:r w:rsidRPr="007B0D34">
              <w:rPr>
                <w:rFonts w:ascii="宋体" w:hAnsi="宋体"/>
                <w:sz w:val="24"/>
                <w:szCs w:val="24"/>
              </w:rPr>
              <w:t xml:space="preserve">    </w:t>
            </w:r>
            <w:r w:rsidR="00C10EFB" w:rsidRPr="007B0D34">
              <w:rPr>
                <w:rFonts w:ascii="宋体" w:hAnsi="宋体"/>
                <w:sz w:val="24"/>
                <w:szCs w:val="24"/>
              </w:rPr>
              <w:t xml:space="preserve">        </w:t>
            </w:r>
            <w:r w:rsidRPr="007B0D34">
              <w:rPr>
                <w:rFonts w:ascii="宋体" w:hAnsi="宋体"/>
                <w:sz w:val="24"/>
                <w:szCs w:val="24"/>
              </w:rPr>
              <w:t xml:space="preserve"> </w:t>
            </w:r>
            <w:r w:rsidR="007C2BB7">
              <w:rPr>
                <w:rFonts w:ascii="宋体" w:hAnsi="宋体"/>
                <w:sz w:val="24"/>
                <w:szCs w:val="24"/>
              </w:rPr>
              <w:t xml:space="preserve"> </w:t>
            </w:r>
            <w:r w:rsidR="002E0E84" w:rsidRPr="007B0D34">
              <w:rPr>
                <w:rFonts w:ascii="宋体" w:hAnsi="宋体" w:hint="eastAsia"/>
                <w:sz w:val="24"/>
                <w:szCs w:val="24"/>
              </w:rPr>
              <w:sym w:font="Wingdings" w:char="F0FE"/>
            </w:r>
            <w:r w:rsidRPr="007B0D34">
              <w:rPr>
                <w:rFonts w:ascii="宋体" w:hAnsi="宋体" w:hint="eastAsia"/>
                <w:sz w:val="24"/>
                <w:szCs w:val="24"/>
              </w:rPr>
              <w:t>业绩说明会</w:t>
            </w:r>
          </w:p>
          <w:p w14:paraId="116A5338" w14:textId="067D6B10" w:rsidR="00472422" w:rsidRPr="007B0D34" w:rsidRDefault="00472422" w:rsidP="00764D30">
            <w:pPr>
              <w:spacing w:line="360" w:lineRule="auto"/>
              <w:rPr>
                <w:rFonts w:ascii="宋体" w:hAnsi="宋体" w:hint="eastAsia"/>
                <w:sz w:val="24"/>
                <w:szCs w:val="24"/>
              </w:rPr>
            </w:pPr>
            <w:r w:rsidRPr="007B0D34">
              <w:rPr>
                <w:rFonts w:ascii="宋体" w:hAnsi="宋体" w:hint="eastAsia"/>
                <w:sz w:val="24"/>
                <w:szCs w:val="24"/>
              </w:rPr>
              <w:t xml:space="preserve">□新闻发布会 </w:t>
            </w:r>
            <w:r w:rsidRPr="007B0D34">
              <w:rPr>
                <w:rFonts w:ascii="宋体" w:hAnsi="宋体"/>
                <w:sz w:val="24"/>
                <w:szCs w:val="24"/>
              </w:rPr>
              <w:t xml:space="preserve">  </w:t>
            </w:r>
            <w:r w:rsidR="00C10EFB" w:rsidRPr="007B0D34">
              <w:rPr>
                <w:rFonts w:ascii="宋体" w:hAnsi="宋体"/>
                <w:sz w:val="24"/>
                <w:szCs w:val="24"/>
              </w:rPr>
              <w:t xml:space="preserve">        </w:t>
            </w:r>
            <w:r w:rsidRPr="007B0D34">
              <w:rPr>
                <w:rFonts w:ascii="宋体" w:hAnsi="宋体"/>
                <w:sz w:val="24"/>
                <w:szCs w:val="24"/>
              </w:rPr>
              <w:t xml:space="preserve">  </w:t>
            </w:r>
            <w:r w:rsidR="002E0E84" w:rsidRPr="007B0D34">
              <w:rPr>
                <w:rFonts w:ascii="宋体" w:hAnsi="宋体" w:hint="eastAsia"/>
                <w:sz w:val="24"/>
                <w:szCs w:val="24"/>
              </w:rPr>
              <w:t>□</w:t>
            </w:r>
            <w:r w:rsidRPr="007B0D34">
              <w:rPr>
                <w:rFonts w:ascii="宋体" w:hAnsi="宋体" w:hint="eastAsia"/>
                <w:sz w:val="24"/>
                <w:szCs w:val="24"/>
              </w:rPr>
              <w:t>路演活动</w:t>
            </w:r>
          </w:p>
          <w:p w14:paraId="4E4A6447" w14:textId="07E89FFA" w:rsidR="00472422" w:rsidRPr="007B0D34" w:rsidRDefault="00472422" w:rsidP="00764D30">
            <w:pPr>
              <w:spacing w:line="360" w:lineRule="auto"/>
              <w:rPr>
                <w:rFonts w:ascii="宋体" w:hAnsi="宋体" w:hint="eastAsia"/>
                <w:sz w:val="24"/>
                <w:szCs w:val="24"/>
              </w:rPr>
            </w:pPr>
            <w:r w:rsidRPr="007B0D34">
              <w:rPr>
                <w:rFonts w:ascii="宋体" w:hAnsi="宋体" w:hint="eastAsia"/>
                <w:sz w:val="24"/>
                <w:szCs w:val="24"/>
              </w:rPr>
              <w:t xml:space="preserve">□现场参观 </w:t>
            </w:r>
            <w:r w:rsidRPr="007B0D34">
              <w:rPr>
                <w:rFonts w:ascii="宋体" w:hAnsi="宋体"/>
                <w:sz w:val="24"/>
                <w:szCs w:val="24"/>
              </w:rPr>
              <w:t xml:space="preserve">   </w:t>
            </w:r>
            <w:r w:rsidR="00C10EFB" w:rsidRPr="007B0D34">
              <w:rPr>
                <w:rFonts w:ascii="宋体" w:hAnsi="宋体"/>
                <w:sz w:val="24"/>
                <w:szCs w:val="24"/>
              </w:rPr>
              <w:t xml:space="preserve">        </w:t>
            </w:r>
            <w:r w:rsidRPr="007B0D34">
              <w:rPr>
                <w:rFonts w:ascii="宋体" w:hAnsi="宋体"/>
                <w:sz w:val="24"/>
                <w:szCs w:val="24"/>
              </w:rPr>
              <w:t xml:space="preserve">   </w:t>
            </w:r>
            <w:r w:rsidR="00355E52" w:rsidRPr="007B0D34">
              <w:rPr>
                <w:rFonts w:ascii="宋体" w:hAnsi="宋体" w:hint="eastAsia"/>
                <w:sz w:val="24"/>
                <w:szCs w:val="24"/>
              </w:rPr>
              <w:t>□</w:t>
            </w:r>
            <w:r w:rsidR="005D51F1" w:rsidRPr="007B0D34">
              <w:rPr>
                <w:rFonts w:ascii="宋体" w:hAnsi="宋体" w:hint="eastAsia"/>
                <w:sz w:val="24"/>
                <w:szCs w:val="24"/>
              </w:rPr>
              <w:t>电话会议</w:t>
            </w:r>
          </w:p>
          <w:p w14:paraId="65791AD6" w14:textId="20DF4323" w:rsidR="00472422" w:rsidRPr="007B0D34" w:rsidRDefault="00472422" w:rsidP="00764D30">
            <w:pPr>
              <w:spacing w:line="360" w:lineRule="auto"/>
              <w:rPr>
                <w:sz w:val="24"/>
                <w:szCs w:val="24"/>
              </w:rPr>
            </w:pPr>
            <w:r w:rsidRPr="007B0D34">
              <w:rPr>
                <w:rFonts w:ascii="宋体" w:hAnsi="宋体" w:hint="eastAsia"/>
                <w:sz w:val="24"/>
                <w:szCs w:val="24"/>
              </w:rPr>
              <w:t xml:space="preserve">□券商策略会 </w:t>
            </w:r>
            <w:r w:rsidRPr="007B0D34">
              <w:rPr>
                <w:rFonts w:ascii="宋体" w:hAnsi="宋体"/>
                <w:sz w:val="24"/>
                <w:szCs w:val="24"/>
              </w:rPr>
              <w:t xml:space="preserve">  </w:t>
            </w:r>
            <w:r w:rsidR="00C10EFB" w:rsidRPr="007B0D34">
              <w:rPr>
                <w:rFonts w:ascii="宋体" w:hAnsi="宋体"/>
                <w:sz w:val="24"/>
                <w:szCs w:val="24"/>
              </w:rPr>
              <w:t xml:space="preserve">        </w:t>
            </w:r>
            <w:r w:rsidRPr="007B0D34">
              <w:rPr>
                <w:rFonts w:ascii="宋体" w:hAnsi="宋体"/>
                <w:sz w:val="24"/>
                <w:szCs w:val="24"/>
              </w:rPr>
              <w:t xml:space="preserve">  </w:t>
            </w:r>
            <w:r w:rsidRPr="007B0D34">
              <w:rPr>
                <w:rFonts w:ascii="宋体" w:hAnsi="宋体" w:hint="eastAsia"/>
                <w:sz w:val="24"/>
                <w:szCs w:val="24"/>
              </w:rPr>
              <w:t>□其他</w:t>
            </w:r>
          </w:p>
        </w:tc>
      </w:tr>
      <w:tr w:rsidR="00472422" w:rsidRPr="00A104D9" w14:paraId="6DA6965E" w14:textId="77777777" w:rsidTr="00764D30">
        <w:tc>
          <w:tcPr>
            <w:tcW w:w="1085" w:type="pct"/>
            <w:vAlign w:val="center"/>
          </w:tcPr>
          <w:p w14:paraId="231906B6" w14:textId="11182E03" w:rsidR="00472422" w:rsidRPr="00764D30" w:rsidRDefault="00472422" w:rsidP="00764D30">
            <w:pPr>
              <w:rPr>
                <w:b/>
                <w:bCs/>
                <w:sz w:val="24"/>
                <w:szCs w:val="24"/>
              </w:rPr>
            </w:pPr>
            <w:r w:rsidRPr="00764D30">
              <w:rPr>
                <w:rFonts w:hint="eastAsia"/>
                <w:b/>
                <w:bCs/>
                <w:sz w:val="24"/>
                <w:szCs w:val="24"/>
              </w:rPr>
              <w:t>参与单位名称</w:t>
            </w:r>
          </w:p>
        </w:tc>
        <w:tc>
          <w:tcPr>
            <w:tcW w:w="3915" w:type="pct"/>
          </w:tcPr>
          <w:p w14:paraId="122341F9" w14:textId="38801714" w:rsidR="00534CD0" w:rsidRPr="00C1337A" w:rsidRDefault="009968E3" w:rsidP="00C606CF">
            <w:pPr>
              <w:spacing w:line="360" w:lineRule="auto"/>
              <w:rPr>
                <w:rFonts w:ascii="Times New Roman" w:hAnsi="Times New Roman"/>
                <w:sz w:val="24"/>
                <w:szCs w:val="24"/>
              </w:rPr>
            </w:pPr>
            <w:r w:rsidRPr="00C1337A">
              <w:rPr>
                <w:rFonts w:ascii="Times New Roman" w:hAnsi="Times New Roman"/>
                <w:sz w:val="24"/>
                <w:szCs w:val="24"/>
              </w:rPr>
              <w:t>参与公司</w:t>
            </w:r>
            <w:r w:rsidR="006B63DA" w:rsidRPr="00C1337A">
              <w:rPr>
                <w:rFonts w:ascii="Times New Roman" w:hAnsi="Times New Roman"/>
                <w:sz w:val="24"/>
                <w:szCs w:val="24"/>
              </w:rPr>
              <w:t>202</w:t>
            </w:r>
            <w:r w:rsidR="00C1337A" w:rsidRPr="00C1337A">
              <w:rPr>
                <w:rFonts w:ascii="Times New Roman" w:hAnsi="Times New Roman"/>
                <w:sz w:val="24"/>
                <w:szCs w:val="24"/>
              </w:rPr>
              <w:t>4</w:t>
            </w:r>
            <w:r w:rsidRPr="00C1337A">
              <w:rPr>
                <w:rFonts w:ascii="Times New Roman" w:hAnsi="Times New Roman"/>
                <w:sz w:val="24"/>
                <w:szCs w:val="24"/>
              </w:rPr>
              <w:t>年</w:t>
            </w:r>
            <w:r w:rsidR="00C1337A" w:rsidRPr="00C1337A">
              <w:rPr>
                <w:rFonts w:ascii="Times New Roman" w:hAnsi="Times New Roman"/>
                <w:sz w:val="24"/>
                <w:szCs w:val="24"/>
              </w:rPr>
              <w:t>度及</w:t>
            </w:r>
            <w:r w:rsidR="00C1337A" w:rsidRPr="00C1337A">
              <w:rPr>
                <w:rFonts w:ascii="Times New Roman" w:hAnsi="Times New Roman"/>
                <w:sz w:val="24"/>
                <w:szCs w:val="24"/>
              </w:rPr>
              <w:t>2025</w:t>
            </w:r>
            <w:r w:rsidR="00C1337A" w:rsidRPr="00C1337A">
              <w:rPr>
                <w:rFonts w:ascii="Times New Roman" w:hAnsi="Times New Roman"/>
                <w:sz w:val="24"/>
                <w:szCs w:val="24"/>
              </w:rPr>
              <w:t>年第一季度</w:t>
            </w:r>
            <w:r w:rsidRPr="00C1337A">
              <w:rPr>
                <w:rFonts w:ascii="Times New Roman" w:hAnsi="Times New Roman"/>
                <w:sz w:val="24"/>
                <w:szCs w:val="24"/>
              </w:rPr>
              <w:t>业绩说明会投资者</w:t>
            </w:r>
          </w:p>
        </w:tc>
      </w:tr>
      <w:tr w:rsidR="00472422" w:rsidRPr="004B2CD6" w14:paraId="3020CB8D" w14:textId="77777777" w:rsidTr="00764D30">
        <w:tc>
          <w:tcPr>
            <w:tcW w:w="1085" w:type="pct"/>
            <w:vAlign w:val="center"/>
          </w:tcPr>
          <w:p w14:paraId="2AE374BC" w14:textId="06E319BF" w:rsidR="00472422" w:rsidRPr="00764D30" w:rsidRDefault="00105034" w:rsidP="00764D30">
            <w:pPr>
              <w:rPr>
                <w:b/>
                <w:bCs/>
                <w:sz w:val="24"/>
                <w:szCs w:val="24"/>
              </w:rPr>
            </w:pPr>
            <w:r>
              <w:rPr>
                <w:rFonts w:hint="eastAsia"/>
                <w:b/>
                <w:bCs/>
                <w:sz w:val="24"/>
                <w:szCs w:val="24"/>
              </w:rPr>
              <w:t>会议</w:t>
            </w:r>
            <w:r w:rsidR="00472422" w:rsidRPr="00764D30">
              <w:rPr>
                <w:rFonts w:hint="eastAsia"/>
                <w:b/>
                <w:bCs/>
                <w:sz w:val="24"/>
                <w:szCs w:val="24"/>
              </w:rPr>
              <w:t>时间</w:t>
            </w:r>
          </w:p>
        </w:tc>
        <w:tc>
          <w:tcPr>
            <w:tcW w:w="3915" w:type="pct"/>
          </w:tcPr>
          <w:p w14:paraId="73020904" w14:textId="400DED52" w:rsidR="00472422" w:rsidRPr="00C1337A" w:rsidRDefault="006B63DA" w:rsidP="00764D30">
            <w:pPr>
              <w:spacing w:line="360" w:lineRule="auto"/>
              <w:rPr>
                <w:rFonts w:ascii="Times New Roman" w:hAnsi="Times New Roman"/>
                <w:sz w:val="24"/>
                <w:szCs w:val="24"/>
              </w:rPr>
            </w:pPr>
            <w:r w:rsidRPr="00C1337A">
              <w:rPr>
                <w:rFonts w:ascii="Times New Roman" w:hAnsi="Times New Roman"/>
                <w:sz w:val="24"/>
                <w:szCs w:val="24"/>
              </w:rPr>
              <w:t>202</w:t>
            </w:r>
            <w:r w:rsidR="00C1337A">
              <w:rPr>
                <w:rFonts w:ascii="Times New Roman" w:hAnsi="Times New Roman" w:hint="eastAsia"/>
                <w:sz w:val="24"/>
                <w:szCs w:val="24"/>
              </w:rPr>
              <w:t>5</w:t>
            </w:r>
            <w:r w:rsidR="00343A5D" w:rsidRPr="00C1337A">
              <w:rPr>
                <w:rFonts w:ascii="Times New Roman" w:hAnsi="Times New Roman"/>
                <w:sz w:val="24"/>
                <w:szCs w:val="24"/>
              </w:rPr>
              <w:t>年</w:t>
            </w:r>
            <w:r w:rsidR="00C1337A">
              <w:rPr>
                <w:rFonts w:ascii="Times New Roman" w:hAnsi="Times New Roman" w:hint="eastAsia"/>
                <w:sz w:val="24"/>
                <w:szCs w:val="24"/>
              </w:rPr>
              <w:t>5</w:t>
            </w:r>
            <w:r w:rsidR="00124B3C" w:rsidRPr="00C1337A">
              <w:rPr>
                <w:rFonts w:ascii="Times New Roman" w:hAnsi="Times New Roman"/>
                <w:sz w:val="24"/>
                <w:szCs w:val="24"/>
              </w:rPr>
              <w:t>月</w:t>
            </w:r>
            <w:r w:rsidR="00C1337A">
              <w:rPr>
                <w:rFonts w:ascii="Times New Roman" w:hAnsi="Times New Roman" w:hint="eastAsia"/>
                <w:sz w:val="24"/>
                <w:szCs w:val="24"/>
              </w:rPr>
              <w:t>7</w:t>
            </w:r>
            <w:r w:rsidR="005460B5" w:rsidRPr="00C1337A">
              <w:rPr>
                <w:rFonts w:ascii="Times New Roman" w:hAnsi="Times New Roman"/>
                <w:sz w:val="24"/>
                <w:szCs w:val="24"/>
              </w:rPr>
              <w:t>日</w:t>
            </w:r>
          </w:p>
        </w:tc>
      </w:tr>
      <w:tr w:rsidR="00472422" w14:paraId="1038F154" w14:textId="77777777" w:rsidTr="00764D30">
        <w:tc>
          <w:tcPr>
            <w:tcW w:w="1085" w:type="pct"/>
            <w:vAlign w:val="center"/>
          </w:tcPr>
          <w:p w14:paraId="752DA5AE" w14:textId="55BBCFD8" w:rsidR="00472422" w:rsidRPr="00764D30" w:rsidRDefault="00105034" w:rsidP="00764D30">
            <w:pPr>
              <w:rPr>
                <w:b/>
                <w:bCs/>
                <w:sz w:val="24"/>
                <w:szCs w:val="24"/>
              </w:rPr>
            </w:pPr>
            <w:r>
              <w:rPr>
                <w:rFonts w:hint="eastAsia"/>
                <w:b/>
                <w:bCs/>
                <w:sz w:val="24"/>
                <w:szCs w:val="24"/>
              </w:rPr>
              <w:t>会议</w:t>
            </w:r>
            <w:r w:rsidR="00764D30" w:rsidRPr="00764D30">
              <w:rPr>
                <w:rFonts w:hint="eastAsia"/>
                <w:b/>
                <w:bCs/>
                <w:sz w:val="24"/>
                <w:szCs w:val="24"/>
              </w:rPr>
              <w:t>地点</w:t>
            </w:r>
          </w:p>
        </w:tc>
        <w:tc>
          <w:tcPr>
            <w:tcW w:w="3915" w:type="pct"/>
          </w:tcPr>
          <w:p w14:paraId="7339ECA8" w14:textId="1480E675" w:rsidR="00472422" w:rsidRPr="007B0D34" w:rsidRDefault="009968E3" w:rsidP="00764D30">
            <w:pPr>
              <w:spacing w:line="360" w:lineRule="auto"/>
              <w:rPr>
                <w:sz w:val="24"/>
                <w:szCs w:val="24"/>
              </w:rPr>
            </w:pPr>
            <w:r w:rsidRPr="00A854DE">
              <w:rPr>
                <w:rFonts w:hint="eastAsia"/>
                <w:sz w:val="24"/>
                <w:szCs w:val="24"/>
              </w:rPr>
              <w:t>价值在线（</w:t>
            </w:r>
            <w:r w:rsidRPr="00A854DE">
              <w:rPr>
                <w:rFonts w:hint="eastAsia"/>
                <w:sz w:val="24"/>
                <w:szCs w:val="24"/>
              </w:rPr>
              <w:t>www.ir-online.cn</w:t>
            </w:r>
            <w:r w:rsidRPr="00A854DE">
              <w:rPr>
                <w:rFonts w:hint="eastAsia"/>
                <w:sz w:val="24"/>
                <w:szCs w:val="24"/>
              </w:rPr>
              <w:t>）</w:t>
            </w:r>
          </w:p>
        </w:tc>
      </w:tr>
      <w:tr w:rsidR="00764D30" w14:paraId="53B220CE" w14:textId="77777777" w:rsidTr="009A23F4">
        <w:tc>
          <w:tcPr>
            <w:tcW w:w="1085" w:type="pct"/>
            <w:vAlign w:val="center"/>
          </w:tcPr>
          <w:p w14:paraId="3FD3E51A" w14:textId="476324F9" w:rsidR="00764D30" w:rsidRPr="00764D30" w:rsidRDefault="00764D30" w:rsidP="009A23F4">
            <w:pPr>
              <w:rPr>
                <w:b/>
                <w:bCs/>
                <w:sz w:val="24"/>
                <w:szCs w:val="24"/>
              </w:rPr>
            </w:pPr>
            <w:r w:rsidRPr="00764D30">
              <w:rPr>
                <w:rFonts w:hint="eastAsia"/>
                <w:b/>
                <w:bCs/>
                <w:sz w:val="24"/>
                <w:szCs w:val="24"/>
              </w:rPr>
              <w:t>上市公司接待人员姓名</w:t>
            </w:r>
          </w:p>
        </w:tc>
        <w:tc>
          <w:tcPr>
            <w:tcW w:w="3915" w:type="pct"/>
          </w:tcPr>
          <w:p w14:paraId="1969E9D2" w14:textId="68E54DD3" w:rsidR="005367AC" w:rsidRDefault="005367AC" w:rsidP="00764D30">
            <w:pPr>
              <w:spacing w:line="360" w:lineRule="auto"/>
              <w:rPr>
                <w:sz w:val="24"/>
                <w:szCs w:val="24"/>
              </w:rPr>
            </w:pPr>
            <w:r w:rsidRPr="005367AC">
              <w:rPr>
                <w:rFonts w:hint="eastAsia"/>
                <w:sz w:val="24"/>
                <w:szCs w:val="24"/>
              </w:rPr>
              <w:t>董事长</w:t>
            </w:r>
            <w:r w:rsidR="004D0CA6">
              <w:rPr>
                <w:rFonts w:hint="eastAsia"/>
                <w:sz w:val="24"/>
                <w:szCs w:val="24"/>
              </w:rPr>
              <w:t>、</w:t>
            </w:r>
            <w:r w:rsidRPr="005367AC">
              <w:rPr>
                <w:rFonts w:hint="eastAsia"/>
                <w:sz w:val="24"/>
                <w:szCs w:val="24"/>
              </w:rPr>
              <w:t>总经理</w:t>
            </w:r>
            <w:r>
              <w:rPr>
                <w:rFonts w:hint="eastAsia"/>
                <w:sz w:val="24"/>
                <w:szCs w:val="24"/>
              </w:rPr>
              <w:t>：</w:t>
            </w:r>
            <w:r w:rsidRPr="005367AC">
              <w:rPr>
                <w:rFonts w:hint="eastAsia"/>
                <w:sz w:val="24"/>
                <w:szCs w:val="24"/>
              </w:rPr>
              <w:t>吉英存</w:t>
            </w:r>
          </w:p>
          <w:p w14:paraId="5D96F8B1" w14:textId="04CF6156" w:rsidR="005367AC" w:rsidRDefault="005367AC" w:rsidP="00764D30">
            <w:pPr>
              <w:spacing w:line="360" w:lineRule="auto"/>
              <w:rPr>
                <w:sz w:val="24"/>
                <w:szCs w:val="24"/>
              </w:rPr>
            </w:pPr>
            <w:r w:rsidRPr="005367AC">
              <w:rPr>
                <w:rFonts w:hint="eastAsia"/>
                <w:sz w:val="24"/>
                <w:szCs w:val="24"/>
              </w:rPr>
              <w:t>董事、副总经理</w:t>
            </w:r>
            <w:r>
              <w:rPr>
                <w:rFonts w:hint="eastAsia"/>
                <w:sz w:val="24"/>
                <w:szCs w:val="24"/>
              </w:rPr>
              <w:t>：</w:t>
            </w:r>
            <w:r w:rsidRPr="005367AC">
              <w:rPr>
                <w:rFonts w:hint="eastAsia"/>
                <w:sz w:val="24"/>
                <w:szCs w:val="24"/>
              </w:rPr>
              <w:t>范成建</w:t>
            </w:r>
          </w:p>
          <w:p w14:paraId="20FC95B5" w14:textId="1E0460D2" w:rsidR="005367AC" w:rsidRDefault="005367AC" w:rsidP="00764D30">
            <w:pPr>
              <w:spacing w:line="360" w:lineRule="auto"/>
              <w:rPr>
                <w:sz w:val="24"/>
                <w:szCs w:val="24"/>
              </w:rPr>
            </w:pPr>
            <w:r w:rsidRPr="005367AC">
              <w:rPr>
                <w:rFonts w:hint="eastAsia"/>
                <w:sz w:val="24"/>
                <w:szCs w:val="24"/>
              </w:rPr>
              <w:t>董事</w:t>
            </w:r>
            <w:r w:rsidR="006B63DA">
              <w:rPr>
                <w:rFonts w:hint="eastAsia"/>
                <w:sz w:val="24"/>
                <w:szCs w:val="24"/>
              </w:rPr>
              <w:t>、副总经理</w:t>
            </w:r>
            <w:r>
              <w:rPr>
                <w:rFonts w:hint="eastAsia"/>
                <w:sz w:val="24"/>
                <w:szCs w:val="24"/>
              </w:rPr>
              <w:t>：</w:t>
            </w:r>
            <w:r w:rsidRPr="005367AC">
              <w:rPr>
                <w:rFonts w:hint="eastAsia"/>
                <w:sz w:val="24"/>
                <w:szCs w:val="24"/>
              </w:rPr>
              <w:t>王舜琰</w:t>
            </w:r>
          </w:p>
          <w:p w14:paraId="484A63F8" w14:textId="22D5CABB" w:rsidR="005367AC" w:rsidRDefault="005367AC" w:rsidP="00764D30">
            <w:pPr>
              <w:spacing w:line="360" w:lineRule="auto"/>
              <w:rPr>
                <w:sz w:val="24"/>
                <w:szCs w:val="24"/>
              </w:rPr>
            </w:pPr>
            <w:r w:rsidRPr="005367AC">
              <w:rPr>
                <w:rFonts w:hint="eastAsia"/>
                <w:sz w:val="24"/>
                <w:szCs w:val="24"/>
              </w:rPr>
              <w:t>副总裁</w:t>
            </w:r>
            <w:r>
              <w:rPr>
                <w:rFonts w:hint="eastAsia"/>
                <w:sz w:val="24"/>
                <w:szCs w:val="24"/>
              </w:rPr>
              <w:t>：</w:t>
            </w:r>
            <w:r w:rsidRPr="005367AC">
              <w:rPr>
                <w:rFonts w:hint="eastAsia"/>
                <w:sz w:val="24"/>
                <w:szCs w:val="24"/>
              </w:rPr>
              <w:t>吴临政</w:t>
            </w:r>
          </w:p>
          <w:p w14:paraId="640DF0A0" w14:textId="77777777" w:rsidR="005367AC" w:rsidRPr="007B0D34" w:rsidRDefault="005367AC" w:rsidP="005367AC">
            <w:pPr>
              <w:spacing w:line="360" w:lineRule="auto"/>
              <w:rPr>
                <w:sz w:val="24"/>
                <w:szCs w:val="24"/>
              </w:rPr>
            </w:pPr>
            <w:r w:rsidRPr="007B0D34">
              <w:rPr>
                <w:rFonts w:hint="eastAsia"/>
                <w:sz w:val="24"/>
                <w:szCs w:val="24"/>
              </w:rPr>
              <w:t>副总经理：刘洋</w:t>
            </w:r>
          </w:p>
          <w:p w14:paraId="646E4BB3" w14:textId="5D1931F2" w:rsidR="005367AC" w:rsidRDefault="005367AC" w:rsidP="00764D30">
            <w:pPr>
              <w:spacing w:line="360" w:lineRule="auto"/>
              <w:rPr>
                <w:sz w:val="24"/>
                <w:szCs w:val="24"/>
              </w:rPr>
            </w:pPr>
            <w:r w:rsidRPr="005367AC">
              <w:rPr>
                <w:rFonts w:hint="eastAsia"/>
                <w:sz w:val="24"/>
                <w:szCs w:val="24"/>
              </w:rPr>
              <w:t>财务总监</w:t>
            </w:r>
            <w:r>
              <w:rPr>
                <w:rFonts w:hint="eastAsia"/>
                <w:sz w:val="24"/>
                <w:szCs w:val="24"/>
              </w:rPr>
              <w:t>：</w:t>
            </w:r>
            <w:r w:rsidRPr="005367AC">
              <w:rPr>
                <w:rFonts w:hint="eastAsia"/>
                <w:sz w:val="24"/>
                <w:szCs w:val="24"/>
              </w:rPr>
              <w:t>鹿文江</w:t>
            </w:r>
          </w:p>
          <w:p w14:paraId="3703880A" w14:textId="77777777" w:rsidR="002C3654" w:rsidRDefault="00CC1170" w:rsidP="00764D30">
            <w:pPr>
              <w:spacing w:line="360" w:lineRule="auto"/>
              <w:rPr>
                <w:sz w:val="24"/>
                <w:szCs w:val="24"/>
              </w:rPr>
            </w:pPr>
            <w:r w:rsidRPr="007B0D34">
              <w:rPr>
                <w:rFonts w:hint="eastAsia"/>
                <w:sz w:val="24"/>
                <w:szCs w:val="24"/>
              </w:rPr>
              <w:t>董事会秘书：郑红菊</w:t>
            </w:r>
          </w:p>
          <w:p w14:paraId="3F08E7D1" w14:textId="1D498C61" w:rsidR="00FE3257" w:rsidRPr="002C3654" w:rsidRDefault="006B63DA" w:rsidP="00764D30">
            <w:pPr>
              <w:spacing w:line="360" w:lineRule="auto"/>
              <w:rPr>
                <w:sz w:val="24"/>
                <w:szCs w:val="24"/>
              </w:rPr>
            </w:pPr>
            <w:r>
              <w:rPr>
                <w:rFonts w:hint="eastAsia"/>
                <w:sz w:val="24"/>
                <w:szCs w:val="24"/>
              </w:rPr>
              <w:t>独立董事：</w:t>
            </w:r>
            <w:r w:rsidR="00C1337A">
              <w:rPr>
                <w:rFonts w:hint="eastAsia"/>
                <w:sz w:val="24"/>
                <w:szCs w:val="24"/>
              </w:rPr>
              <w:t>宋健</w:t>
            </w:r>
          </w:p>
        </w:tc>
      </w:tr>
      <w:tr w:rsidR="00764D30" w:rsidRPr="00093BDE" w14:paraId="32F867D0" w14:textId="77777777" w:rsidTr="009A23F4">
        <w:tc>
          <w:tcPr>
            <w:tcW w:w="1085" w:type="pct"/>
            <w:vAlign w:val="center"/>
          </w:tcPr>
          <w:p w14:paraId="47EEC8AC" w14:textId="12C3A4A5" w:rsidR="00764D30" w:rsidRPr="00764D30" w:rsidRDefault="00764D30" w:rsidP="009A23F4">
            <w:pPr>
              <w:rPr>
                <w:b/>
                <w:bCs/>
                <w:sz w:val="24"/>
                <w:szCs w:val="24"/>
              </w:rPr>
            </w:pPr>
            <w:r w:rsidRPr="00764D30">
              <w:rPr>
                <w:rFonts w:hint="eastAsia"/>
                <w:b/>
                <w:bCs/>
                <w:sz w:val="24"/>
                <w:szCs w:val="24"/>
              </w:rPr>
              <w:t>投资者关系活动主要内容介绍</w:t>
            </w:r>
          </w:p>
        </w:tc>
        <w:tc>
          <w:tcPr>
            <w:tcW w:w="3915" w:type="pct"/>
          </w:tcPr>
          <w:p w14:paraId="4246F4E5" w14:textId="09F26579" w:rsidR="00C04689" w:rsidRPr="00C04689" w:rsidRDefault="00C04689" w:rsidP="00C04689">
            <w:pPr>
              <w:pStyle w:val="a4"/>
              <w:numPr>
                <w:ilvl w:val="0"/>
                <w:numId w:val="3"/>
              </w:numPr>
              <w:spacing w:line="360" w:lineRule="auto"/>
              <w:ind w:firstLineChars="0"/>
              <w:rPr>
                <w:rFonts w:ascii="Times New Roman" w:hAnsi="Times New Roman"/>
                <w:sz w:val="24"/>
                <w:szCs w:val="24"/>
              </w:rPr>
            </w:pPr>
            <w:r w:rsidRPr="00C04689">
              <w:rPr>
                <w:rFonts w:ascii="Times New Roman" w:hAnsi="Times New Roman" w:hint="eastAsia"/>
                <w:sz w:val="24"/>
                <w:szCs w:val="24"/>
              </w:rPr>
              <w:t>公司</w:t>
            </w:r>
            <w:r w:rsidRPr="00C04689">
              <w:rPr>
                <w:rFonts w:ascii="Times New Roman" w:hAnsi="Times New Roman" w:hint="eastAsia"/>
                <w:sz w:val="24"/>
                <w:szCs w:val="24"/>
              </w:rPr>
              <w:t>2024</w:t>
            </w:r>
            <w:r w:rsidRPr="00C04689">
              <w:rPr>
                <w:rFonts w:ascii="Times New Roman" w:hAnsi="Times New Roman" w:hint="eastAsia"/>
                <w:sz w:val="24"/>
                <w:szCs w:val="24"/>
              </w:rPr>
              <w:t>年亏损的原因和</w:t>
            </w:r>
            <w:r w:rsidRPr="00C04689">
              <w:rPr>
                <w:rFonts w:ascii="Times New Roman" w:hAnsi="Times New Roman" w:hint="eastAsia"/>
                <w:sz w:val="24"/>
                <w:szCs w:val="24"/>
              </w:rPr>
              <w:t>2025</w:t>
            </w:r>
            <w:r w:rsidRPr="00C04689">
              <w:rPr>
                <w:rFonts w:ascii="Times New Roman" w:hAnsi="Times New Roman" w:hint="eastAsia"/>
                <w:sz w:val="24"/>
                <w:szCs w:val="24"/>
              </w:rPr>
              <w:t>年一季度的情况介绍</w:t>
            </w:r>
          </w:p>
          <w:p w14:paraId="4FABB959" w14:textId="10F687C8" w:rsidR="00C04689" w:rsidRPr="00C04689" w:rsidRDefault="00C04689" w:rsidP="00C04689">
            <w:pPr>
              <w:spacing w:line="360" w:lineRule="auto"/>
              <w:rPr>
                <w:rFonts w:ascii="Times New Roman" w:hAnsi="Times New Roman"/>
                <w:sz w:val="24"/>
                <w:szCs w:val="24"/>
              </w:rPr>
            </w:pPr>
            <w:r>
              <w:rPr>
                <w:rFonts w:ascii="Times New Roman" w:hAnsi="Times New Roman" w:hint="eastAsia"/>
                <w:sz w:val="24"/>
                <w:szCs w:val="24"/>
              </w:rPr>
              <w:t>答：公司</w:t>
            </w:r>
            <w:r>
              <w:rPr>
                <w:rFonts w:ascii="Times New Roman" w:hAnsi="Times New Roman" w:hint="eastAsia"/>
                <w:sz w:val="24"/>
                <w:szCs w:val="24"/>
              </w:rPr>
              <w:t>2024</w:t>
            </w:r>
            <w:r>
              <w:rPr>
                <w:rFonts w:ascii="Times New Roman" w:hAnsi="Times New Roman" w:hint="eastAsia"/>
                <w:sz w:val="24"/>
                <w:szCs w:val="24"/>
              </w:rPr>
              <w:t>年亏损主要是由于收入结构性变化和市场竞争激烈导致毛利率下降，另外研发费用较高，以及计提减值准备，导致</w:t>
            </w:r>
            <w:r>
              <w:rPr>
                <w:rFonts w:ascii="Times New Roman" w:hAnsi="Times New Roman" w:hint="eastAsia"/>
                <w:sz w:val="24"/>
                <w:szCs w:val="24"/>
              </w:rPr>
              <w:t>2024</w:t>
            </w:r>
            <w:r>
              <w:rPr>
                <w:rFonts w:ascii="Times New Roman" w:hAnsi="Times New Roman" w:hint="eastAsia"/>
                <w:sz w:val="24"/>
                <w:szCs w:val="24"/>
              </w:rPr>
              <w:t>年亏损金额较大；</w:t>
            </w:r>
            <w:r>
              <w:rPr>
                <w:rFonts w:ascii="Times New Roman" w:hAnsi="Times New Roman" w:hint="eastAsia"/>
                <w:sz w:val="24"/>
                <w:szCs w:val="24"/>
              </w:rPr>
              <w:t>2025</w:t>
            </w:r>
            <w:r>
              <w:rPr>
                <w:rFonts w:ascii="Times New Roman" w:hAnsi="Times New Roman" w:hint="eastAsia"/>
                <w:sz w:val="24"/>
                <w:szCs w:val="24"/>
              </w:rPr>
              <w:t>年一季度收入</w:t>
            </w:r>
            <w:r>
              <w:rPr>
                <w:rFonts w:ascii="Times New Roman" w:hAnsi="Times New Roman" w:hint="eastAsia"/>
                <w:sz w:val="24"/>
                <w:szCs w:val="24"/>
              </w:rPr>
              <w:t>13.3</w:t>
            </w:r>
            <w:r>
              <w:rPr>
                <w:rFonts w:ascii="Times New Roman" w:hAnsi="Times New Roman" w:hint="eastAsia"/>
                <w:sz w:val="24"/>
                <w:szCs w:val="24"/>
              </w:rPr>
              <w:t>亿元，同比增长</w:t>
            </w:r>
            <w:r>
              <w:rPr>
                <w:rFonts w:ascii="Times New Roman" w:hAnsi="Times New Roman" w:hint="eastAsia"/>
                <w:sz w:val="24"/>
                <w:szCs w:val="24"/>
              </w:rPr>
              <w:t>49%</w:t>
            </w:r>
            <w:r>
              <w:rPr>
                <w:rFonts w:ascii="Times New Roman" w:hAnsi="Times New Roman" w:hint="eastAsia"/>
                <w:sz w:val="24"/>
                <w:szCs w:val="24"/>
              </w:rPr>
              <w:t>，净利润亏损收窄，经营活动净现金流有所好转，各项指标同比向好趋势，</w:t>
            </w:r>
            <w:r w:rsidRPr="00C04689">
              <w:rPr>
                <w:rFonts w:ascii="Times New Roman" w:hAnsi="Times New Roman" w:hint="eastAsia"/>
                <w:sz w:val="24"/>
                <w:szCs w:val="24"/>
              </w:rPr>
              <w:t>公司在增收降本方面成效显著</w:t>
            </w:r>
            <w:r>
              <w:rPr>
                <w:rFonts w:ascii="Times New Roman" w:hAnsi="Times New Roman" w:hint="eastAsia"/>
                <w:sz w:val="24"/>
                <w:szCs w:val="24"/>
              </w:rPr>
              <w:t>。</w:t>
            </w:r>
          </w:p>
          <w:p w14:paraId="0B05B0A7" w14:textId="254C1F98" w:rsidR="00AD0B24" w:rsidRPr="00C04689" w:rsidRDefault="00C04689" w:rsidP="00C04689">
            <w:pPr>
              <w:spacing w:line="360" w:lineRule="auto"/>
              <w:rPr>
                <w:rFonts w:ascii="Times New Roman" w:hAnsi="Times New Roman"/>
                <w:sz w:val="24"/>
                <w:szCs w:val="24"/>
              </w:rPr>
            </w:pPr>
            <w:r>
              <w:rPr>
                <w:rFonts w:ascii="Times New Roman" w:hAnsi="Times New Roman" w:hint="eastAsia"/>
                <w:sz w:val="24"/>
                <w:szCs w:val="24"/>
              </w:rPr>
              <w:lastRenderedPageBreak/>
              <w:t>2.</w:t>
            </w:r>
            <w:r w:rsidRPr="00C04689">
              <w:rPr>
                <w:rFonts w:ascii="Times New Roman" w:hAnsi="Times New Roman" w:hint="eastAsia"/>
                <w:sz w:val="24"/>
                <w:szCs w:val="24"/>
              </w:rPr>
              <w:t>公司对未来中高阶辅助驾驶</w:t>
            </w:r>
            <w:r>
              <w:rPr>
                <w:rFonts w:ascii="Times New Roman" w:hAnsi="Times New Roman" w:hint="eastAsia"/>
                <w:sz w:val="24"/>
                <w:szCs w:val="24"/>
              </w:rPr>
              <w:t>趋势</w:t>
            </w:r>
            <w:r w:rsidRPr="00C04689">
              <w:rPr>
                <w:rFonts w:ascii="Times New Roman" w:hAnsi="Times New Roman" w:hint="eastAsia"/>
                <w:sz w:val="24"/>
                <w:szCs w:val="24"/>
              </w:rPr>
              <w:t>怎么看，</w:t>
            </w:r>
            <w:r w:rsidR="00AD0B24" w:rsidRPr="00C04689">
              <w:rPr>
                <w:rFonts w:ascii="Times New Roman" w:hAnsi="Times New Roman" w:hint="eastAsia"/>
                <w:sz w:val="24"/>
                <w:szCs w:val="24"/>
              </w:rPr>
              <w:t>针对前视一体机市场，由于后续很多主机厂可能会</w:t>
            </w:r>
            <w:r>
              <w:rPr>
                <w:rFonts w:ascii="Times New Roman" w:hAnsi="Times New Roman" w:hint="eastAsia"/>
                <w:sz w:val="24"/>
                <w:szCs w:val="24"/>
              </w:rPr>
              <w:t>增加</w:t>
            </w:r>
            <w:r w:rsidR="00AD0B24" w:rsidRPr="00C04689">
              <w:rPr>
                <w:rFonts w:ascii="Times New Roman" w:hAnsi="Times New Roman" w:hint="eastAsia"/>
                <w:sz w:val="24"/>
                <w:szCs w:val="24"/>
              </w:rPr>
              <w:t>高速</w:t>
            </w:r>
            <w:r w:rsidR="00AD0B24" w:rsidRPr="00C04689">
              <w:rPr>
                <w:rFonts w:ascii="Times New Roman" w:hAnsi="Times New Roman" w:hint="eastAsia"/>
                <w:sz w:val="24"/>
                <w:szCs w:val="24"/>
              </w:rPr>
              <w:t>NOA</w:t>
            </w:r>
            <w:r w:rsidR="00AD0B24" w:rsidRPr="00C04689">
              <w:rPr>
                <w:rFonts w:ascii="Times New Roman" w:hAnsi="Times New Roman" w:hint="eastAsia"/>
                <w:sz w:val="24"/>
                <w:szCs w:val="24"/>
              </w:rPr>
              <w:t>以上的车型，因此其市场空间可能会有所收窄，其增长点可能更多转向出口市场，公司如何判断后续趋势？公司在中高算力市场的布局？</w:t>
            </w:r>
          </w:p>
          <w:p w14:paraId="2CB87D4E" w14:textId="0995B4A2" w:rsidR="00AD0B24" w:rsidRDefault="00AD0B24" w:rsidP="00AD0B24">
            <w:pPr>
              <w:spacing w:line="360" w:lineRule="auto"/>
              <w:rPr>
                <w:rFonts w:ascii="Times New Roman" w:hAnsi="Times New Roman"/>
                <w:sz w:val="24"/>
                <w:szCs w:val="24"/>
              </w:rPr>
            </w:pPr>
            <w:r w:rsidRPr="00AD0B24">
              <w:rPr>
                <w:rFonts w:ascii="Times New Roman" w:hAnsi="Times New Roman" w:hint="eastAsia"/>
                <w:sz w:val="24"/>
                <w:szCs w:val="24"/>
              </w:rPr>
              <w:t>答：我们认同该趋势判断，即随着高速</w:t>
            </w:r>
            <w:r w:rsidRPr="00AD0B24">
              <w:rPr>
                <w:rFonts w:ascii="Times New Roman" w:hAnsi="Times New Roman" w:hint="eastAsia"/>
                <w:sz w:val="24"/>
                <w:szCs w:val="24"/>
              </w:rPr>
              <w:t>NOA</w:t>
            </w:r>
            <w:r w:rsidRPr="00AD0B24">
              <w:rPr>
                <w:rFonts w:ascii="Times New Roman" w:hAnsi="Times New Roman" w:hint="eastAsia"/>
                <w:sz w:val="24"/>
                <w:szCs w:val="24"/>
              </w:rPr>
              <w:t>的普及，前视一体机的</w:t>
            </w:r>
            <w:r w:rsidR="00C04689">
              <w:rPr>
                <w:rFonts w:ascii="Times New Roman" w:hAnsi="Times New Roman" w:hint="eastAsia"/>
                <w:sz w:val="24"/>
                <w:szCs w:val="24"/>
              </w:rPr>
              <w:t>整体</w:t>
            </w:r>
            <w:r w:rsidRPr="00AD0B24">
              <w:rPr>
                <w:rFonts w:ascii="Times New Roman" w:hAnsi="Times New Roman" w:hint="eastAsia"/>
                <w:sz w:val="24"/>
                <w:szCs w:val="24"/>
              </w:rPr>
              <w:t>空间会受到挤压，</w:t>
            </w:r>
            <w:r w:rsidR="00C04689">
              <w:rPr>
                <w:rFonts w:ascii="Times New Roman" w:hAnsi="Times New Roman" w:hint="eastAsia"/>
                <w:sz w:val="24"/>
                <w:szCs w:val="24"/>
              </w:rPr>
              <w:t>但</w:t>
            </w:r>
            <w:r w:rsidRPr="00AD0B24">
              <w:rPr>
                <w:rFonts w:ascii="Times New Roman" w:hAnsi="Times New Roman" w:hint="eastAsia"/>
                <w:sz w:val="24"/>
                <w:szCs w:val="24"/>
              </w:rPr>
              <w:t>就公司而言，我们有两方面优势</w:t>
            </w:r>
            <w:r w:rsidR="00275C69">
              <w:rPr>
                <w:rFonts w:ascii="Times New Roman" w:hAnsi="Times New Roman" w:hint="eastAsia"/>
                <w:sz w:val="24"/>
                <w:szCs w:val="24"/>
              </w:rPr>
              <w:t>：</w:t>
            </w:r>
            <w:r w:rsidRPr="00AD0B24">
              <w:rPr>
                <w:rFonts w:ascii="Times New Roman" w:hAnsi="Times New Roman" w:hint="eastAsia"/>
                <w:sz w:val="24"/>
                <w:szCs w:val="24"/>
              </w:rPr>
              <w:t>一是公司做了较多海外市场的出口业务；二是中高阶方案的普及降低了客户开发新的偏低阶方案的热情，客户会将资源全部投入到中高阶方面，</w:t>
            </w:r>
            <w:r w:rsidRPr="00AD0B24">
              <w:rPr>
                <w:rFonts w:ascii="Times New Roman" w:hAnsi="Times New Roman" w:hint="eastAsia"/>
                <w:sz w:val="24"/>
                <w:szCs w:val="24"/>
              </w:rPr>
              <w:t>L2</w:t>
            </w:r>
            <w:r w:rsidRPr="00AD0B24">
              <w:rPr>
                <w:rFonts w:ascii="Times New Roman" w:hAnsi="Times New Roman" w:hint="eastAsia"/>
                <w:sz w:val="24"/>
                <w:szCs w:val="24"/>
              </w:rPr>
              <w:t>的方案则全部交由供应商来做，对公司来讲是有利的，因此预计今年一体机出货量会在去年</w:t>
            </w:r>
            <w:r w:rsidRPr="00AD0B24">
              <w:rPr>
                <w:rFonts w:ascii="Times New Roman" w:hAnsi="Times New Roman" w:hint="eastAsia"/>
                <w:sz w:val="24"/>
                <w:szCs w:val="24"/>
              </w:rPr>
              <w:t>100</w:t>
            </w:r>
            <w:r w:rsidRPr="00AD0B24">
              <w:rPr>
                <w:rFonts w:ascii="Times New Roman" w:hAnsi="Times New Roman" w:hint="eastAsia"/>
                <w:sz w:val="24"/>
                <w:szCs w:val="24"/>
              </w:rPr>
              <w:t>万套的基础上仍有一些增长。</w:t>
            </w:r>
          </w:p>
          <w:p w14:paraId="4F3F6A2A" w14:textId="1EE0C2E8" w:rsidR="00CD2F5E" w:rsidRDefault="00275C69" w:rsidP="00CD2F5E">
            <w:pPr>
              <w:spacing w:line="360" w:lineRule="auto"/>
              <w:rPr>
                <w:rFonts w:ascii="Times New Roman" w:hAnsi="Times New Roman"/>
                <w:sz w:val="24"/>
                <w:szCs w:val="24"/>
              </w:rPr>
            </w:pPr>
            <w:r w:rsidRPr="00275C69">
              <w:rPr>
                <w:rFonts w:ascii="Times New Roman" w:hAnsi="Times New Roman" w:hint="eastAsia"/>
                <w:sz w:val="24"/>
                <w:szCs w:val="24"/>
              </w:rPr>
              <w:t>公司也在积极布局中</w:t>
            </w:r>
            <w:r w:rsidR="00C04689">
              <w:rPr>
                <w:rFonts w:ascii="Times New Roman" w:hAnsi="Times New Roman" w:hint="eastAsia"/>
                <w:sz w:val="24"/>
                <w:szCs w:val="24"/>
              </w:rPr>
              <w:t>高</w:t>
            </w:r>
            <w:r w:rsidRPr="00275C69">
              <w:rPr>
                <w:rFonts w:ascii="Times New Roman" w:hAnsi="Times New Roman" w:hint="eastAsia"/>
                <w:sz w:val="24"/>
                <w:szCs w:val="24"/>
              </w:rPr>
              <w:t>阶方案，</w:t>
            </w:r>
            <w:r w:rsidR="00C04689">
              <w:rPr>
                <w:rFonts w:ascii="Times New Roman" w:hAnsi="Times New Roman" w:hint="eastAsia"/>
                <w:sz w:val="24"/>
                <w:szCs w:val="24"/>
              </w:rPr>
              <w:t>包括</w:t>
            </w:r>
            <w:r w:rsidR="00C04689">
              <w:rPr>
                <w:rFonts w:ascii="Times New Roman" w:hAnsi="Times New Roman" w:hint="eastAsia"/>
                <w:sz w:val="24"/>
                <w:szCs w:val="24"/>
              </w:rPr>
              <w:t>TDA4</w:t>
            </w:r>
            <w:r w:rsidR="0045710D">
              <w:rPr>
                <w:rFonts w:ascii="Times New Roman" w:hAnsi="Times New Roman" w:hint="eastAsia"/>
                <w:sz w:val="24"/>
                <w:szCs w:val="24"/>
              </w:rPr>
              <w:t>、</w:t>
            </w:r>
            <w:r w:rsidR="00C04689">
              <w:rPr>
                <w:rFonts w:ascii="Times New Roman" w:hAnsi="Times New Roman" w:hint="eastAsia"/>
                <w:sz w:val="24"/>
                <w:szCs w:val="24"/>
              </w:rPr>
              <w:t>EQ6H</w:t>
            </w:r>
            <w:r w:rsidR="00CD2F5E">
              <w:rPr>
                <w:rFonts w:ascii="Times New Roman" w:hAnsi="Times New Roman" w:hint="eastAsia"/>
                <w:sz w:val="24"/>
                <w:szCs w:val="24"/>
              </w:rPr>
              <w:t>、辉羲等芯片方案，后续政策法规会针对中高阶产品的监管趋于严格，这对公司是有利的，公司</w:t>
            </w:r>
            <w:r w:rsidR="00CD2F5E" w:rsidRPr="00CD2F5E">
              <w:rPr>
                <w:rFonts w:ascii="Times New Roman" w:hAnsi="Times New Roman" w:hint="eastAsia"/>
                <w:sz w:val="24"/>
                <w:szCs w:val="24"/>
              </w:rPr>
              <w:t>作为综合实力较强的</w:t>
            </w:r>
            <w:r w:rsidR="00CD2F5E" w:rsidRPr="00CD2F5E">
              <w:rPr>
                <w:rFonts w:ascii="Times New Roman" w:hAnsi="Times New Roman" w:hint="eastAsia"/>
                <w:sz w:val="24"/>
                <w:szCs w:val="24"/>
              </w:rPr>
              <w:t>Tier1</w:t>
            </w:r>
            <w:r w:rsidR="00CD2F5E" w:rsidRPr="00CD2F5E">
              <w:rPr>
                <w:rFonts w:ascii="Times New Roman" w:hAnsi="Times New Roman" w:hint="eastAsia"/>
                <w:sz w:val="24"/>
                <w:szCs w:val="24"/>
              </w:rPr>
              <w:t>，有</w:t>
            </w:r>
            <w:r w:rsidR="00CD2F5E">
              <w:rPr>
                <w:rFonts w:ascii="Times New Roman" w:hAnsi="Times New Roman" w:hint="eastAsia"/>
                <w:sz w:val="24"/>
                <w:szCs w:val="24"/>
              </w:rPr>
              <w:t>较深的行业积累</w:t>
            </w:r>
            <w:r w:rsidR="00CD2F5E" w:rsidRPr="00CD2F5E">
              <w:rPr>
                <w:rFonts w:ascii="Times New Roman" w:hAnsi="Times New Roman" w:hint="eastAsia"/>
                <w:sz w:val="24"/>
                <w:szCs w:val="24"/>
              </w:rPr>
              <w:t>，包括功能安全、信息安全等，且较早做出口项目，这些不会形成技术壁垒，反而</w:t>
            </w:r>
            <w:r w:rsidR="00CD2F5E">
              <w:rPr>
                <w:rFonts w:ascii="Times New Roman" w:hAnsi="Times New Roman" w:hint="eastAsia"/>
                <w:sz w:val="24"/>
                <w:szCs w:val="24"/>
              </w:rPr>
              <w:t>对公司业务</w:t>
            </w:r>
            <w:r w:rsidR="00CD2F5E" w:rsidRPr="00CD2F5E">
              <w:rPr>
                <w:rFonts w:ascii="Times New Roman" w:hAnsi="Times New Roman" w:hint="eastAsia"/>
                <w:sz w:val="24"/>
                <w:szCs w:val="24"/>
              </w:rPr>
              <w:t>有一定好处。</w:t>
            </w:r>
          </w:p>
          <w:p w14:paraId="2B213C95" w14:textId="77777777" w:rsidR="00AD0B24" w:rsidRDefault="00AD0B24" w:rsidP="00C1337A">
            <w:pPr>
              <w:spacing w:line="360" w:lineRule="auto"/>
              <w:rPr>
                <w:rFonts w:ascii="Times New Roman" w:hAnsi="Times New Roman"/>
                <w:sz w:val="24"/>
                <w:szCs w:val="24"/>
              </w:rPr>
            </w:pPr>
          </w:p>
          <w:p w14:paraId="7AD890D4" w14:textId="27D23B4E" w:rsidR="00C1337A" w:rsidRPr="00C1337A" w:rsidRDefault="00CD2F5E" w:rsidP="00C1337A">
            <w:pPr>
              <w:spacing w:line="360" w:lineRule="auto"/>
              <w:rPr>
                <w:rFonts w:ascii="Times New Roman" w:hAnsi="Times New Roman"/>
                <w:sz w:val="24"/>
                <w:szCs w:val="24"/>
              </w:rPr>
            </w:pPr>
            <w:r>
              <w:rPr>
                <w:rFonts w:ascii="Times New Roman" w:hAnsi="Times New Roman" w:hint="eastAsia"/>
                <w:sz w:val="24"/>
                <w:szCs w:val="24"/>
              </w:rPr>
              <w:t>3</w:t>
            </w:r>
            <w:r w:rsidR="002C3654" w:rsidRPr="00C1337A">
              <w:rPr>
                <w:rFonts w:ascii="Times New Roman" w:hAnsi="Times New Roman"/>
                <w:sz w:val="24"/>
                <w:szCs w:val="24"/>
              </w:rPr>
              <w:t>.</w:t>
            </w:r>
            <w:r w:rsidR="00C1337A" w:rsidRPr="00C1337A">
              <w:rPr>
                <w:rFonts w:ascii="Times New Roman" w:hAnsi="Times New Roman"/>
                <w:sz w:val="24"/>
                <w:szCs w:val="24"/>
              </w:rPr>
              <w:t>公司研发服务及解决方案业务</w:t>
            </w:r>
            <w:r w:rsidR="00C1337A" w:rsidRPr="00C1337A">
              <w:rPr>
                <w:rFonts w:ascii="Times New Roman" w:hAnsi="Times New Roman"/>
                <w:sz w:val="24"/>
                <w:szCs w:val="24"/>
              </w:rPr>
              <w:t>2025</w:t>
            </w:r>
            <w:r w:rsidR="00C1337A" w:rsidRPr="00C1337A">
              <w:rPr>
                <w:rFonts w:ascii="Times New Roman" w:hAnsi="Times New Roman"/>
                <w:sz w:val="24"/>
                <w:szCs w:val="24"/>
              </w:rPr>
              <w:t>年的展望如何？</w:t>
            </w:r>
          </w:p>
          <w:p w14:paraId="39688B0E" w14:textId="5B970E98" w:rsidR="00C1337A" w:rsidRPr="00C1337A" w:rsidRDefault="00C1337A" w:rsidP="00C1337A">
            <w:pPr>
              <w:spacing w:line="360" w:lineRule="auto"/>
              <w:rPr>
                <w:rFonts w:ascii="Times New Roman" w:hAnsi="Times New Roman"/>
                <w:sz w:val="24"/>
                <w:szCs w:val="24"/>
              </w:rPr>
            </w:pPr>
            <w:r w:rsidRPr="00C1337A">
              <w:rPr>
                <w:rFonts w:ascii="Times New Roman" w:hAnsi="Times New Roman"/>
                <w:sz w:val="24"/>
                <w:szCs w:val="24"/>
              </w:rPr>
              <w:t>答：研发服务及解决方案业务方面，公司自去年下半年开始进行了很多的变化，从</w:t>
            </w:r>
            <w:r w:rsidRPr="00C1337A">
              <w:rPr>
                <w:rFonts w:ascii="Times New Roman" w:hAnsi="Times New Roman"/>
                <w:sz w:val="24"/>
                <w:szCs w:val="24"/>
              </w:rPr>
              <w:t>2025</w:t>
            </w:r>
            <w:r w:rsidRPr="00C1337A">
              <w:rPr>
                <w:rFonts w:ascii="Times New Roman" w:hAnsi="Times New Roman"/>
                <w:sz w:val="24"/>
                <w:szCs w:val="24"/>
              </w:rPr>
              <w:t>年来看，针对于该业务的需求及订单的数量</w:t>
            </w:r>
            <w:r>
              <w:rPr>
                <w:rFonts w:ascii="Times New Roman" w:hAnsi="Times New Roman" w:hint="eastAsia"/>
                <w:sz w:val="24"/>
                <w:szCs w:val="24"/>
              </w:rPr>
              <w:t>将</w:t>
            </w:r>
            <w:r w:rsidRPr="00C1337A">
              <w:rPr>
                <w:rFonts w:ascii="Times New Roman" w:hAnsi="Times New Roman"/>
                <w:sz w:val="24"/>
                <w:szCs w:val="24"/>
              </w:rPr>
              <w:t>有所增长，主要来自于三个方面：</w:t>
            </w:r>
          </w:p>
          <w:p w14:paraId="1E35C329" w14:textId="77777777" w:rsidR="00C1337A" w:rsidRPr="00C1337A" w:rsidRDefault="00C1337A" w:rsidP="00C1337A">
            <w:pPr>
              <w:spacing w:line="360" w:lineRule="auto"/>
              <w:rPr>
                <w:rFonts w:ascii="Times New Roman" w:hAnsi="Times New Roman"/>
                <w:sz w:val="24"/>
                <w:szCs w:val="24"/>
              </w:rPr>
            </w:pPr>
            <w:r w:rsidRPr="00C1337A">
              <w:rPr>
                <w:rFonts w:ascii="Times New Roman" w:hAnsi="Times New Roman"/>
                <w:sz w:val="24"/>
                <w:szCs w:val="24"/>
              </w:rPr>
              <w:t>（</w:t>
            </w:r>
            <w:r w:rsidRPr="00C1337A">
              <w:rPr>
                <w:rFonts w:ascii="Times New Roman" w:hAnsi="Times New Roman"/>
                <w:sz w:val="24"/>
                <w:szCs w:val="24"/>
              </w:rPr>
              <w:t>1</w:t>
            </w:r>
            <w:r w:rsidRPr="00C1337A">
              <w:rPr>
                <w:rFonts w:ascii="Times New Roman" w:hAnsi="Times New Roman"/>
                <w:sz w:val="24"/>
                <w:szCs w:val="24"/>
              </w:rPr>
              <w:t>）内部业务结构优化，车载软件开发业务快速增长，同时自主工具在国内的推广获得了很多头部</w:t>
            </w:r>
            <w:r w:rsidRPr="00C1337A">
              <w:rPr>
                <w:rFonts w:ascii="Times New Roman" w:hAnsi="Times New Roman"/>
                <w:sz w:val="24"/>
                <w:szCs w:val="24"/>
              </w:rPr>
              <w:t>OEM</w:t>
            </w:r>
            <w:r w:rsidRPr="00C1337A">
              <w:rPr>
                <w:rFonts w:ascii="Times New Roman" w:hAnsi="Times New Roman"/>
                <w:sz w:val="24"/>
                <w:szCs w:val="24"/>
              </w:rPr>
              <w:t>的认可，国内销量靠前的大部分</w:t>
            </w:r>
            <w:r w:rsidRPr="00C1337A">
              <w:rPr>
                <w:rFonts w:ascii="Times New Roman" w:hAnsi="Times New Roman"/>
                <w:sz w:val="24"/>
                <w:szCs w:val="24"/>
              </w:rPr>
              <w:t>OEM</w:t>
            </w:r>
            <w:r w:rsidRPr="00C1337A">
              <w:rPr>
                <w:rFonts w:ascii="Times New Roman" w:hAnsi="Times New Roman"/>
                <w:sz w:val="24"/>
                <w:szCs w:val="24"/>
              </w:rPr>
              <w:t>均是公司自主工具和自主设备的用户，因此针对该部分存量客户有较好的预期；</w:t>
            </w:r>
          </w:p>
          <w:p w14:paraId="24FC8C7E" w14:textId="77777777" w:rsidR="00C1337A" w:rsidRPr="00C1337A" w:rsidRDefault="00C1337A" w:rsidP="00C1337A">
            <w:pPr>
              <w:spacing w:line="360" w:lineRule="auto"/>
              <w:rPr>
                <w:rFonts w:ascii="Times New Roman" w:hAnsi="Times New Roman"/>
                <w:sz w:val="24"/>
                <w:szCs w:val="24"/>
              </w:rPr>
            </w:pPr>
            <w:r w:rsidRPr="00C1337A">
              <w:rPr>
                <w:rFonts w:ascii="Times New Roman" w:hAnsi="Times New Roman"/>
                <w:sz w:val="24"/>
                <w:szCs w:val="24"/>
              </w:rPr>
              <w:t>（</w:t>
            </w:r>
            <w:r w:rsidRPr="00C1337A">
              <w:rPr>
                <w:rFonts w:ascii="Times New Roman" w:hAnsi="Times New Roman"/>
                <w:sz w:val="24"/>
                <w:szCs w:val="24"/>
              </w:rPr>
              <w:t>2</w:t>
            </w:r>
            <w:r w:rsidRPr="00C1337A">
              <w:rPr>
                <w:rFonts w:ascii="Times New Roman" w:hAnsi="Times New Roman"/>
                <w:sz w:val="24"/>
                <w:szCs w:val="24"/>
              </w:rPr>
              <w:t>）针对下一代汽车电子架构技术，公司正在跟国内的部分</w:t>
            </w:r>
            <w:r w:rsidRPr="00C1337A">
              <w:rPr>
                <w:rFonts w:ascii="Times New Roman" w:hAnsi="Times New Roman"/>
                <w:sz w:val="24"/>
                <w:szCs w:val="24"/>
              </w:rPr>
              <w:t>OEM</w:t>
            </w:r>
            <w:r w:rsidRPr="00C1337A">
              <w:rPr>
                <w:rFonts w:ascii="Times New Roman" w:hAnsi="Times New Roman"/>
                <w:sz w:val="24"/>
                <w:szCs w:val="24"/>
              </w:rPr>
              <w:t>做技术预研，例如针对边缘节点的</w:t>
            </w:r>
            <w:r w:rsidRPr="00C1337A">
              <w:rPr>
                <w:rFonts w:ascii="Times New Roman" w:hAnsi="Times New Roman"/>
                <w:sz w:val="24"/>
                <w:szCs w:val="24"/>
              </w:rPr>
              <w:t>RCP</w:t>
            </w:r>
            <w:r w:rsidRPr="00C1337A">
              <w:rPr>
                <w:rFonts w:ascii="Times New Roman" w:hAnsi="Times New Roman"/>
                <w:sz w:val="24"/>
                <w:szCs w:val="24"/>
              </w:rPr>
              <w:t>技术、车载光通信等；</w:t>
            </w:r>
          </w:p>
          <w:p w14:paraId="19E37D06" w14:textId="0F8CBB5D" w:rsidR="001B4470" w:rsidRPr="00C1337A" w:rsidRDefault="00C1337A" w:rsidP="00C1337A">
            <w:pPr>
              <w:spacing w:line="360" w:lineRule="auto"/>
              <w:rPr>
                <w:rFonts w:ascii="Times New Roman" w:hAnsi="Times New Roman"/>
                <w:sz w:val="24"/>
                <w:szCs w:val="24"/>
              </w:rPr>
            </w:pPr>
            <w:r w:rsidRPr="00C1337A">
              <w:rPr>
                <w:rFonts w:ascii="Times New Roman" w:hAnsi="Times New Roman"/>
                <w:sz w:val="24"/>
                <w:szCs w:val="24"/>
              </w:rPr>
              <w:lastRenderedPageBreak/>
              <w:t>（</w:t>
            </w:r>
            <w:r w:rsidRPr="00C1337A">
              <w:rPr>
                <w:rFonts w:ascii="Times New Roman" w:hAnsi="Times New Roman"/>
                <w:sz w:val="24"/>
                <w:szCs w:val="24"/>
              </w:rPr>
              <w:t>3</w:t>
            </w:r>
            <w:r w:rsidRPr="00C1337A">
              <w:rPr>
                <w:rFonts w:ascii="Times New Roman" w:hAnsi="Times New Roman"/>
                <w:sz w:val="24"/>
                <w:szCs w:val="24"/>
              </w:rPr>
              <w:t>）针对于外资控股和海外客户，去年的订单及合作表现较好，预计今年仍会对公司的收入增长做出一定贡献。</w:t>
            </w:r>
          </w:p>
          <w:p w14:paraId="0D0D89F3" w14:textId="77777777" w:rsidR="00C1337A" w:rsidRPr="00C1337A" w:rsidRDefault="00C1337A" w:rsidP="00C1337A">
            <w:pPr>
              <w:spacing w:line="360" w:lineRule="auto"/>
              <w:rPr>
                <w:rFonts w:ascii="Times New Roman" w:hAnsi="Times New Roman"/>
                <w:sz w:val="24"/>
                <w:szCs w:val="24"/>
              </w:rPr>
            </w:pPr>
          </w:p>
          <w:p w14:paraId="47C57F45" w14:textId="7BC77390" w:rsidR="00C1337A" w:rsidRPr="00C1337A" w:rsidRDefault="00CD2F5E" w:rsidP="00C1337A">
            <w:pPr>
              <w:spacing w:line="360" w:lineRule="auto"/>
              <w:rPr>
                <w:rFonts w:ascii="Times New Roman" w:hAnsi="Times New Roman"/>
                <w:sz w:val="24"/>
                <w:szCs w:val="24"/>
              </w:rPr>
            </w:pPr>
            <w:r>
              <w:rPr>
                <w:rFonts w:ascii="Times New Roman" w:hAnsi="Times New Roman" w:hint="eastAsia"/>
                <w:sz w:val="24"/>
                <w:szCs w:val="24"/>
              </w:rPr>
              <w:t>4</w:t>
            </w:r>
            <w:r w:rsidR="002C3654" w:rsidRPr="00C1337A">
              <w:rPr>
                <w:rFonts w:ascii="Times New Roman" w:hAnsi="Times New Roman"/>
                <w:sz w:val="24"/>
                <w:szCs w:val="24"/>
              </w:rPr>
              <w:t>.</w:t>
            </w:r>
            <w:r w:rsidR="00C1337A" w:rsidRPr="00C1337A">
              <w:rPr>
                <w:rFonts w:ascii="Times New Roman" w:hAnsi="Times New Roman"/>
                <w:sz w:val="24"/>
                <w:szCs w:val="24"/>
              </w:rPr>
              <w:t>公司在高级别智能驾驶整体解决方案业务方面的布局和规划如何？</w:t>
            </w:r>
          </w:p>
          <w:p w14:paraId="05343EAA" w14:textId="77777777" w:rsidR="00C1337A" w:rsidRDefault="00C1337A" w:rsidP="00C1337A">
            <w:pPr>
              <w:spacing w:line="360" w:lineRule="auto"/>
              <w:rPr>
                <w:rFonts w:ascii="Times New Roman" w:hAnsi="Times New Roman"/>
                <w:sz w:val="24"/>
                <w:szCs w:val="24"/>
              </w:rPr>
            </w:pPr>
            <w:r w:rsidRPr="00C1337A">
              <w:rPr>
                <w:rFonts w:ascii="Times New Roman" w:hAnsi="Times New Roman"/>
                <w:sz w:val="24"/>
                <w:szCs w:val="24"/>
              </w:rPr>
              <w:t>答：公司已经开展了多年的港口</w:t>
            </w:r>
            <w:r w:rsidRPr="00C1337A">
              <w:rPr>
                <w:rFonts w:ascii="Times New Roman" w:hAnsi="Times New Roman"/>
                <w:sz w:val="24"/>
                <w:szCs w:val="24"/>
              </w:rPr>
              <w:t>L4</w:t>
            </w:r>
            <w:r w:rsidRPr="00C1337A">
              <w:rPr>
                <w:rFonts w:ascii="Times New Roman" w:hAnsi="Times New Roman"/>
                <w:sz w:val="24"/>
                <w:szCs w:val="24"/>
              </w:rPr>
              <w:t>级全无人的业务，目前该业务稳定进行中，从商业层面看，本年公司会以盈利为主要目标，公司会对收益为负或演示类及代运营类的项目进行严格筛选，目前公司主要会关注国内的内河港或者是中欧班列的铁路港等的建设，此为新的市场和机遇。</w:t>
            </w:r>
          </w:p>
          <w:p w14:paraId="7EB06330" w14:textId="4054BACD" w:rsidR="00C1337A" w:rsidRPr="00C1337A" w:rsidRDefault="00C1337A" w:rsidP="00C1337A">
            <w:pPr>
              <w:spacing w:line="360" w:lineRule="auto"/>
              <w:rPr>
                <w:rFonts w:ascii="Times New Roman" w:hAnsi="Times New Roman"/>
                <w:sz w:val="24"/>
                <w:szCs w:val="24"/>
              </w:rPr>
            </w:pPr>
            <w:r w:rsidRPr="00C1337A">
              <w:rPr>
                <w:rFonts w:ascii="Times New Roman" w:hAnsi="Times New Roman"/>
                <w:sz w:val="24"/>
                <w:szCs w:val="24"/>
              </w:rPr>
              <w:t>公司目前拿到了两个主要的新项目，一个是龙拱港的三期项目，目前已扩建完成铁路货场，实现了</w:t>
            </w:r>
            <w:r w:rsidRPr="00C1337A">
              <w:rPr>
                <w:rFonts w:ascii="Times New Roman" w:hAnsi="Times New Roman"/>
                <w:sz w:val="24"/>
                <w:szCs w:val="24"/>
              </w:rPr>
              <w:t>L4</w:t>
            </w:r>
            <w:r w:rsidRPr="00C1337A">
              <w:rPr>
                <w:rFonts w:ascii="Times New Roman" w:hAnsi="Times New Roman"/>
                <w:sz w:val="24"/>
                <w:szCs w:val="24"/>
              </w:rPr>
              <w:t>级车辆在水运码头与铁路货场的联合转运和全自动化的装卸，该项目为多式联运的典型案例，同时是国内首个全自动化的铁水联运的码头，目前该项目已上线运行。此外，公司目前正在建设的淮安港项目是水、铁和公路三者联运的复杂的</w:t>
            </w:r>
            <w:r w:rsidRPr="00C1337A">
              <w:rPr>
                <w:rFonts w:ascii="Times New Roman" w:hAnsi="Times New Roman"/>
                <w:sz w:val="24"/>
                <w:szCs w:val="24"/>
              </w:rPr>
              <w:t>“</w:t>
            </w:r>
            <w:r w:rsidRPr="00C1337A">
              <w:rPr>
                <w:rFonts w:ascii="Times New Roman" w:hAnsi="Times New Roman"/>
                <w:sz w:val="24"/>
                <w:szCs w:val="24"/>
              </w:rPr>
              <w:t>综合交通枢纽</w:t>
            </w:r>
            <w:r w:rsidRPr="00C1337A">
              <w:rPr>
                <w:rFonts w:ascii="Times New Roman" w:hAnsi="Times New Roman"/>
                <w:sz w:val="24"/>
                <w:szCs w:val="24"/>
              </w:rPr>
              <w:t>”</w:t>
            </w:r>
            <w:r w:rsidRPr="00C1337A">
              <w:rPr>
                <w:rFonts w:ascii="Times New Roman" w:hAnsi="Times New Roman"/>
                <w:sz w:val="24"/>
                <w:szCs w:val="24"/>
              </w:rPr>
              <w:t>，在该</w:t>
            </w:r>
            <w:r w:rsidRPr="00C1337A">
              <w:rPr>
                <w:rFonts w:ascii="Times New Roman" w:hAnsi="Times New Roman"/>
                <w:sz w:val="24"/>
                <w:szCs w:val="24"/>
              </w:rPr>
              <w:t>“</w:t>
            </w:r>
            <w:r w:rsidRPr="00C1337A">
              <w:rPr>
                <w:rFonts w:ascii="Times New Roman" w:hAnsi="Times New Roman"/>
                <w:sz w:val="24"/>
                <w:szCs w:val="24"/>
              </w:rPr>
              <w:t>综合交通枢纽</w:t>
            </w:r>
            <w:r w:rsidRPr="00C1337A">
              <w:rPr>
                <w:rFonts w:ascii="Times New Roman" w:hAnsi="Times New Roman"/>
                <w:sz w:val="24"/>
                <w:szCs w:val="24"/>
              </w:rPr>
              <w:t>”</w:t>
            </w:r>
            <w:r w:rsidRPr="00C1337A">
              <w:rPr>
                <w:rFonts w:ascii="Times New Roman" w:hAnsi="Times New Roman"/>
                <w:sz w:val="24"/>
                <w:szCs w:val="24"/>
              </w:rPr>
              <w:t>里，公司的</w:t>
            </w:r>
            <w:r w:rsidRPr="00C1337A">
              <w:rPr>
                <w:rFonts w:ascii="Times New Roman" w:hAnsi="Times New Roman"/>
                <w:sz w:val="24"/>
                <w:szCs w:val="24"/>
              </w:rPr>
              <w:t>L4</w:t>
            </w:r>
            <w:r w:rsidRPr="00C1337A">
              <w:rPr>
                <w:rFonts w:ascii="Times New Roman" w:hAnsi="Times New Roman"/>
                <w:sz w:val="24"/>
                <w:szCs w:val="24"/>
              </w:rPr>
              <w:t>级无人车辆将会实现全场景的运输。</w:t>
            </w:r>
          </w:p>
          <w:p w14:paraId="582984E8" w14:textId="38742140" w:rsidR="00DD477D" w:rsidRPr="00C1337A" w:rsidRDefault="00C1337A" w:rsidP="00C1337A">
            <w:pPr>
              <w:spacing w:line="360" w:lineRule="auto"/>
              <w:rPr>
                <w:rFonts w:ascii="Times New Roman" w:hAnsi="Times New Roman"/>
                <w:sz w:val="24"/>
                <w:szCs w:val="24"/>
              </w:rPr>
            </w:pPr>
            <w:r w:rsidRPr="00C1337A">
              <w:rPr>
                <w:rFonts w:ascii="Times New Roman" w:hAnsi="Times New Roman"/>
                <w:sz w:val="24"/>
                <w:szCs w:val="24"/>
              </w:rPr>
              <w:t>除港口场景外，公司也在持续进行技术提升，正在尝试往公开道路拓展，包含载人和载货场景，公司会在近距离的工业园区里进行点对点的</w:t>
            </w:r>
            <w:r w:rsidRPr="00C1337A">
              <w:rPr>
                <w:rFonts w:ascii="Times New Roman" w:hAnsi="Times New Roman"/>
                <w:sz w:val="24"/>
                <w:szCs w:val="24"/>
              </w:rPr>
              <w:t>L4</w:t>
            </w:r>
            <w:r w:rsidRPr="00C1337A">
              <w:rPr>
                <w:rFonts w:ascii="Times New Roman" w:hAnsi="Times New Roman"/>
                <w:sz w:val="24"/>
                <w:szCs w:val="24"/>
              </w:rPr>
              <w:t>级无人载货重卡的运输，</w:t>
            </w:r>
            <w:r>
              <w:rPr>
                <w:rFonts w:ascii="Times New Roman" w:hAnsi="Times New Roman" w:hint="eastAsia"/>
                <w:sz w:val="24"/>
                <w:szCs w:val="24"/>
              </w:rPr>
              <w:t>并</w:t>
            </w:r>
            <w:r w:rsidRPr="00C1337A">
              <w:rPr>
                <w:rFonts w:ascii="Times New Roman" w:hAnsi="Times New Roman"/>
                <w:sz w:val="24"/>
                <w:szCs w:val="24"/>
              </w:rPr>
              <w:t>使用公司自主设计的车辆、全套的</w:t>
            </w:r>
            <w:r w:rsidRPr="00C1337A">
              <w:rPr>
                <w:rFonts w:ascii="Times New Roman" w:hAnsi="Times New Roman"/>
                <w:sz w:val="24"/>
                <w:szCs w:val="24"/>
              </w:rPr>
              <w:t>L4</w:t>
            </w:r>
            <w:r w:rsidRPr="00C1337A">
              <w:rPr>
                <w:rFonts w:ascii="Times New Roman" w:hAnsi="Times New Roman"/>
                <w:sz w:val="24"/>
                <w:szCs w:val="24"/>
              </w:rPr>
              <w:t>级解决方案以及调度系统，把车路网云图的理论构想在城市的</w:t>
            </w:r>
            <w:r w:rsidRPr="00C1337A">
              <w:rPr>
                <w:rFonts w:ascii="Times New Roman" w:hAnsi="Times New Roman"/>
                <w:sz w:val="24"/>
                <w:szCs w:val="24"/>
              </w:rPr>
              <w:t>L4</w:t>
            </w:r>
            <w:r w:rsidRPr="00C1337A">
              <w:rPr>
                <w:rFonts w:ascii="Times New Roman" w:hAnsi="Times New Roman"/>
                <w:sz w:val="24"/>
                <w:szCs w:val="24"/>
              </w:rPr>
              <w:t>级的货运以及</w:t>
            </w:r>
            <w:r w:rsidRPr="00C1337A">
              <w:rPr>
                <w:rFonts w:ascii="Times New Roman" w:hAnsi="Times New Roman"/>
                <w:sz w:val="24"/>
                <w:szCs w:val="24"/>
              </w:rPr>
              <w:t>Robobus</w:t>
            </w:r>
            <w:r w:rsidRPr="00C1337A">
              <w:rPr>
                <w:rFonts w:ascii="Times New Roman" w:hAnsi="Times New Roman"/>
                <w:sz w:val="24"/>
                <w:szCs w:val="24"/>
              </w:rPr>
              <w:t>微公交微循环的场景下做全无人的部署。</w:t>
            </w:r>
          </w:p>
          <w:p w14:paraId="55C39A4F" w14:textId="77777777" w:rsidR="00C1337A" w:rsidRPr="00C1337A" w:rsidRDefault="00C1337A" w:rsidP="00C1337A">
            <w:pPr>
              <w:spacing w:line="360" w:lineRule="auto"/>
              <w:rPr>
                <w:rFonts w:ascii="Times New Roman" w:hAnsi="Times New Roman"/>
                <w:sz w:val="24"/>
                <w:szCs w:val="24"/>
              </w:rPr>
            </w:pPr>
          </w:p>
          <w:p w14:paraId="011DEDBE" w14:textId="550BE9FE" w:rsidR="00C1337A" w:rsidRPr="00C1337A" w:rsidRDefault="00CD2F5E" w:rsidP="00C1337A">
            <w:pPr>
              <w:spacing w:line="360" w:lineRule="auto"/>
              <w:rPr>
                <w:rFonts w:ascii="Times New Roman" w:hAnsi="Times New Roman"/>
                <w:sz w:val="24"/>
                <w:szCs w:val="24"/>
              </w:rPr>
            </w:pPr>
            <w:r>
              <w:rPr>
                <w:rFonts w:ascii="Times New Roman" w:hAnsi="Times New Roman" w:hint="eastAsia"/>
                <w:sz w:val="24"/>
                <w:szCs w:val="24"/>
              </w:rPr>
              <w:t>5</w:t>
            </w:r>
            <w:r w:rsidR="0095087F" w:rsidRPr="00C1337A">
              <w:rPr>
                <w:rFonts w:ascii="Times New Roman" w:hAnsi="Times New Roman"/>
                <w:sz w:val="24"/>
                <w:szCs w:val="24"/>
              </w:rPr>
              <w:t>.</w:t>
            </w:r>
            <w:r w:rsidR="00C1337A" w:rsidRPr="00C1337A">
              <w:rPr>
                <w:rFonts w:ascii="Times New Roman" w:hAnsi="Times New Roman"/>
                <w:sz w:val="24"/>
                <w:szCs w:val="24"/>
              </w:rPr>
              <w:t>公司</w:t>
            </w:r>
            <w:r w:rsidR="00C1337A" w:rsidRPr="00C1337A">
              <w:rPr>
                <w:rFonts w:ascii="Times New Roman" w:hAnsi="Times New Roman"/>
                <w:sz w:val="24"/>
                <w:szCs w:val="24"/>
              </w:rPr>
              <w:t>2025</w:t>
            </w:r>
            <w:r w:rsidR="00C1337A" w:rsidRPr="00C1337A">
              <w:rPr>
                <w:rFonts w:ascii="Times New Roman" w:hAnsi="Times New Roman"/>
                <w:sz w:val="24"/>
                <w:szCs w:val="24"/>
              </w:rPr>
              <w:t>年主要的汽车电子产品项目有哪些？</w:t>
            </w:r>
          </w:p>
          <w:p w14:paraId="7436548F" w14:textId="77777777" w:rsidR="00C1337A" w:rsidRPr="00C1337A" w:rsidRDefault="00C1337A" w:rsidP="00C1337A">
            <w:pPr>
              <w:spacing w:line="360" w:lineRule="auto"/>
              <w:rPr>
                <w:rFonts w:ascii="Times New Roman" w:hAnsi="Times New Roman"/>
                <w:sz w:val="24"/>
                <w:szCs w:val="24"/>
              </w:rPr>
            </w:pPr>
            <w:r w:rsidRPr="00C1337A">
              <w:rPr>
                <w:rFonts w:ascii="Times New Roman" w:hAnsi="Times New Roman"/>
                <w:sz w:val="24"/>
                <w:szCs w:val="24"/>
              </w:rPr>
              <w:t>答：车身和舒适域方面，除小米外，公司获得了某头部客户多个车型的物理区域控制器项目定点；智能座舱方面，公司</w:t>
            </w:r>
            <w:r w:rsidRPr="00C1337A">
              <w:rPr>
                <w:rFonts w:ascii="Times New Roman" w:hAnsi="Times New Roman"/>
                <w:sz w:val="24"/>
                <w:szCs w:val="24"/>
              </w:rPr>
              <w:t>AR HUD</w:t>
            </w:r>
            <w:r w:rsidRPr="00C1337A">
              <w:rPr>
                <w:rFonts w:ascii="Times New Roman" w:hAnsi="Times New Roman"/>
                <w:sz w:val="24"/>
                <w:szCs w:val="24"/>
              </w:rPr>
              <w:t>产品新获多个车型项目定点并将陆续量产；智能辅</w:t>
            </w:r>
            <w:r w:rsidRPr="00C1337A">
              <w:rPr>
                <w:rFonts w:ascii="Times New Roman" w:hAnsi="Times New Roman"/>
                <w:sz w:val="24"/>
                <w:szCs w:val="24"/>
              </w:rPr>
              <w:lastRenderedPageBreak/>
              <w:t>助驾驶方面，上汽、奇瑞出口车型</w:t>
            </w:r>
            <w:r w:rsidRPr="00C1337A">
              <w:rPr>
                <w:rFonts w:ascii="Times New Roman" w:hAnsi="Times New Roman"/>
                <w:sz w:val="24"/>
                <w:szCs w:val="24"/>
              </w:rPr>
              <w:t>ADAS</w:t>
            </w:r>
            <w:r w:rsidRPr="00C1337A">
              <w:rPr>
                <w:rFonts w:ascii="Times New Roman" w:hAnsi="Times New Roman"/>
                <w:sz w:val="24"/>
                <w:szCs w:val="24"/>
              </w:rPr>
              <w:t>将陆续起量；底盘方面，后轮转向产品将于今年量产配套某高端智慧汽车品牌；新能源和动力系统方面，智能执行器以及</w:t>
            </w:r>
            <w:r w:rsidRPr="00C1337A">
              <w:rPr>
                <w:rFonts w:ascii="Times New Roman" w:hAnsi="Times New Roman"/>
                <w:sz w:val="24"/>
                <w:szCs w:val="24"/>
              </w:rPr>
              <w:t>XCU</w:t>
            </w:r>
            <w:r w:rsidRPr="00C1337A">
              <w:rPr>
                <w:rFonts w:ascii="Times New Roman" w:hAnsi="Times New Roman"/>
                <w:sz w:val="24"/>
                <w:szCs w:val="24"/>
              </w:rPr>
              <w:t>产品会有明显增量。</w:t>
            </w:r>
          </w:p>
          <w:p w14:paraId="71FA6AAF" w14:textId="6356D72D" w:rsidR="0095087F" w:rsidRPr="00C1337A" w:rsidRDefault="00C1337A" w:rsidP="00C1337A">
            <w:pPr>
              <w:spacing w:line="360" w:lineRule="auto"/>
              <w:rPr>
                <w:rFonts w:ascii="Times New Roman" w:hAnsi="Times New Roman"/>
                <w:sz w:val="24"/>
                <w:szCs w:val="24"/>
              </w:rPr>
            </w:pPr>
            <w:r w:rsidRPr="00C1337A">
              <w:rPr>
                <w:rFonts w:ascii="Times New Roman" w:hAnsi="Times New Roman"/>
                <w:sz w:val="24"/>
                <w:szCs w:val="24"/>
              </w:rPr>
              <w:t>海外业务方面，公司配套</w:t>
            </w:r>
            <w:r w:rsidRPr="00C1337A">
              <w:rPr>
                <w:rFonts w:ascii="Times New Roman" w:hAnsi="Times New Roman"/>
                <w:sz w:val="24"/>
                <w:szCs w:val="24"/>
              </w:rPr>
              <w:t>Stellantis</w:t>
            </w:r>
            <w:r w:rsidRPr="00C1337A">
              <w:rPr>
                <w:rFonts w:ascii="Times New Roman" w:hAnsi="Times New Roman"/>
                <w:sz w:val="24"/>
                <w:szCs w:val="24"/>
              </w:rPr>
              <w:t>的</w:t>
            </w:r>
            <w:r w:rsidRPr="00C1337A">
              <w:rPr>
                <w:rFonts w:ascii="Times New Roman" w:hAnsi="Times New Roman"/>
                <w:sz w:val="24"/>
                <w:szCs w:val="24"/>
              </w:rPr>
              <w:t>VCU</w:t>
            </w:r>
            <w:r w:rsidRPr="00C1337A">
              <w:rPr>
                <w:rFonts w:ascii="Times New Roman" w:hAnsi="Times New Roman"/>
                <w:sz w:val="24"/>
                <w:szCs w:val="24"/>
              </w:rPr>
              <w:t>产品、雷诺的</w:t>
            </w:r>
            <w:r w:rsidRPr="00C1337A">
              <w:rPr>
                <w:rFonts w:ascii="Times New Roman" w:hAnsi="Times New Roman"/>
                <w:sz w:val="24"/>
                <w:szCs w:val="24"/>
              </w:rPr>
              <w:t>BMS</w:t>
            </w:r>
            <w:r w:rsidRPr="00C1337A">
              <w:rPr>
                <w:rFonts w:ascii="Times New Roman" w:hAnsi="Times New Roman"/>
                <w:sz w:val="24"/>
                <w:szCs w:val="24"/>
              </w:rPr>
              <w:t>产品等都会大幅起量。</w:t>
            </w:r>
          </w:p>
          <w:p w14:paraId="63236420" w14:textId="77777777" w:rsidR="00C1337A" w:rsidRPr="00C1337A" w:rsidRDefault="00C1337A" w:rsidP="00C1337A">
            <w:pPr>
              <w:spacing w:line="360" w:lineRule="auto"/>
              <w:rPr>
                <w:rFonts w:ascii="Times New Roman" w:hAnsi="Times New Roman"/>
                <w:sz w:val="24"/>
                <w:szCs w:val="24"/>
              </w:rPr>
            </w:pPr>
          </w:p>
          <w:p w14:paraId="5BF4FD01" w14:textId="1D978578" w:rsidR="00C1337A" w:rsidRPr="00C1337A" w:rsidRDefault="000E27A7" w:rsidP="00C1337A">
            <w:pPr>
              <w:spacing w:line="360" w:lineRule="auto"/>
              <w:rPr>
                <w:rFonts w:ascii="Times New Roman" w:hAnsi="Times New Roman"/>
                <w:sz w:val="24"/>
                <w:szCs w:val="24"/>
              </w:rPr>
            </w:pPr>
            <w:r>
              <w:rPr>
                <w:rFonts w:ascii="Times New Roman" w:hAnsi="Times New Roman" w:hint="eastAsia"/>
                <w:sz w:val="24"/>
                <w:szCs w:val="24"/>
              </w:rPr>
              <w:t>6</w:t>
            </w:r>
            <w:r w:rsidR="004A495F" w:rsidRPr="00C1337A">
              <w:rPr>
                <w:rFonts w:ascii="Times New Roman" w:hAnsi="Times New Roman"/>
                <w:sz w:val="24"/>
                <w:szCs w:val="24"/>
              </w:rPr>
              <w:t>.</w:t>
            </w:r>
            <w:r w:rsidR="00C1337A" w:rsidRPr="00C1337A">
              <w:rPr>
                <w:rFonts w:ascii="Times New Roman" w:hAnsi="Times New Roman"/>
                <w:sz w:val="24"/>
                <w:szCs w:val="24"/>
              </w:rPr>
              <w:t>公司在提质增效及降本方面的措施有哪些？</w:t>
            </w:r>
          </w:p>
          <w:p w14:paraId="2E955C08" w14:textId="65FD38BA" w:rsidR="00216D55" w:rsidRPr="00C1337A" w:rsidRDefault="00C1337A" w:rsidP="00C1337A">
            <w:pPr>
              <w:spacing w:line="360" w:lineRule="auto"/>
              <w:rPr>
                <w:rFonts w:ascii="Times New Roman" w:hAnsi="Times New Roman"/>
                <w:sz w:val="24"/>
                <w:szCs w:val="24"/>
              </w:rPr>
            </w:pPr>
            <w:r w:rsidRPr="00C1337A">
              <w:rPr>
                <w:rFonts w:ascii="Times New Roman" w:hAnsi="Times New Roman"/>
                <w:sz w:val="24"/>
                <w:szCs w:val="24"/>
              </w:rPr>
              <w:t>答：主要的措施有（</w:t>
            </w:r>
            <w:r w:rsidRPr="00C1337A">
              <w:rPr>
                <w:rFonts w:ascii="Times New Roman" w:hAnsi="Times New Roman"/>
                <w:sz w:val="24"/>
                <w:szCs w:val="24"/>
              </w:rPr>
              <w:t>1</w:t>
            </w:r>
            <w:r w:rsidRPr="00C1337A">
              <w:rPr>
                <w:rFonts w:ascii="Times New Roman" w:hAnsi="Times New Roman"/>
                <w:sz w:val="24"/>
                <w:szCs w:val="24"/>
              </w:rPr>
              <w:t>）</w:t>
            </w:r>
            <w:r w:rsidRPr="00C1337A">
              <w:rPr>
                <w:rFonts w:ascii="Times New Roman" w:hAnsi="Times New Roman"/>
                <w:sz w:val="24"/>
                <w:szCs w:val="24"/>
              </w:rPr>
              <w:t>AI</w:t>
            </w:r>
            <w:r w:rsidRPr="00C1337A">
              <w:rPr>
                <w:rFonts w:ascii="Times New Roman" w:hAnsi="Times New Roman"/>
                <w:sz w:val="24"/>
                <w:szCs w:val="24"/>
              </w:rPr>
              <w:t>工具应用：公司各产品线和部门都开始逐步地导入部分</w:t>
            </w:r>
            <w:r w:rsidRPr="00C1337A">
              <w:rPr>
                <w:rFonts w:ascii="Times New Roman" w:hAnsi="Times New Roman"/>
                <w:sz w:val="24"/>
                <w:szCs w:val="24"/>
              </w:rPr>
              <w:t>AI</w:t>
            </w:r>
            <w:r w:rsidRPr="00C1337A">
              <w:rPr>
                <w:rFonts w:ascii="Times New Roman" w:hAnsi="Times New Roman"/>
                <w:sz w:val="24"/>
                <w:szCs w:val="24"/>
              </w:rPr>
              <w:t>工具，比如代码的审核、基本代码的生成、测试、硬件的</w:t>
            </w:r>
            <w:r w:rsidRPr="00C1337A">
              <w:rPr>
                <w:rFonts w:ascii="Times New Roman" w:hAnsi="Times New Roman"/>
                <w:sz w:val="24"/>
                <w:szCs w:val="24"/>
              </w:rPr>
              <w:t>layout</w:t>
            </w:r>
            <w:r w:rsidRPr="00C1337A">
              <w:rPr>
                <w:rFonts w:ascii="Times New Roman" w:hAnsi="Times New Roman"/>
                <w:sz w:val="24"/>
                <w:szCs w:val="24"/>
              </w:rPr>
              <w:t>，均在尝试应用</w:t>
            </w:r>
            <w:r w:rsidRPr="00C1337A">
              <w:rPr>
                <w:rFonts w:ascii="Times New Roman" w:hAnsi="Times New Roman"/>
                <w:sz w:val="24"/>
                <w:szCs w:val="24"/>
              </w:rPr>
              <w:t>AI</w:t>
            </w:r>
            <w:r w:rsidRPr="00C1337A">
              <w:rPr>
                <w:rFonts w:ascii="Times New Roman" w:hAnsi="Times New Roman"/>
                <w:sz w:val="24"/>
                <w:szCs w:val="24"/>
              </w:rPr>
              <w:t>工具，提高效率</w:t>
            </w:r>
            <w:r w:rsidR="0038785B">
              <w:rPr>
                <w:rFonts w:ascii="Times New Roman" w:hAnsi="Times New Roman" w:hint="eastAsia"/>
                <w:sz w:val="24"/>
                <w:szCs w:val="24"/>
              </w:rPr>
              <w:t>的</w:t>
            </w:r>
            <w:r w:rsidRPr="00C1337A">
              <w:rPr>
                <w:rFonts w:ascii="Times New Roman" w:hAnsi="Times New Roman"/>
                <w:sz w:val="24"/>
                <w:szCs w:val="24"/>
              </w:rPr>
              <w:t>同时进行降本。（</w:t>
            </w:r>
            <w:r w:rsidRPr="00C1337A">
              <w:rPr>
                <w:rFonts w:ascii="Times New Roman" w:hAnsi="Times New Roman"/>
                <w:sz w:val="24"/>
                <w:szCs w:val="24"/>
              </w:rPr>
              <w:t>2</w:t>
            </w:r>
            <w:r w:rsidRPr="00C1337A">
              <w:rPr>
                <w:rFonts w:ascii="Times New Roman" w:hAnsi="Times New Roman"/>
                <w:sz w:val="24"/>
                <w:szCs w:val="24"/>
              </w:rPr>
              <w:t>）国产替代：公司较早地开始布局国产化方案，在当前关税战的背景下，国产化方案的需求在</w:t>
            </w:r>
            <w:r w:rsidR="00914CB8">
              <w:rPr>
                <w:rFonts w:ascii="Times New Roman" w:hAnsi="Times New Roman" w:hint="eastAsia"/>
                <w:sz w:val="24"/>
                <w:szCs w:val="24"/>
              </w:rPr>
              <w:t>提</w:t>
            </w:r>
            <w:r w:rsidRPr="00C1337A">
              <w:rPr>
                <w:rFonts w:ascii="Times New Roman" w:hAnsi="Times New Roman"/>
                <w:sz w:val="24"/>
                <w:szCs w:val="24"/>
              </w:rPr>
              <w:t>升，同时也以</w:t>
            </w:r>
            <w:r w:rsidRPr="00C1337A">
              <w:rPr>
                <w:rFonts w:ascii="Times New Roman" w:hAnsi="Times New Roman"/>
                <w:sz w:val="24"/>
                <w:szCs w:val="24"/>
              </w:rPr>
              <w:t>VAVE</w:t>
            </w:r>
            <w:r w:rsidRPr="00C1337A">
              <w:rPr>
                <w:rFonts w:ascii="Times New Roman" w:hAnsi="Times New Roman"/>
                <w:sz w:val="24"/>
                <w:szCs w:val="24"/>
              </w:rPr>
              <w:t>方式降低了成本。（</w:t>
            </w:r>
            <w:r w:rsidRPr="00C1337A">
              <w:rPr>
                <w:rFonts w:ascii="Times New Roman" w:hAnsi="Times New Roman"/>
                <w:sz w:val="24"/>
                <w:szCs w:val="24"/>
              </w:rPr>
              <w:t>3</w:t>
            </w:r>
            <w:r w:rsidRPr="00C1337A">
              <w:rPr>
                <w:rFonts w:ascii="Times New Roman" w:hAnsi="Times New Roman"/>
                <w:sz w:val="24"/>
                <w:szCs w:val="24"/>
              </w:rPr>
              <w:t>）智能制造助力生产降本：公司工厂建设中积极引入自动化产线，在减少人工依赖的同时，提升效率与产品质量；同时，公司通过整合智能仓储系统与自研</w:t>
            </w:r>
            <w:r w:rsidRPr="00C1337A">
              <w:rPr>
                <w:rFonts w:ascii="Times New Roman" w:hAnsi="Times New Roman"/>
                <w:sz w:val="24"/>
                <w:szCs w:val="24"/>
              </w:rPr>
              <w:t>AGV</w:t>
            </w:r>
            <w:r w:rsidRPr="00C1337A">
              <w:rPr>
                <w:rFonts w:ascii="Times New Roman" w:hAnsi="Times New Roman"/>
                <w:sz w:val="24"/>
                <w:szCs w:val="24"/>
              </w:rPr>
              <w:t>无人物流运输体系，实现了智能物料配送，降低了人工作业成本。</w:t>
            </w:r>
          </w:p>
        </w:tc>
      </w:tr>
    </w:tbl>
    <w:p w14:paraId="2EE411BA" w14:textId="77777777" w:rsidR="00D65459" w:rsidRPr="0095540F" w:rsidRDefault="00D65459"/>
    <w:sectPr w:rsidR="00D65459" w:rsidRPr="0095540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D79449" w14:textId="77777777" w:rsidR="004929D6" w:rsidRDefault="004929D6" w:rsidP="006804F5">
      <w:r>
        <w:separator/>
      </w:r>
    </w:p>
  </w:endnote>
  <w:endnote w:type="continuationSeparator" w:id="0">
    <w:p w14:paraId="68673864" w14:textId="77777777" w:rsidR="004929D6" w:rsidRDefault="004929D6" w:rsidP="006804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C8F591" w14:textId="77777777" w:rsidR="004929D6" w:rsidRDefault="004929D6" w:rsidP="006804F5">
      <w:r>
        <w:separator/>
      </w:r>
    </w:p>
  </w:footnote>
  <w:footnote w:type="continuationSeparator" w:id="0">
    <w:p w14:paraId="7D269C90" w14:textId="77777777" w:rsidR="004929D6" w:rsidRDefault="004929D6" w:rsidP="006804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4D3365"/>
    <w:multiLevelType w:val="hybridMultilevel"/>
    <w:tmpl w:val="25BC1F42"/>
    <w:lvl w:ilvl="0" w:tplc="427C096E">
      <w:start w:val="1"/>
      <w:numFmt w:val="decimal"/>
      <w:lvlText w:val="%1."/>
      <w:lvlJc w:val="left"/>
      <w:pPr>
        <w:ind w:left="290" w:hanging="29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269022E1"/>
    <w:multiLevelType w:val="hybridMultilevel"/>
    <w:tmpl w:val="4EB25484"/>
    <w:lvl w:ilvl="0" w:tplc="3582044C">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 w15:restartNumberingAfterBreak="0">
    <w:nsid w:val="6CDC78B6"/>
    <w:multiLevelType w:val="hybridMultilevel"/>
    <w:tmpl w:val="B9D2313E"/>
    <w:lvl w:ilvl="0" w:tplc="C840B7B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91165165">
    <w:abstractNumId w:val="0"/>
  </w:num>
  <w:num w:numId="2" w16cid:durableId="1990472382">
    <w:abstractNumId w:val="2"/>
  </w:num>
  <w:num w:numId="3" w16cid:durableId="1823319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598A"/>
    <w:rsid w:val="000020AB"/>
    <w:rsid w:val="00003E07"/>
    <w:rsid w:val="000115ED"/>
    <w:rsid w:val="0001654A"/>
    <w:rsid w:val="000233C0"/>
    <w:rsid w:val="000267A1"/>
    <w:rsid w:val="000340EE"/>
    <w:rsid w:val="00037ACA"/>
    <w:rsid w:val="0004297E"/>
    <w:rsid w:val="00050A16"/>
    <w:rsid w:val="000622D5"/>
    <w:rsid w:val="00070603"/>
    <w:rsid w:val="00073FA0"/>
    <w:rsid w:val="00082534"/>
    <w:rsid w:val="00082BD2"/>
    <w:rsid w:val="00093BDE"/>
    <w:rsid w:val="000960D2"/>
    <w:rsid w:val="000966BF"/>
    <w:rsid w:val="00097FFA"/>
    <w:rsid w:val="000A77DB"/>
    <w:rsid w:val="000B0E9B"/>
    <w:rsid w:val="000B7205"/>
    <w:rsid w:val="000C298D"/>
    <w:rsid w:val="000C3C53"/>
    <w:rsid w:val="000C60D3"/>
    <w:rsid w:val="000C62D8"/>
    <w:rsid w:val="000D3AF8"/>
    <w:rsid w:val="000E1939"/>
    <w:rsid w:val="000E2512"/>
    <w:rsid w:val="000E27A7"/>
    <w:rsid w:val="000F2F70"/>
    <w:rsid w:val="000F319B"/>
    <w:rsid w:val="000F3C11"/>
    <w:rsid w:val="000F57D4"/>
    <w:rsid w:val="00104B5F"/>
    <w:rsid w:val="00105034"/>
    <w:rsid w:val="00124B3C"/>
    <w:rsid w:val="001261E6"/>
    <w:rsid w:val="001324FF"/>
    <w:rsid w:val="00136A14"/>
    <w:rsid w:val="0016015F"/>
    <w:rsid w:val="00166CA7"/>
    <w:rsid w:val="00171883"/>
    <w:rsid w:val="0017678D"/>
    <w:rsid w:val="00177438"/>
    <w:rsid w:val="00183052"/>
    <w:rsid w:val="00185273"/>
    <w:rsid w:val="001908FE"/>
    <w:rsid w:val="001A2411"/>
    <w:rsid w:val="001A528C"/>
    <w:rsid w:val="001B1FBD"/>
    <w:rsid w:val="001B4470"/>
    <w:rsid w:val="001D6056"/>
    <w:rsid w:val="001E65BC"/>
    <w:rsid w:val="001E6E04"/>
    <w:rsid w:val="001F7AD0"/>
    <w:rsid w:val="002031DF"/>
    <w:rsid w:val="002143D0"/>
    <w:rsid w:val="00215E37"/>
    <w:rsid w:val="00216D55"/>
    <w:rsid w:val="00226229"/>
    <w:rsid w:val="00237506"/>
    <w:rsid w:val="00242049"/>
    <w:rsid w:val="00243371"/>
    <w:rsid w:val="00247F13"/>
    <w:rsid w:val="002528F4"/>
    <w:rsid w:val="00254F6C"/>
    <w:rsid w:val="00255C6F"/>
    <w:rsid w:val="00263D92"/>
    <w:rsid w:val="00264406"/>
    <w:rsid w:val="00267FF7"/>
    <w:rsid w:val="00275C69"/>
    <w:rsid w:val="002813D7"/>
    <w:rsid w:val="00281E03"/>
    <w:rsid w:val="00286CB3"/>
    <w:rsid w:val="00293A4D"/>
    <w:rsid w:val="002A3292"/>
    <w:rsid w:val="002B01C6"/>
    <w:rsid w:val="002B3697"/>
    <w:rsid w:val="002B7D10"/>
    <w:rsid w:val="002C3654"/>
    <w:rsid w:val="002D1612"/>
    <w:rsid w:val="002D4893"/>
    <w:rsid w:val="002E0E84"/>
    <w:rsid w:val="002F63AE"/>
    <w:rsid w:val="0030214F"/>
    <w:rsid w:val="0030246B"/>
    <w:rsid w:val="00322C7A"/>
    <w:rsid w:val="0033383C"/>
    <w:rsid w:val="003342A3"/>
    <w:rsid w:val="00335266"/>
    <w:rsid w:val="00343A5D"/>
    <w:rsid w:val="00345D71"/>
    <w:rsid w:val="00347D59"/>
    <w:rsid w:val="003511BC"/>
    <w:rsid w:val="00355E52"/>
    <w:rsid w:val="00356029"/>
    <w:rsid w:val="00382931"/>
    <w:rsid w:val="0038785B"/>
    <w:rsid w:val="003929CE"/>
    <w:rsid w:val="00393E93"/>
    <w:rsid w:val="003A05F3"/>
    <w:rsid w:val="003A4008"/>
    <w:rsid w:val="003A6F33"/>
    <w:rsid w:val="003A7336"/>
    <w:rsid w:val="003B5321"/>
    <w:rsid w:val="003C3359"/>
    <w:rsid w:val="003D016B"/>
    <w:rsid w:val="003D628D"/>
    <w:rsid w:val="003E3F3B"/>
    <w:rsid w:val="003E5780"/>
    <w:rsid w:val="003E78BB"/>
    <w:rsid w:val="003F3154"/>
    <w:rsid w:val="00410382"/>
    <w:rsid w:val="0044748F"/>
    <w:rsid w:val="00451BE4"/>
    <w:rsid w:val="00454B77"/>
    <w:rsid w:val="00455477"/>
    <w:rsid w:val="0045710D"/>
    <w:rsid w:val="004671C0"/>
    <w:rsid w:val="0047228E"/>
    <w:rsid w:val="00472422"/>
    <w:rsid w:val="0048262A"/>
    <w:rsid w:val="004843EA"/>
    <w:rsid w:val="004922BD"/>
    <w:rsid w:val="004929D6"/>
    <w:rsid w:val="00492D57"/>
    <w:rsid w:val="004A0E9E"/>
    <w:rsid w:val="004A36FE"/>
    <w:rsid w:val="004A495F"/>
    <w:rsid w:val="004A6796"/>
    <w:rsid w:val="004B2CD6"/>
    <w:rsid w:val="004C420D"/>
    <w:rsid w:val="004C6C6B"/>
    <w:rsid w:val="004D0678"/>
    <w:rsid w:val="004D0CA6"/>
    <w:rsid w:val="004F2B64"/>
    <w:rsid w:val="004F3876"/>
    <w:rsid w:val="004F539F"/>
    <w:rsid w:val="004F71D6"/>
    <w:rsid w:val="00504E33"/>
    <w:rsid w:val="0050700D"/>
    <w:rsid w:val="0050735A"/>
    <w:rsid w:val="005157ED"/>
    <w:rsid w:val="00521D9A"/>
    <w:rsid w:val="00523609"/>
    <w:rsid w:val="00534CD0"/>
    <w:rsid w:val="005367AC"/>
    <w:rsid w:val="005460B5"/>
    <w:rsid w:val="005503D6"/>
    <w:rsid w:val="0055381F"/>
    <w:rsid w:val="0056260D"/>
    <w:rsid w:val="0057710E"/>
    <w:rsid w:val="00582C56"/>
    <w:rsid w:val="00584CFF"/>
    <w:rsid w:val="00587073"/>
    <w:rsid w:val="00587DC9"/>
    <w:rsid w:val="005901B0"/>
    <w:rsid w:val="00591AF4"/>
    <w:rsid w:val="0059413B"/>
    <w:rsid w:val="005C4A7A"/>
    <w:rsid w:val="005D51F1"/>
    <w:rsid w:val="005E3426"/>
    <w:rsid w:val="005E6A3C"/>
    <w:rsid w:val="005F0A8D"/>
    <w:rsid w:val="005F2505"/>
    <w:rsid w:val="005F2987"/>
    <w:rsid w:val="005F49C1"/>
    <w:rsid w:val="005F6FCB"/>
    <w:rsid w:val="0061238F"/>
    <w:rsid w:val="00620E58"/>
    <w:rsid w:val="00626777"/>
    <w:rsid w:val="00630333"/>
    <w:rsid w:val="00651E8B"/>
    <w:rsid w:val="006556E5"/>
    <w:rsid w:val="006804F5"/>
    <w:rsid w:val="006851D5"/>
    <w:rsid w:val="0068538C"/>
    <w:rsid w:val="0069133F"/>
    <w:rsid w:val="006A610E"/>
    <w:rsid w:val="006B63DA"/>
    <w:rsid w:val="006B739D"/>
    <w:rsid w:val="006C199E"/>
    <w:rsid w:val="006C23E5"/>
    <w:rsid w:val="006D237C"/>
    <w:rsid w:val="006E56E1"/>
    <w:rsid w:val="006E7871"/>
    <w:rsid w:val="006F3F1D"/>
    <w:rsid w:val="00704A2F"/>
    <w:rsid w:val="00707268"/>
    <w:rsid w:val="00715D21"/>
    <w:rsid w:val="00724B7A"/>
    <w:rsid w:val="007411CA"/>
    <w:rsid w:val="007436D2"/>
    <w:rsid w:val="00747E21"/>
    <w:rsid w:val="00755F04"/>
    <w:rsid w:val="00762C10"/>
    <w:rsid w:val="00764D30"/>
    <w:rsid w:val="00785BF0"/>
    <w:rsid w:val="007A10D1"/>
    <w:rsid w:val="007A22D4"/>
    <w:rsid w:val="007B0D34"/>
    <w:rsid w:val="007C2BB7"/>
    <w:rsid w:val="007D53FB"/>
    <w:rsid w:val="007D6C42"/>
    <w:rsid w:val="007D7150"/>
    <w:rsid w:val="0080074C"/>
    <w:rsid w:val="00810FAA"/>
    <w:rsid w:val="008114DF"/>
    <w:rsid w:val="0081467C"/>
    <w:rsid w:val="00815866"/>
    <w:rsid w:val="00820757"/>
    <w:rsid w:val="0082086E"/>
    <w:rsid w:val="00825210"/>
    <w:rsid w:val="0083327C"/>
    <w:rsid w:val="0083468A"/>
    <w:rsid w:val="0084535E"/>
    <w:rsid w:val="00851D26"/>
    <w:rsid w:val="00857EA6"/>
    <w:rsid w:val="0086155A"/>
    <w:rsid w:val="008631E3"/>
    <w:rsid w:val="00866C13"/>
    <w:rsid w:val="008740D1"/>
    <w:rsid w:val="00881215"/>
    <w:rsid w:val="00893EF7"/>
    <w:rsid w:val="008A04C4"/>
    <w:rsid w:val="008A1B72"/>
    <w:rsid w:val="008B2656"/>
    <w:rsid w:val="008B35CE"/>
    <w:rsid w:val="008B6CF1"/>
    <w:rsid w:val="008C1658"/>
    <w:rsid w:val="008C6346"/>
    <w:rsid w:val="008E5A6A"/>
    <w:rsid w:val="008F2DEB"/>
    <w:rsid w:val="0090322A"/>
    <w:rsid w:val="00904B95"/>
    <w:rsid w:val="0091202E"/>
    <w:rsid w:val="00914CB8"/>
    <w:rsid w:val="009157A8"/>
    <w:rsid w:val="00921C08"/>
    <w:rsid w:val="00932D2A"/>
    <w:rsid w:val="0094501C"/>
    <w:rsid w:val="0095087F"/>
    <w:rsid w:val="0095540F"/>
    <w:rsid w:val="00973A0E"/>
    <w:rsid w:val="00973BD0"/>
    <w:rsid w:val="0098294E"/>
    <w:rsid w:val="0098342D"/>
    <w:rsid w:val="00987D0A"/>
    <w:rsid w:val="0099064A"/>
    <w:rsid w:val="00990A4E"/>
    <w:rsid w:val="009968E3"/>
    <w:rsid w:val="009A23F4"/>
    <w:rsid w:val="009B236F"/>
    <w:rsid w:val="009B24C7"/>
    <w:rsid w:val="009B36E1"/>
    <w:rsid w:val="009B63EA"/>
    <w:rsid w:val="009D3F0C"/>
    <w:rsid w:val="009D5B65"/>
    <w:rsid w:val="009E50BE"/>
    <w:rsid w:val="009F2D49"/>
    <w:rsid w:val="00A104D9"/>
    <w:rsid w:val="00A16E3B"/>
    <w:rsid w:val="00A269FF"/>
    <w:rsid w:val="00A30A30"/>
    <w:rsid w:val="00A32272"/>
    <w:rsid w:val="00A36C46"/>
    <w:rsid w:val="00A44F9F"/>
    <w:rsid w:val="00A56738"/>
    <w:rsid w:val="00A66A8A"/>
    <w:rsid w:val="00A8068A"/>
    <w:rsid w:val="00A814E8"/>
    <w:rsid w:val="00A91F60"/>
    <w:rsid w:val="00A962C7"/>
    <w:rsid w:val="00A96AE3"/>
    <w:rsid w:val="00AA047A"/>
    <w:rsid w:val="00AA5C2B"/>
    <w:rsid w:val="00AB0EE8"/>
    <w:rsid w:val="00AC45CF"/>
    <w:rsid w:val="00AD0B24"/>
    <w:rsid w:val="00AD598A"/>
    <w:rsid w:val="00AD726C"/>
    <w:rsid w:val="00AF1115"/>
    <w:rsid w:val="00AF61BC"/>
    <w:rsid w:val="00B00F3D"/>
    <w:rsid w:val="00B2124F"/>
    <w:rsid w:val="00B25501"/>
    <w:rsid w:val="00B4415D"/>
    <w:rsid w:val="00B4716C"/>
    <w:rsid w:val="00B52FD2"/>
    <w:rsid w:val="00B622CF"/>
    <w:rsid w:val="00B8228A"/>
    <w:rsid w:val="00BA51AF"/>
    <w:rsid w:val="00BB170B"/>
    <w:rsid w:val="00BB648B"/>
    <w:rsid w:val="00BC3198"/>
    <w:rsid w:val="00BF3989"/>
    <w:rsid w:val="00C04689"/>
    <w:rsid w:val="00C10EFB"/>
    <w:rsid w:val="00C1337A"/>
    <w:rsid w:val="00C14DFF"/>
    <w:rsid w:val="00C202B5"/>
    <w:rsid w:val="00C26CFB"/>
    <w:rsid w:val="00C368FE"/>
    <w:rsid w:val="00C42CA1"/>
    <w:rsid w:val="00C5598E"/>
    <w:rsid w:val="00C606CF"/>
    <w:rsid w:val="00C65DD0"/>
    <w:rsid w:val="00C71202"/>
    <w:rsid w:val="00C7180F"/>
    <w:rsid w:val="00C71DE4"/>
    <w:rsid w:val="00C72874"/>
    <w:rsid w:val="00C9131F"/>
    <w:rsid w:val="00C91986"/>
    <w:rsid w:val="00C930CA"/>
    <w:rsid w:val="00CB40A9"/>
    <w:rsid w:val="00CB56E1"/>
    <w:rsid w:val="00CC0FAC"/>
    <w:rsid w:val="00CC1170"/>
    <w:rsid w:val="00CC554F"/>
    <w:rsid w:val="00CD2F5E"/>
    <w:rsid w:val="00CD7976"/>
    <w:rsid w:val="00CE3996"/>
    <w:rsid w:val="00CE6700"/>
    <w:rsid w:val="00CF392E"/>
    <w:rsid w:val="00D02F00"/>
    <w:rsid w:val="00D05138"/>
    <w:rsid w:val="00D062F9"/>
    <w:rsid w:val="00D101AD"/>
    <w:rsid w:val="00D331C5"/>
    <w:rsid w:val="00D460CF"/>
    <w:rsid w:val="00D51CF0"/>
    <w:rsid w:val="00D53EBA"/>
    <w:rsid w:val="00D57C1F"/>
    <w:rsid w:val="00D65459"/>
    <w:rsid w:val="00D71783"/>
    <w:rsid w:val="00DC253E"/>
    <w:rsid w:val="00DC365B"/>
    <w:rsid w:val="00DD27B4"/>
    <w:rsid w:val="00DD477D"/>
    <w:rsid w:val="00DD7A1C"/>
    <w:rsid w:val="00DE4446"/>
    <w:rsid w:val="00DE5B81"/>
    <w:rsid w:val="00DF12FE"/>
    <w:rsid w:val="00DF1C37"/>
    <w:rsid w:val="00DF6005"/>
    <w:rsid w:val="00DF65FE"/>
    <w:rsid w:val="00E14DD0"/>
    <w:rsid w:val="00E1680C"/>
    <w:rsid w:val="00E216B5"/>
    <w:rsid w:val="00E25455"/>
    <w:rsid w:val="00E41119"/>
    <w:rsid w:val="00E440AF"/>
    <w:rsid w:val="00E65C0A"/>
    <w:rsid w:val="00E67C1F"/>
    <w:rsid w:val="00E711FA"/>
    <w:rsid w:val="00E861A8"/>
    <w:rsid w:val="00E9583D"/>
    <w:rsid w:val="00EB5554"/>
    <w:rsid w:val="00EC5EBD"/>
    <w:rsid w:val="00ED00AA"/>
    <w:rsid w:val="00ED2845"/>
    <w:rsid w:val="00EE371F"/>
    <w:rsid w:val="00EF2E4C"/>
    <w:rsid w:val="00EF36E6"/>
    <w:rsid w:val="00F12596"/>
    <w:rsid w:val="00F13256"/>
    <w:rsid w:val="00F23D93"/>
    <w:rsid w:val="00F24487"/>
    <w:rsid w:val="00F25A53"/>
    <w:rsid w:val="00F27D56"/>
    <w:rsid w:val="00F4062D"/>
    <w:rsid w:val="00F412A1"/>
    <w:rsid w:val="00F53E6A"/>
    <w:rsid w:val="00F61444"/>
    <w:rsid w:val="00F80E50"/>
    <w:rsid w:val="00F8738C"/>
    <w:rsid w:val="00F97C47"/>
    <w:rsid w:val="00FA0D9D"/>
    <w:rsid w:val="00FA3A06"/>
    <w:rsid w:val="00FB52C9"/>
    <w:rsid w:val="00FB7BEA"/>
    <w:rsid w:val="00FE1A30"/>
    <w:rsid w:val="00FE3257"/>
    <w:rsid w:val="00FE4DA3"/>
    <w:rsid w:val="00FE57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B133AB"/>
  <w15:chartTrackingRefBased/>
  <w15:docId w15:val="{87B7AA68-E410-4CFA-9C0E-6E7469F728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72422"/>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724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857EA6"/>
    <w:pPr>
      <w:ind w:firstLineChars="200" w:firstLine="420"/>
    </w:pPr>
  </w:style>
  <w:style w:type="paragraph" w:styleId="a5">
    <w:name w:val="header"/>
    <w:basedOn w:val="a"/>
    <w:link w:val="a6"/>
    <w:uiPriority w:val="99"/>
    <w:unhideWhenUsed/>
    <w:rsid w:val="006804F5"/>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6804F5"/>
    <w:rPr>
      <w:rFonts w:ascii="Calibri" w:eastAsia="宋体" w:hAnsi="Calibri" w:cs="Times New Roman"/>
      <w:sz w:val="18"/>
      <w:szCs w:val="18"/>
    </w:rPr>
  </w:style>
  <w:style w:type="paragraph" w:styleId="a7">
    <w:name w:val="footer"/>
    <w:basedOn w:val="a"/>
    <w:link w:val="a8"/>
    <w:uiPriority w:val="99"/>
    <w:unhideWhenUsed/>
    <w:rsid w:val="006804F5"/>
    <w:pPr>
      <w:tabs>
        <w:tab w:val="center" w:pos="4153"/>
        <w:tab w:val="right" w:pos="8306"/>
      </w:tabs>
      <w:snapToGrid w:val="0"/>
      <w:jc w:val="left"/>
    </w:pPr>
    <w:rPr>
      <w:sz w:val="18"/>
      <w:szCs w:val="18"/>
    </w:rPr>
  </w:style>
  <w:style w:type="character" w:customStyle="1" w:styleId="a8">
    <w:name w:val="页脚 字符"/>
    <w:basedOn w:val="a0"/>
    <w:link w:val="a7"/>
    <w:uiPriority w:val="99"/>
    <w:rsid w:val="006804F5"/>
    <w:rPr>
      <w:rFonts w:ascii="Calibri" w:eastAsia="宋体" w:hAnsi="Calibri" w:cs="Times New Roman"/>
      <w:sz w:val="18"/>
      <w:szCs w:val="18"/>
    </w:rPr>
  </w:style>
  <w:style w:type="character" w:styleId="a9">
    <w:name w:val="annotation reference"/>
    <w:basedOn w:val="a0"/>
    <w:uiPriority w:val="99"/>
    <w:semiHidden/>
    <w:unhideWhenUsed/>
    <w:rsid w:val="00AF1115"/>
    <w:rPr>
      <w:sz w:val="21"/>
      <w:szCs w:val="21"/>
    </w:rPr>
  </w:style>
  <w:style w:type="paragraph" w:styleId="aa">
    <w:name w:val="annotation text"/>
    <w:basedOn w:val="a"/>
    <w:link w:val="ab"/>
    <w:uiPriority w:val="99"/>
    <w:semiHidden/>
    <w:unhideWhenUsed/>
    <w:rsid w:val="00AF1115"/>
    <w:pPr>
      <w:jc w:val="left"/>
    </w:pPr>
  </w:style>
  <w:style w:type="character" w:customStyle="1" w:styleId="ab">
    <w:name w:val="批注文字 字符"/>
    <w:basedOn w:val="a0"/>
    <w:link w:val="aa"/>
    <w:uiPriority w:val="99"/>
    <w:semiHidden/>
    <w:rsid w:val="00AF1115"/>
    <w:rPr>
      <w:rFonts w:ascii="Calibri" w:eastAsia="宋体" w:hAnsi="Calibri" w:cs="Times New Roman"/>
    </w:rPr>
  </w:style>
  <w:style w:type="paragraph" w:styleId="ac">
    <w:name w:val="annotation subject"/>
    <w:basedOn w:val="aa"/>
    <w:next w:val="aa"/>
    <w:link w:val="ad"/>
    <w:uiPriority w:val="99"/>
    <w:semiHidden/>
    <w:unhideWhenUsed/>
    <w:rsid w:val="00AF1115"/>
    <w:rPr>
      <w:b/>
      <w:bCs/>
    </w:rPr>
  </w:style>
  <w:style w:type="character" w:customStyle="1" w:styleId="ad">
    <w:name w:val="批注主题 字符"/>
    <w:basedOn w:val="ab"/>
    <w:link w:val="ac"/>
    <w:uiPriority w:val="99"/>
    <w:semiHidden/>
    <w:rsid w:val="00AF1115"/>
    <w:rPr>
      <w:rFonts w:ascii="Calibri" w:eastAsia="宋体" w:hAnsi="Calibri" w:cs="Times New Roman"/>
      <w:b/>
      <w:bCs/>
    </w:rPr>
  </w:style>
  <w:style w:type="paragraph" w:styleId="ae">
    <w:name w:val="Revision"/>
    <w:hidden/>
    <w:uiPriority w:val="99"/>
    <w:semiHidden/>
    <w:rsid w:val="005F49C1"/>
    <w:rPr>
      <w:rFonts w:ascii="Calibri" w:eastAsia="宋体"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1115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4</Pages>
  <Words>350</Words>
  <Characters>2001</Characters>
  <Application>Microsoft Office Word</Application>
  <DocSecurity>0</DocSecurity>
  <Lines>16</Lines>
  <Paragraphs>4</Paragraphs>
  <ScaleCrop>false</ScaleCrop>
  <Company/>
  <LinksUpToDate>false</LinksUpToDate>
  <CharactersWithSpaces>2347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天津临时7</dc:creator>
  <cp:keywords/>
  <dc:description/>
  <cp:lastModifiedBy>证券部01</cp:lastModifiedBy>
  <cp:revision>4</cp:revision>
  <dcterms:created xsi:type="dcterms:W3CDTF">2025-05-08T09:18:00Z</dcterms:created>
  <dcterms:modified xsi:type="dcterms:W3CDTF">2025-05-08T09:56:00Z</dcterms:modified>
</cp:coreProperties>
</file>