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5BE73" w14:textId="77777777" w:rsidR="00076833" w:rsidRDefault="00000000">
      <w:pPr>
        <w:spacing w:beforeLines="50" w:before="156" w:afterLines="50" w:after="156" w:line="400" w:lineRule="exact"/>
        <w:rPr>
          <w:rFonts w:ascii="宋体" w:hAnsi="宋体" w:hint="eastAsia"/>
          <w:bCs/>
          <w:iCs/>
          <w:color w:val="000000"/>
          <w:sz w:val="24"/>
        </w:rPr>
      </w:pPr>
      <w:r>
        <w:rPr>
          <w:rFonts w:ascii="宋体" w:hAnsi="宋体" w:hint="eastAsia"/>
          <w:bCs/>
          <w:iCs/>
          <w:color w:val="000000"/>
          <w:sz w:val="24"/>
        </w:rPr>
        <w:t>证券代码：</w:t>
      </w:r>
      <w:r>
        <w:rPr>
          <w:bCs/>
          <w:iCs/>
          <w:color w:val="000000"/>
          <w:sz w:val="24"/>
        </w:rPr>
        <w:t>688176</w:t>
      </w:r>
      <w:r>
        <w:rPr>
          <w:rFonts w:ascii="宋体" w:hAnsi="宋体" w:hint="eastAsia"/>
          <w:bCs/>
          <w:iCs/>
          <w:color w:val="000000"/>
          <w:sz w:val="24"/>
        </w:rPr>
        <w:t xml:space="preserve">                         </w:t>
      </w:r>
      <w:r>
        <w:rPr>
          <w:rFonts w:ascii="宋体" w:hAnsi="宋体"/>
          <w:bCs/>
          <w:iCs/>
          <w:color w:val="000000"/>
          <w:sz w:val="24"/>
        </w:rPr>
        <w:t xml:space="preserve">    </w:t>
      </w:r>
      <w:r>
        <w:rPr>
          <w:rFonts w:ascii="宋体" w:hAnsi="宋体" w:hint="eastAsia"/>
          <w:bCs/>
          <w:iCs/>
          <w:color w:val="000000"/>
          <w:sz w:val="24"/>
        </w:rPr>
        <w:t xml:space="preserve">      证券简称：亚虹医药</w:t>
      </w:r>
    </w:p>
    <w:p w14:paraId="05B8291B" w14:textId="77777777" w:rsidR="00076833" w:rsidRDefault="00000000">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江苏亚虹医药科技股份有限公司投资者关系活动记录表</w:t>
      </w:r>
    </w:p>
    <w:p w14:paraId="050DB6CC" w14:textId="77777777" w:rsidR="00076833" w:rsidRDefault="00000000">
      <w:pPr>
        <w:spacing w:line="400" w:lineRule="exact"/>
        <w:rPr>
          <w:rFonts w:ascii="宋体" w:hAnsi="宋体" w:hint="eastAsia"/>
          <w:bCs/>
          <w:iCs/>
          <w:color w:val="000000"/>
          <w:sz w:val="24"/>
        </w:rPr>
      </w:pPr>
      <w:r>
        <w:rPr>
          <w:rFonts w:ascii="宋体" w:hAnsi="宋体" w:hint="eastAsia"/>
          <w:bCs/>
          <w:iCs/>
          <w:color w:val="000000"/>
          <w:sz w:val="24"/>
        </w:rPr>
        <w:t xml:space="preserve">                                                      编号：</w:t>
      </w:r>
      <w:r>
        <w:rPr>
          <w:bCs/>
          <w:iCs/>
          <w:color w:val="000000"/>
          <w:sz w:val="24"/>
        </w:rPr>
        <w:t>202</w:t>
      </w:r>
      <w:r>
        <w:rPr>
          <w:rFonts w:hint="eastAsia"/>
          <w:bCs/>
          <w:iCs/>
          <w:color w:val="000000"/>
          <w:sz w:val="24"/>
        </w:rPr>
        <w:t>5</w:t>
      </w:r>
      <w:r>
        <w:rPr>
          <w:bCs/>
          <w:iCs/>
          <w:color w:val="000000"/>
          <w:sz w:val="24"/>
        </w:rPr>
        <w:t>-0</w:t>
      </w:r>
      <w:r>
        <w:rPr>
          <w:rFonts w:hint="eastAsia"/>
          <w:bCs/>
          <w:iCs/>
          <w:color w:val="000000"/>
          <w:sz w:val="24"/>
        </w:rPr>
        <w:t>03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6438"/>
      </w:tblGrid>
      <w:tr w:rsidR="00076833" w14:paraId="143F6667" w14:textId="77777777">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453B9A2F" w14:textId="77777777" w:rsidR="00076833" w:rsidRDefault="00000000">
            <w:pPr>
              <w:spacing w:beforeLines="50" w:before="156" w:afterLines="50" w:after="156" w:line="360" w:lineRule="auto"/>
              <w:rPr>
                <w:rFonts w:ascii="宋体" w:hAnsi="宋体" w:hint="eastAsia"/>
                <w:bCs/>
                <w:iCs/>
                <w:color w:val="000000"/>
                <w:sz w:val="24"/>
              </w:rPr>
            </w:pPr>
            <w:r>
              <w:rPr>
                <w:rFonts w:ascii="宋体" w:hAnsi="宋体" w:hint="eastAsia"/>
                <w:bCs/>
                <w:iCs/>
                <w:color w:val="000000"/>
                <w:sz w:val="24"/>
              </w:rPr>
              <w:t>投资者关系活动类别</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1A96DB1D" w14:textId="77777777" w:rsidR="00076833"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sz w:val="24"/>
              </w:rPr>
              <w:t xml:space="preserve"> </w:t>
            </w:r>
            <w:r>
              <w:rPr>
                <w:rFonts w:ascii="宋体" w:hAnsi="宋体" w:hint="eastAsia"/>
                <w:bCs/>
                <w:iCs/>
                <w:color w:val="000000"/>
                <w:sz w:val="24"/>
              </w:rPr>
              <w:t>□</w:t>
            </w:r>
            <w:r>
              <w:rPr>
                <w:rFonts w:ascii="宋体" w:hAnsi="宋体" w:hint="eastAsia"/>
                <w:sz w:val="24"/>
              </w:rPr>
              <w:t>分析师会议</w:t>
            </w:r>
          </w:p>
          <w:p w14:paraId="28609970" w14:textId="77777777" w:rsidR="00076833"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媒体采访            </w:t>
            </w:r>
            <w:r>
              <w:rPr>
                <w:rFonts w:ascii="宋体" w:hAnsi="宋体"/>
                <w:bCs/>
                <w:iCs/>
                <w:color w:val="000000"/>
                <w:sz w:val="24"/>
              </w:rPr>
              <w:fldChar w:fldCharType="begin"/>
            </w:r>
            <w:r>
              <w:rPr>
                <w:rFonts w:ascii="宋体" w:hAnsi="宋体"/>
                <w:bCs/>
                <w:iCs/>
                <w:color w:val="000000"/>
                <w:sz w:val="24"/>
              </w:rPr>
              <w:instrText xml:space="preserve"> </w:instrText>
            </w:r>
            <w:r>
              <w:rPr>
                <w:rFonts w:ascii="宋体" w:hAnsi="宋体" w:hint="eastAsia"/>
                <w:bCs/>
                <w:iCs/>
                <w:color w:val="000000"/>
                <w:sz w:val="24"/>
              </w:rPr>
              <w:instrText>eq \o\ac(□,√)</w:instrText>
            </w:r>
            <w:r>
              <w:rPr>
                <w:rFonts w:ascii="宋体" w:hAnsi="宋体"/>
                <w:bCs/>
                <w:iCs/>
                <w:color w:val="000000"/>
                <w:sz w:val="24"/>
              </w:rPr>
              <w:fldChar w:fldCharType="end"/>
            </w:r>
            <w:r>
              <w:rPr>
                <w:rFonts w:ascii="宋体" w:hAnsi="宋体" w:hint="eastAsia"/>
                <w:sz w:val="24"/>
              </w:rPr>
              <w:t>业绩说明会</w:t>
            </w:r>
          </w:p>
          <w:p w14:paraId="1CEB367B" w14:textId="77777777" w:rsidR="00076833" w:rsidRDefault="00000000">
            <w:pPr>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 xml:space="preserve">新闻发布会          </w:t>
            </w:r>
            <w:r>
              <w:rPr>
                <w:rFonts w:ascii="宋体" w:hAnsi="宋体" w:hint="eastAsia"/>
                <w:bCs/>
                <w:iCs/>
                <w:color w:val="000000"/>
                <w:sz w:val="24"/>
              </w:rPr>
              <w:t>□</w:t>
            </w:r>
            <w:r>
              <w:rPr>
                <w:rFonts w:ascii="宋体" w:hAnsi="宋体" w:hint="eastAsia"/>
                <w:sz w:val="24"/>
              </w:rPr>
              <w:t>路演活动</w:t>
            </w:r>
          </w:p>
          <w:p w14:paraId="0695C987" w14:textId="77777777" w:rsidR="00076833" w:rsidRDefault="00000000">
            <w:pPr>
              <w:tabs>
                <w:tab w:val="left" w:pos="3045"/>
                <w:tab w:val="center" w:pos="3199"/>
              </w:tabs>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现场参观</w:t>
            </w:r>
          </w:p>
          <w:p w14:paraId="3B610667" w14:textId="77777777" w:rsidR="00076833" w:rsidRDefault="00000000">
            <w:pPr>
              <w:tabs>
                <w:tab w:val="center" w:pos="3199"/>
              </w:tabs>
              <w:spacing w:line="480" w:lineRule="atLeast"/>
              <w:rPr>
                <w:rFonts w:ascii="宋体" w:hAnsi="宋体" w:hint="eastAsia"/>
                <w:bCs/>
                <w:iCs/>
                <w:color w:val="000000"/>
                <w:sz w:val="24"/>
              </w:rPr>
            </w:pPr>
            <w:r>
              <w:rPr>
                <w:rFonts w:ascii="宋体" w:hAnsi="宋体" w:hint="eastAsia"/>
                <w:bCs/>
                <w:iCs/>
                <w:color w:val="000000"/>
                <w:sz w:val="24"/>
              </w:rPr>
              <w:t>□</w:t>
            </w:r>
            <w:r>
              <w:rPr>
                <w:rFonts w:ascii="宋体" w:hAnsi="宋体" w:hint="eastAsia"/>
                <w:sz w:val="24"/>
              </w:rPr>
              <w:t>其他 （</w:t>
            </w:r>
            <w:r>
              <w:rPr>
                <w:rFonts w:ascii="宋体" w:hAnsi="宋体" w:hint="eastAsia"/>
                <w:sz w:val="24"/>
                <w:u w:val="single"/>
              </w:rPr>
              <w:t>请文字说明其他活动内容）</w:t>
            </w:r>
          </w:p>
        </w:tc>
      </w:tr>
      <w:tr w:rsidR="00076833" w14:paraId="4DE9A244" w14:textId="77777777">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F482DBF" w14:textId="77777777" w:rsidR="00076833"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t>参与单位名称</w:t>
            </w:r>
          </w:p>
        </w:tc>
        <w:tc>
          <w:tcPr>
            <w:tcW w:w="6438" w:type="dxa"/>
            <w:tcBorders>
              <w:top w:val="single" w:sz="4" w:space="0" w:color="auto"/>
              <w:left w:val="single" w:sz="4" w:space="0" w:color="auto"/>
              <w:bottom w:val="single" w:sz="4" w:space="0" w:color="auto"/>
              <w:right w:val="single" w:sz="4" w:space="0" w:color="auto"/>
            </w:tcBorders>
            <w:shd w:val="clear" w:color="auto" w:fill="auto"/>
            <w:vAlign w:val="center"/>
          </w:tcPr>
          <w:p w14:paraId="6F0FD84B" w14:textId="7B4B556E" w:rsidR="00076833" w:rsidRDefault="00C55115">
            <w:pPr>
              <w:spacing w:beforeLines="50" w:before="156" w:afterLines="50" w:after="156"/>
              <w:rPr>
                <w:bCs/>
                <w:iCs/>
                <w:color w:val="000000"/>
                <w:sz w:val="24"/>
              </w:rPr>
            </w:pPr>
            <w:r>
              <w:rPr>
                <w:rFonts w:hint="eastAsia"/>
                <w:bCs/>
                <w:iCs/>
                <w:color w:val="000000"/>
                <w:sz w:val="24"/>
              </w:rPr>
              <w:t>2024</w:t>
            </w:r>
            <w:r>
              <w:rPr>
                <w:rFonts w:hint="eastAsia"/>
                <w:bCs/>
                <w:iCs/>
                <w:color w:val="000000"/>
                <w:sz w:val="24"/>
              </w:rPr>
              <w:t>年度科创板创新药行业集体业绩说明会暨</w:t>
            </w:r>
            <w:r>
              <w:rPr>
                <w:rFonts w:hint="eastAsia"/>
                <w:bCs/>
                <w:iCs/>
                <w:color w:val="000000"/>
                <w:sz w:val="24"/>
              </w:rPr>
              <w:t>2025</w:t>
            </w:r>
            <w:r>
              <w:rPr>
                <w:rFonts w:hint="eastAsia"/>
                <w:bCs/>
                <w:iCs/>
                <w:color w:val="000000"/>
                <w:sz w:val="24"/>
              </w:rPr>
              <w:t>年第一季度业绩说明会</w:t>
            </w:r>
          </w:p>
        </w:tc>
      </w:tr>
      <w:tr w:rsidR="00076833" w14:paraId="053ED4D5" w14:textId="77777777">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1702EFA2" w14:textId="77777777" w:rsidR="00076833"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t>时间</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66AFE707" w14:textId="77777777" w:rsidR="00076833" w:rsidRDefault="00000000">
            <w:pPr>
              <w:spacing w:beforeLines="50" w:before="156" w:afterLines="50" w:after="156"/>
              <w:rPr>
                <w:bCs/>
                <w:iCs/>
                <w:color w:val="000000"/>
                <w:sz w:val="24"/>
              </w:rPr>
            </w:pPr>
            <w:r>
              <w:rPr>
                <w:rFonts w:hint="eastAsia"/>
                <w:bCs/>
                <w:iCs/>
                <w:color w:val="000000"/>
                <w:sz w:val="24"/>
              </w:rPr>
              <w:t>2025</w:t>
            </w:r>
            <w:r>
              <w:rPr>
                <w:bCs/>
                <w:iCs/>
                <w:color w:val="000000"/>
                <w:sz w:val="24"/>
              </w:rPr>
              <w:t>年</w:t>
            </w:r>
            <w:r>
              <w:rPr>
                <w:rFonts w:hint="eastAsia"/>
                <w:bCs/>
                <w:iCs/>
                <w:color w:val="000000"/>
                <w:sz w:val="24"/>
              </w:rPr>
              <w:t>5</w:t>
            </w:r>
            <w:r>
              <w:rPr>
                <w:rFonts w:hint="eastAsia"/>
                <w:bCs/>
                <w:iCs/>
                <w:color w:val="000000"/>
                <w:sz w:val="24"/>
              </w:rPr>
              <w:t>月</w:t>
            </w:r>
            <w:r>
              <w:rPr>
                <w:rFonts w:hint="eastAsia"/>
                <w:bCs/>
                <w:iCs/>
                <w:color w:val="000000"/>
                <w:sz w:val="24"/>
              </w:rPr>
              <w:t>8</w:t>
            </w:r>
            <w:r>
              <w:rPr>
                <w:rFonts w:hint="eastAsia"/>
                <w:bCs/>
                <w:iCs/>
                <w:color w:val="000000"/>
                <w:sz w:val="24"/>
              </w:rPr>
              <w:t>日</w:t>
            </w:r>
          </w:p>
        </w:tc>
      </w:tr>
      <w:tr w:rsidR="00076833" w14:paraId="47784BD7" w14:textId="77777777">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5677A853" w14:textId="77777777" w:rsidR="00076833"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t>地点</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1F12FA47" w14:textId="77777777" w:rsidR="00076833" w:rsidRDefault="00000000">
            <w:pPr>
              <w:spacing w:beforeLines="50" w:before="156" w:afterLines="50" w:after="156"/>
              <w:jc w:val="left"/>
              <w:rPr>
                <w:bCs/>
                <w:iCs/>
                <w:color w:val="000000"/>
                <w:sz w:val="24"/>
              </w:rPr>
            </w:pPr>
            <w:r>
              <w:rPr>
                <w:bCs/>
                <w:iCs/>
                <w:color w:val="000000"/>
                <w:sz w:val="24"/>
              </w:rPr>
              <w:t>上海证券交易所上证路演中心</w:t>
            </w:r>
          </w:p>
          <w:p w14:paraId="478153CA" w14:textId="77777777" w:rsidR="00076833" w:rsidRDefault="00000000">
            <w:pPr>
              <w:spacing w:beforeLines="50" w:before="156" w:afterLines="50" w:after="156"/>
              <w:rPr>
                <w:rFonts w:ascii="宋体" w:hAnsi="宋体" w:hint="eastAsia"/>
                <w:bCs/>
                <w:iCs/>
                <w:color w:val="000000"/>
                <w:sz w:val="24"/>
              </w:rPr>
            </w:pPr>
            <w:r>
              <w:rPr>
                <w:bCs/>
                <w:iCs/>
                <w:color w:val="000000"/>
                <w:sz w:val="24"/>
              </w:rPr>
              <w:t>（网址：</w:t>
            </w:r>
            <w:r>
              <w:rPr>
                <w:bCs/>
                <w:iCs/>
                <w:color w:val="000000"/>
                <w:sz w:val="24"/>
              </w:rPr>
              <w:t>http://roadshow.sseinfo.com/</w:t>
            </w:r>
            <w:r>
              <w:rPr>
                <w:bCs/>
                <w:iCs/>
                <w:color w:val="000000"/>
                <w:sz w:val="24"/>
              </w:rPr>
              <w:t>）</w:t>
            </w:r>
          </w:p>
        </w:tc>
      </w:tr>
      <w:tr w:rsidR="00076833" w14:paraId="36B9A1EC" w14:textId="77777777">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D0260AD" w14:textId="77777777" w:rsidR="00076833"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t>上市公司接待人员姓名</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3B28AC22" w14:textId="77777777" w:rsidR="00076833" w:rsidRDefault="00000000">
            <w:pPr>
              <w:spacing w:beforeLines="50" w:before="156" w:afterLines="50" w:after="156"/>
              <w:rPr>
                <w:bCs/>
                <w:iCs/>
                <w:color w:val="000000"/>
                <w:sz w:val="24"/>
              </w:rPr>
            </w:pPr>
            <w:r>
              <w:rPr>
                <w:bCs/>
                <w:iCs/>
                <w:color w:val="000000"/>
                <w:sz w:val="24"/>
              </w:rPr>
              <w:t>董事长、总经理</w:t>
            </w:r>
            <w:r>
              <w:rPr>
                <w:rFonts w:hint="eastAsia"/>
                <w:bCs/>
                <w:iCs/>
                <w:color w:val="000000"/>
                <w:sz w:val="24"/>
              </w:rPr>
              <w:t>：</w:t>
            </w:r>
            <w:r>
              <w:rPr>
                <w:bCs/>
                <w:iCs/>
                <w:color w:val="000000"/>
                <w:sz w:val="24"/>
              </w:rPr>
              <w:t>PAN KE</w:t>
            </w:r>
            <w:r>
              <w:rPr>
                <w:bCs/>
                <w:iCs/>
                <w:color w:val="000000"/>
                <w:sz w:val="24"/>
              </w:rPr>
              <w:t>先生</w:t>
            </w:r>
          </w:p>
          <w:p w14:paraId="226070D1" w14:textId="77777777" w:rsidR="00076833" w:rsidRDefault="00000000">
            <w:pPr>
              <w:spacing w:beforeLines="50" w:before="156" w:afterLines="50" w:after="156"/>
              <w:rPr>
                <w:bCs/>
                <w:iCs/>
                <w:color w:val="000000"/>
                <w:sz w:val="24"/>
              </w:rPr>
            </w:pPr>
            <w:r>
              <w:rPr>
                <w:rFonts w:hint="eastAsia"/>
                <w:bCs/>
                <w:iCs/>
                <w:color w:val="000000"/>
                <w:sz w:val="24"/>
              </w:rPr>
              <w:t>董事、</w:t>
            </w:r>
            <w:r>
              <w:rPr>
                <w:bCs/>
                <w:iCs/>
                <w:color w:val="000000"/>
                <w:sz w:val="24"/>
              </w:rPr>
              <w:t>董事会秘书</w:t>
            </w:r>
            <w:r>
              <w:rPr>
                <w:rFonts w:hint="eastAsia"/>
                <w:bCs/>
                <w:iCs/>
                <w:color w:val="000000"/>
                <w:sz w:val="24"/>
              </w:rPr>
              <w:t>、财务负责人：杨明远</w:t>
            </w:r>
            <w:r>
              <w:rPr>
                <w:bCs/>
                <w:iCs/>
                <w:color w:val="000000"/>
                <w:sz w:val="24"/>
              </w:rPr>
              <w:t>先生</w:t>
            </w:r>
          </w:p>
          <w:p w14:paraId="0F43CA6E" w14:textId="77777777" w:rsidR="00076833" w:rsidRDefault="00000000">
            <w:pPr>
              <w:spacing w:beforeLines="50" w:before="156" w:afterLines="50" w:after="156"/>
              <w:rPr>
                <w:bCs/>
                <w:iCs/>
                <w:color w:val="000000"/>
                <w:kern w:val="0"/>
                <w:sz w:val="24"/>
              </w:rPr>
            </w:pPr>
            <w:r>
              <w:rPr>
                <w:bCs/>
                <w:iCs/>
                <w:color w:val="000000"/>
                <w:sz w:val="24"/>
              </w:rPr>
              <w:t>独立董事</w:t>
            </w:r>
            <w:r>
              <w:rPr>
                <w:rFonts w:hint="eastAsia"/>
                <w:bCs/>
                <w:iCs/>
                <w:color w:val="000000"/>
                <w:sz w:val="24"/>
              </w:rPr>
              <w:t>：王文宁女士</w:t>
            </w:r>
          </w:p>
        </w:tc>
      </w:tr>
      <w:tr w:rsidR="00076833" w14:paraId="4B06E1BB" w14:textId="77777777">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44FA6DC2" w14:textId="77777777" w:rsidR="00076833"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t>投资者关系活动主要内容介绍</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15C80C7E" w14:textId="77777777" w:rsidR="00076833" w:rsidRDefault="00000000">
            <w:pPr>
              <w:widowControl/>
              <w:spacing w:beforeLines="50" w:before="156" w:afterLines="50" w:after="156" w:line="283" w:lineRule="auto"/>
              <w:ind w:firstLineChars="200" w:firstLine="482"/>
              <w:rPr>
                <w:b/>
                <w:bCs/>
                <w:color w:val="000000" w:themeColor="text1"/>
                <w:kern w:val="0"/>
                <w:sz w:val="24"/>
              </w:rPr>
            </w:pPr>
            <w:r>
              <w:rPr>
                <w:b/>
                <w:bCs/>
                <w:color w:val="000000" w:themeColor="text1"/>
                <w:kern w:val="0"/>
                <w:sz w:val="24"/>
              </w:rPr>
              <w:t>交流的主要问题及答复内容：</w:t>
            </w:r>
          </w:p>
          <w:p w14:paraId="27DD883C" w14:textId="77777777" w:rsidR="00076833" w:rsidRDefault="0000000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公司介绍了企业情况、公司主要业务进展、主要财务情况以及未来发展规划。</w:t>
            </w:r>
          </w:p>
          <w:p w14:paraId="448AFE68" w14:textId="77777777" w:rsidR="00076833" w:rsidRDefault="00000000">
            <w:pPr>
              <w:widowControl/>
              <w:spacing w:beforeLines="50" w:before="156" w:afterLines="50" w:after="156" w:line="283" w:lineRule="auto"/>
              <w:ind w:firstLineChars="200" w:firstLine="482"/>
              <w:rPr>
                <w:b/>
                <w:bCs/>
                <w:color w:val="000000" w:themeColor="text1"/>
                <w:kern w:val="0"/>
                <w:sz w:val="24"/>
              </w:rPr>
            </w:pPr>
            <w:r>
              <w:rPr>
                <w:rFonts w:hint="eastAsia"/>
                <w:b/>
                <w:kern w:val="0"/>
                <w:sz w:val="24"/>
              </w:rPr>
              <w:t>1</w:t>
            </w:r>
            <w:r>
              <w:rPr>
                <w:rFonts w:hint="eastAsia"/>
                <w:b/>
                <w:kern w:val="0"/>
                <w:sz w:val="24"/>
              </w:rPr>
              <w:t>、</w:t>
            </w:r>
            <w:r>
              <w:rPr>
                <w:b/>
                <w:kern w:val="0"/>
                <w:sz w:val="24"/>
              </w:rPr>
              <w:t>特朗普近日说将下发药品关税政策，药品关税在美即将落地，请问对公司有何影响，公司准备如何应对</w:t>
            </w:r>
            <w:r>
              <w:rPr>
                <w:rFonts w:hint="eastAsia"/>
                <w:b/>
                <w:bCs/>
                <w:color w:val="000000" w:themeColor="text1"/>
                <w:kern w:val="0"/>
                <w:sz w:val="24"/>
              </w:rPr>
              <w:t>？</w:t>
            </w:r>
          </w:p>
          <w:p w14:paraId="06B546B3" w14:textId="77777777" w:rsidR="00076833" w:rsidRDefault="0000000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p>
          <w:p w14:paraId="067FCC04" w14:textId="77777777" w:rsidR="00076833" w:rsidRDefault="00000000">
            <w:pPr>
              <w:widowControl/>
              <w:spacing w:beforeLines="50" w:before="156" w:afterLines="50" w:after="156" w:line="283" w:lineRule="auto"/>
              <w:ind w:firstLineChars="200" w:firstLine="480"/>
              <w:rPr>
                <w:color w:val="000000" w:themeColor="text1"/>
                <w:kern w:val="0"/>
                <w:sz w:val="24"/>
              </w:rPr>
            </w:pPr>
            <w:r>
              <w:rPr>
                <w:color w:val="000000" w:themeColor="text1"/>
                <w:kern w:val="0"/>
                <w:sz w:val="24"/>
              </w:rPr>
              <w:t>相关关税事项对公司目前在美业务暂无重大不利影响，公司将持续关注相关动向，并严格按照《上海证券交易所科创板股票上市规则》等相关规定履行信息披露义务。</w:t>
            </w:r>
          </w:p>
          <w:p w14:paraId="41618795" w14:textId="77777777" w:rsidR="00076833" w:rsidRDefault="00000000">
            <w:pPr>
              <w:widowControl/>
              <w:spacing w:beforeLines="50" w:before="156" w:afterLines="50" w:after="156" w:line="283" w:lineRule="auto"/>
              <w:ind w:firstLineChars="200" w:firstLine="482"/>
              <w:rPr>
                <w:b/>
                <w:bCs/>
                <w:color w:val="000000" w:themeColor="text1"/>
                <w:kern w:val="0"/>
                <w:sz w:val="24"/>
              </w:rPr>
            </w:pPr>
            <w:r>
              <w:rPr>
                <w:rFonts w:hint="eastAsia"/>
                <w:b/>
                <w:bCs/>
                <w:color w:val="000000" w:themeColor="text1"/>
                <w:kern w:val="0"/>
                <w:sz w:val="24"/>
              </w:rPr>
              <w:t>2</w:t>
            </w:r>
            <w:r>
              <w:rPr>
                <w:rFonts w:hint="eastAsia"/>
                <w:b/>
                <w:bCs/>
                <w:color w:val="000000" w:themeColor="text1"/>
                <w:kern w:val="0"/>
                <w:sz w:val="24"/>
              </w:rPr>
              <w:t>、</w:t>
            </w:r>
            <w:r>
              <w:rPr>
                <w:b/>
                <w:bCs/>
                <w:color w:val="000000" w:themeColor="text1"/>
                <w:kern w:val="0"/>
                <w:sz w:val="24"/>
              </w:rPr>
              <w:t>潘总好！我有两个问题一个建议：</w:t>
            </w:r>
            <w:r>
              <w:rPr>
                <w:b/>
                <w:bCs/>
                <w:color w:val="000000" w:themeColor="text1"/>
                <w:kern w:val="0"/>
                <w:sz w:val="24"/>
              </w:rPr>
              <w:t xml:space="preserve"> </w:t>
            </w:r>
            <w:r>
              <w:rPr>
                <w:b/>
                <w:bCs/>
                <w:color w:val="000000" w:themeColor="text1"/>
                <w:kern w:val="0"/>
                <w:sz w:val="24"/>
              </w:rPr>
              <w:t>问题一：</w:t>
            </w:r>
            <w:r>
              <w:rPr>
                <w:b/>
                <w:bCs/>
                <w:color w:val="000000" w:themeColor="text1"/>
                <w:kern w:val="0"/>
                <w:sz w:val="24"/>
              </w:rPr>
              <w:t>HPV</w:t>
            </w:r>
            <w:r>
              <w:rPr>
                <w:b/>
                <w:bCs/>
                <w:color w:val="000000" w:themeColor="text1"/>
                <w:kern w:val="0"/>
                <w:sz w:val="24"/>
              </w:rPr>
              <w:t>治疗性</w:t>
            </w:r>
            <w:r>
              <w:rPr>
                <w:b/>
                <w:bCs/>
                <w:color w:val="000000" w:themeColor="text1"/>
                <w:kern w:val="0"/>
                <w:sz w:val="24"/>
              </w:rPr>
              <w:t>DNA</w:t>
            </w:r>
            <w:r>
              <w:rPr>
                <w:b/>
                <w:bCs/>
                <w:color w:val="000000" w:themeColor="text1"/>
                <w:kern w:val="0"/>
                <w:sz w:val="24"/>
              </w:rPr>
              <w:t>疫苗</w:t>
            </w:r>
            <w:r>
              <w:rPr>
                <w:b/>
                <w:bCs/>
                <w:color w:val="000000" w:themeColor="text1"/>
                <w:kern w:val="0"/>
                <w:sz w:val="24"/>
              </w:rPr>
              <w:t>——VGX-3100</w:t>
            </w:r>
            <w:r>
              <w:rPr>
                <w:b/>
                <w:bCs/>
                <w:color w:val="000000" w:themeColor="text1"/>
                <w:kern w:val="0"/>
                <w:sz w:val="24"/>
              </w:rPr>
              <w:t>和</w:t>
            </w:r>
            <w:r>
              <w:rPr>
                <w:b/>
                <w:bCs/>
                <w:color w:val="000000" w:themeColor="text1"/>
                <w:kern w:val="0"/>
                <w:sz w:val="24"/>
              </w:rPr>
              <w:t>1702</w:t>
            </w:r>
            <w:r>
              <w:rPr>
                <w:b/>
                <w:bCs/>
                <w:color w:val="000000" w:themeColor="text1"/>
                <w:kern w:val="0"/>
                <w:sz w:val="24"/>
              </w:rPr>
              <w:t>都适用于</w:t>
            </w:r>
            <w:r>
              <w:rPr>
                <w:b/>
                <w:bCs/>
                <w:color w:val="000000" w:themeColor="text1"/>
                <w:kern w:val="0"/>
                <w:sz w:val="24"/>
              </w:rPr>
              <w:t>CIN2-3</w:t>
            </w:r>
            <w:r>
              <w:rPr>
                <w:b/>
                <w:bCs/>
                <w:color w:val="000000" w:themeColor="text1"/>
                <w:kern w:val="0"/>
                <w:sz w:val="24"/>
              </w:rPr>
              <w:t>。</w:t>
            </w:r>
            <w:r>
              <w:rPr>
                <w:b/>
                <w:bCs/>
                <w:color w:val="000000" w:themeColor="text1"/>
                <w:kern w:val="0"/>
                <w:sz w:val="24"/>
              </w:rPr>
              <w:t>VGX-3100</w:t>
            </w:r>
            <w:r>
              <w:rPr>
                <w:b/>
                <w:bCs/>
                <w:color w:val="000000" w:themeColor="text1"/>
                <w:kern w:val="0"/>
                <w:sz w:val="24"/>
              </w:rPr>
              <w:t>的三期临床对照组的应答率为</w:t>
            </w:r>
            <w:r>
              <w:rPr>
                <w:b/>
                <w:bCs/>
                <w:color w:val="000000" w:themeColor="text1"/>
                <w:kern w:val="0"/>
                <w:sz w:val="24"/>
              </w:rPr>
              <w:t>8%</w:t>
            </w:r>
            <w:r>
              <w:rPr>
                <w:b/>
                <w:bCs/>
                <w:color w:val="000000" w:themeColor="text1"/>
                <w:kern w:val="0"/>
                <w:sz w:val="24"/>
              </w:rPr>
              <w:t>左右而</w:t>
            </w:r>
            <w:r>
              <w:rPr>
                <w:b/>
                <w:bCs/>
                <w:color w:val="000000" w:themeColor="text1"/>
                <w:kern w:val="0"/>
                <w:sz w:val="24"/>
              </w:rPr>
              <w:t>1702</w:t>
            </w:r>
            <w:r>
              <w:rPr>
                <w:b/>
                <w:bCs/>
                <w:color w:val="000000" w:themeColor="text1"/>
                <w:kern w:val="0"/>
                <w:sz w:val="24"/>
              </w:rPr>
              <w:t>的</w:t>
            </w:r>
            <w:r>
              <w:rPr>
                <w:b/>
                <w:bCs/>
                <w:color w:val="000000" w:themeColor="text1"/>
                <w:kern w:val="0"/>
                <w:sz w:val="24"/>
              </w:rPr>
              <w:lastRenderedPageBreak/>
              <w:t>三期临床的对照组的应答率为</w:t>
            </w:r>
            <w:r>
              <w:rPr>
                <w:b/>
                <w:bCs/>
                <w:color w:val="000000" w:themeColor="text1"/>
                <w:kern w:val="0"/>
                <w:sz w:val="24"/>
              </w:rPr>
              <w:t>21%</w:t>
            </w:r>
            <w:r>
              <w:rPr>
                <w:b/>
                <w:bCs/>
                <w:color w:val="000000" w:themeColor="text1"/>
                <w:kern w:val="0"/>
                <w:sz w:val="24"/>
              </w:rPr>
              <w:t>左右，为什么</w:t>
            </w:r>
            <w:r>
              <w:rPr>
                <w:b/>
                <w:bCs/>
                <w:color w:val="000000" w:themeColor="text1"/>
                <w:kern w:val="0"/>
                <w:sz w:val="24"/>
              </w:rPr>
              <w:t>1702</w:t>
            </w:r>
            <w:r>
              <w:rPr>
                <w:b/>
                <w:bCs/>
                <w:color w:val="000000" w:themeColor="text1"/>
                <w:kern w:val="0"/>
                <w:sz w:val="24"/>
              </w:rPr>
              <w:t>的对照组的应答率这么高（是两者的应答定义有差别吗）？</w:t>
            </w:r>
            <w:r>
              <w:rPr>
                <w:b/>
                <w:bCs/>
                <w:color w:val="000000" w:themeColor="text1"/>
                <w:kern w:val="0"/>
                <w:sz w:val="24"/>
              </w:rPr>
              <w:t>1702</w:t>
            </w:r>
            <w:r>
              <w:rPr>
                <w:b/>
                <w:bCs/>
                <w:color w:val="000000" w:themeColor="text1"/>
                <w:kern w:val="0"/>
                <w:sz w:val="24"/>
              </w:rPr>
              <w:t>的三期临床中</w:t>
            </w:r>
            <w:r>
              <w:rPr>
                <w:b/>
                <w:bCs/>
                <w:color w:val="000000" w:themeColor="text1"/>
                <w:kern w:val="0"/>
                <w:sz w:val="24"/>
              </w:rPr>
              <w:t>CIN2</w:t>
            </w:r>
            <w:r>
              <w:rPr>
                <w:b/>
                <w:bCs/>
                <w:color w:val="000000" w:themeColor="text1"/>
                <w:kern w:val="0"/>
                <w:sz w:val="24"/>
              </w:rPr>
              <w:t>和</w:t>
            </w:r>
            <w:r>
              <w:rPr>
                <w:b/>
                <w:bCs/>
                <w:color w:val="000000" w:themeColor="text1"/>
                <w:kern w:val="0"/>
                <w:sz w:val="24"/>
              </w:rPr>
              <w:t>CIN3</w:t>
            </w:r>
            <w:r>
              <w:rPr>
                <w:b/>
                <w:bCs/>
                <w:color w:val="000000" w:themeColor="text1"/>
                <w:kern w:val="0"/>
                <w:sz w:val="24"/>
              </w:rPr>
              <w:t>的基线数据如何</w:t>
            </w:r>
            <w:r>
              <w:rPr>
                <w:b/>
                <w:bCs/>
                <w:color w:val="000000" w:themeColor="text1"/>
                <w:kern w:val="0"/>
                <w:sz w:val="24"/>
              </w:rPr>
              <w:t>(CIN2</w:t>
            </w:r>
            <w:r>
              <w:rPr>
                <w:b/>
                <w:bCs/>
                <w:color w:val="000000" w:themeColor="text1"/>
                <w:kern w:val="0"/>
                <w:sz w:val="24"/>
              </w:rPr>
              <w:t>和</w:t>
            </w:r>
            <w:r>
              <w:rPr>
                <w:b/>
                <w:bCs/>
                <w:color w:val="000000" w:themeColor="text1"/>
                <w:kern w:val="0"/>
                <w:sz w:val="24"/>
              </w:rPr>
              <w:t>CIN3</w:t>
            </w:r>
            <w:r>
              <w:rPr>
                <w:b/>
                <w:bCs/>
                <w:color w:val="000000" w:themeColor="text1"/>
                <w:kern w:val="0"/>
                <w:sz w:val="24"/>
              </w:rPr>
              <w:t>各自占比多少</w:t>
            </w:r>
            <w:r>
              <w:rPr>
                <w:b/>
                <w:bCs/>
                <w:color w:val="000000" w:themeColor="text1"/>
                <w:kern w:val="0"/>
                <w:sz w:val="24"/>
              </w:rPr>
              <w:t>)</w:t>
            </w:r>
            <w:r>
              <w:rPr>
                <w:b/>
                <w:bCs/>
                <w:color w:val="000000" w:themeColor="text1"/>
                <w:kern w:val="0"/>
                <w:sz w:val="24"/>
              </w:rPr>
              <w:t>？</w:t>
            </w:r>
            <w:r>
              <w:rPr>
                <w:b/>
                <w:bCs/>
                <w:color w:val="000000" w:themeColor="text1"/>
                <w:kern w:val="0"/>
                <w:sz w:val="24"/>
              </w:rPr>
              <w:t xml:space="preserve"> </w:t>
            </w:r>
            <w:r>
              <w:rPr>
                <w:b/>
                <w:bCs/>
                <w:color w:val="000000" w:themeColor="text1"/>
                <w:kern w:val="0"/>
                <w:sz w:val="24"/>
              </w:rPr>
              <w:t>问题二：</w:t>
            </w:r>
            <w:r>
              <w:rPr>
                <w:b/>
                <w:bCs/>
                <w:color w:val="000000" w:themeColor="text1"/>
                <w:kern w:val="0"/>
                <w:sz w:val="24"/>
              </w:rPr>
              <w:t>1702</w:t>
            </w:r>
            <w:r>
              <w:rPr>
                <w:b/>
                <w:bCs/>
                <w:color w:val="000000" w:themeColor="text1"/>
                <w:kern w:val="0"/>
                <w:sz w:val="24"/>
              </w:rPr>
              <w:t>自行取出消毒后，可以自己买点艾拉涂抹后重复使用？</w:t>
            </w:r>
            <w:r>
              <w:rPr>
                <w:b/>
                <w:bCs/>
                <w:color w:val="000000" w:themeColor="text1"/>
                <w:kern w:val="0"/>
                <w:sz w:val="24"/>
              </w:rPr>
              <w:t xml:space="preserve"> </w:t>
            </w:r>
            <w:r>
              <w:rPr>
                <w:b/>
                <w:bCs/>
                <w:color w:val="000000" w:themeColor="text1"/>
                <w:kern w:val="0"/>
                <w:sz w:val="24"/>
              </w:rPr>
              <w:t>建议一：公司能否开通抖音号，进行相关的科普和产品的介绍？毕竟很多患者会通过抖音而非公众号获取</w:t>
            </w:r>
            <w:r>
              <w:rPr>
                <w:b/>
                <w:bCs/>
                <w:color w:val="000000" w:themeColor="text1"/>
                <w:kern w:val="0"/>
                <w:sz w:val="24"/>
              </w:rPr>
              <w:t>HPV</w:t>
            </w:r>
            <w:r>
              <w:rPr>
                <w:b/>
                <w:bCs/>
                <w:color w:val="000000" w:themeColor="text1"/>
                <w:kern w:val="0"/>
                <w:sz w:val="24"/>
              </w:rPr>
              <w:t>相关的知识和信息。</w:t>
            </w:r>
          </w:p>
          <w:p w14:paraId="16D5336E" w14:textId="77777777" w:rsidR="00076833" w:rsidRDefault="0000000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p>
          <w:p w14:paraId="66F47209" w14:textId="77777777" w:rsidR="00076833" w:rsidRDefault="00000000">
            <w:pPr>
              <w:widowControl/>
              <w:spacing w:beforeLines="50" w:before="156" w:afterLines="50" w:after="156" w:line="283" w:lineRule="auto"/>
              <w:ind w:firstLineChars="200" w:firstLine="480"/>
              <w:rPr>
                <w:color w:val="000000" w:themeColor="text1"/>
                <w:kern w:val="0"/>
                <w:sz w:val="24"/>
              </w:rPr>
            </w:pPr>
            <w:r>
              <w:rPr>
                <w:color w:val="000000" w:themeColor="text1"/>
                <w:kern w:val="0"/>
                <w:sz w:val="24"/>
              </w:rPr>
              <w:t>尊敬的投资人您好，不同临床试验的方案设计、入组患者的基线情况不同，因此临床数据通常不可直接比较。关于</w:t>
            </w:r>
            <w:r>
              <w:rPr>
                <w:color w:val="000000" w:themeColor="text1"/>
                <w:kern w:val="0"/>
                <w:sz w:val="24"/>
              </w:rPr>
              <w:t>APL-1702</w:t>
            </w:r>
            <w:r>
              <w:rPr>
                <w:color w:val="000000" w:themeColor="text1"/>
                <w:kern w:val="0"/>
                <w:sz w:val="24"/>
              </w:rPr>
              <w:t>使用完毕后，是否可以使用其他药物，目前尚无相关循证医学证据，建议遵从医嘱。非常感谢您提出通过抖音进行相关科普介绍的建议，公司将依法依规开展产品推广及患者</w:t>
            </w:r>
            <w:r>
              <w:rPr>
                <w:rFonts w:hint="eastAsia"/>
                <w:color w:val="000000" w:themeColor="text1"/>
                <w:kern w:val="0"/>
                <w:sz w:val="24"/>
              </w:rPr>
              <w:t>教育工作。</w:t>
            </w:r>
          </w:p>
          <w:p w14:paraId="663B6947" w14:textId="77777777" w:rsidR="00076833" w:rsidRDefault="00000000">
            <w:pPr>
              <w:widowControl/>
              <w:spacing w:beforeLines="50" w:before="156" w:afterLines="50" w:after="156" w:line="283" w:lineRule="auto"/>
              <w:ind w:firstLineChars="200" w:firstLine="482"/>
              <w:rPr>
                <w:b/>
                <w:bCs/>
                <w:color w:val="000000" w:themeColor="text1"/>
                <w:kern w:val="0"/>
                <w:sz w:val="24"/>
              </w:rPr>
            </w:pPr>
            <w:r>
              <w:rPr>
                <w:rFonts w:hint="eastAsia"/>
                <w:b/>
                <w:bCs/>
                <w:color w:val="000000" w:themeColor="text1"/>
                <w:kern w:val="0"/>
                <w:sz w:val="24"/>
              </w:rPr>
              <w:t>3</w:t>
            </w:r>
            <w:r>
              <w:rPr>
                <w:rFonts w:hint="eastAsia"/>
                <w:b/>
                <w:bCs/>
                <w:color w:val="000000" w:themeColor="text1"/>
                <w:kern w:val="0"/>
                <w:sz w:val="24"/>
              </w:rPr>
              <w:t>、</w:t>
            </w:r>
            <w:r>
              <w:rPr>
                <w:b/>
                <w:bCs/>
                <w:color w:val="000000" w:themeColor="text1"/>
                <w:kern w:val="0"/>
                <w:sz w:val="24"/>
              </w:rPr>
              <w:t>请问公司今年是否有信心完成较好的业绩，来回馈公司的投资者？公司今年的增长点主要是哪些？</w:t>
            </w:r>
          </w:p>
          <w:p w14:paraId="4474A7C2" w14:textId="77777777" w:rsidR="00076833" w:rsidRDefault="0000000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p>
          <w:p w14:paraId="274A7E46" w14:textId="538EA196" w:rsidR="00076833" w:rsidRDefault="00000000">
            <w:pPr>
              <w:widowControl/>
              <w:spacing w:beforeLines="50" w:before="156" w:afterLines="50" w:after="156" w:line="283" w:lineRule="auto"/>
              <w:ind w:firstLineChars="200" w:firstLine="480"/>
              <w:rPr>
                <w:color w:val="000000" w:themeColor="text1"/>
                <w:kern w:val="0"/>
                <w:sz w:val="24"/>
              </w:rPr>
            </w:pPr>
            <w:r>
              <w:rPr>
                <w:color w:val="000000" w:themeColor="text1"/>
                <w:kern w:val="0"/>
                <w:sz w:val="24"/>
              </w:rPr>
              <w:t>尊敬的投资人您好，在公司此前积累的商业化体系资源基础上，公司将于</w:t>
            </w:r>
            <w:r>
              <w:rPr>
                <w:color w:val="000000" w:themeColor="text1"/>
                <w:kern w:val="0"/>
                <w:sz w:val="24"/>
              </w:rPr>
              <w:t>2025</w:t>
            </w:r>
            <w:r>
              <w:rPr>
                <w:color w:val="000000" w:themeColor="text1"/>
                <w:kern w:val="0"/>
                <w:sz w:val="24"/>
              </w:rPr>
              <w:t>年启动商业化</w:t>
            </w:r>
            <w:r w:rsidR="00C55115">
              <w:rPr>
                <w:rFonts w:hint="eastAsia"/>
                <w:color w:val="000000" w:themeColor="text1"/>
                <w:kern w:val="0"/>
                <w:sz w:val="24"/>
              </w:rPr>
              <w:t>运营</w:t>
            </w:r>
            <w:r>
              <w:rPr>
                <w:color w:val="000000" w:themeColor="text1"/>
                <w:kern w:val="0"/>
                <w:sz w:val="24"/>
              </w:rPr>
              <w:t>2.0</w:t>
            </w:r>
            <w:r>
              <w:rPr>
                <w:color w:val="000000" w:themeColor="text1"/>
                <w:kern w:val="0"/>
                <w:sz w:val="24"/>
              </w:rPr>
              <w:t>升级，重点包括：招聘了首席商务官，全面负责商业化运营，通过自上而下的体系完善，夯实商业化运营</w:t>
            </w:r>
            <w:r>
              <w:rPr>
                <w:color w:val="000000" w:themeColor="text1"/>
                <w:kern w:val="0"/>
                <w:sz w:val="24"/>
              </w:rPr>
              <w:t>2.0</w:t>
            </w:r>
            <w:r>
              <w:rPr>
                <w:color w:val="000000" w:themeColor="text1"/>
                <w:kern w:val="0"/>
                <w:sz w:val="24"/>
              </w:rPr>
              <w:t>升级基础；进一步优化组织架构、强化商业化运营的组织能力；围绕专注领域、根据产品商业化进程，有计划有规划地扩充商业化团队，打造公司在同行业中领先的商业化能力和运营效能；设立五年业务目标，确保现有产品实现高质量、高销售效能的增长，围绕专注领域持续引入产品，加强管线协同，通过以重磅产品迭代、适应症扩充为中心，辅以产品协同扩充，形成有梯度和深度的管线布局。公司继续围绕专注领域进行深度布局，进一步优化资源配置，将资源集中于优势项目并加速推进，包括加快推进</w:t>
            </w:r>
            <w:r>
              <w:rPr>
                <w:color w:val="000000" w:themeColor="text1"/>
                <w:kern w:val="0"/>
                <w:sz w:val="24"/>
              </w:rPr>
              <w:t>APL-1702</w:t>
            </w:r>
            <w:r>
              <w:rPr>
                <w:color w:val="000000" w:themeColor="text1"/>
                <w:kern w:val="0"/>
                <w:sz w:val="24"/>
              </w:rPr>
              <w:t>上市审评审批工作以期尽快获得上市批准，</w:t>
            </w:r>
            <w:r>
              <w:rPr>
                <w:color w:val="000000" w:themeColor="text1"/>
                <w:kern w:val="0"/>
                <w:sz w:val="24"/>
              </w:rPr>
              <w:t>APL-2302</w:t>
            </w:r>
            <w:r>
              <w:rPr>
                <w:color w:val="000000" w:themeColor="text1"/>
                <w:kern w:val="0"/>
                <w:sz w:val="24"/>
              </w:rPr>
              <w:t>的</w:t>
            </w:r>
            <w:r>
              <w:rPr>
                <w:color w:val="000000" w:themeColor="text1"/>
                <w:kern w:val="0"/>
                <w:sz w:val="24"/>
              </w:rPr>
              <w:t>Ⅰa</w:t>
            </w:r>
            <w:r>
              <w:rPr>
                <w:color w:val="000000" w:themeColor="text1"/>
                <w:kern w:val="0"/>
                <w:sz w:val="24"/>
              </w:rPr>
              <w:t>期临床开发，</w:t>
            </w:r>
            <w:r>
              <w:rPr>
                <w:color w:val="000000" w:themeColor="text1"/>
                <w:kern w:val="0"/>
                <w:sz w:val="24"/>
              </w:rPr>
              <w:t>APL-1202/APL-1501</w:t>
            </w:r>
            <w:r>
              <w:rPr>
                <w:color w:val="000000" w:themeColor="text1"/>
                <w:kern w:val="0"/>
                <w:sz w:val="24"/>
              </w:rPr>
              <w:t>与免疫检查点抑制剂联用疗法的开发，</w:t>
            </w:r>
            <w:r>
              <w:rPr>
                <w:color w:val="000000" w:themeColor="text1"/>
                <w:kern w:val="0"/>
                <w:sz w:val="24"/>
              </w:rPr>
              <w:t>APL-2501</w:t>
            </w:r>
            <w:r>
              <w:rPr>
                <w:color w:val="000000" w:themeColor="text1"/>
                <w:kern w:val="0"/>
                <w:sz w:val="24"/>
              </w:rPr>
              <w:t>、</w:t>
            </w:r>
            <w:r>
              <w:rPr>
                <w:color w:val="000000" w:themeColor="text1"/>
                <w:kern w:val="0"/>
                <w:sz w:val="24"/>
              </w:rPr>
              <w:t>APL-2401</w:t>
            </w:r>
            <w:r>
              <w:rPr>
                <w:color w:val="000000" w:themeColor="text1"/>
                <w:kern w:val="0"/>
                <w:sz w:val="24"/>
              </w:rPr>
              <w:t>等产品的临床前开发，从而打造有竞争力、有梯度、有深度的产品管线，以持续提升公司核心竞争力，为股东创造更大的价值。</w:t>
            </w:r>
          </w:p>
          <w:p w14:paraId="311E02EF" w14:textId="77777777" w:rsidR="00076833" w:rsidRDefault="00000000">
            <w:pPr>
              <w:widowControl/>
              <w:spacing w:beforeLines="50" w:before="156" w:afterLines="50" w:after="156" w:line="283" w:lineRule="auto"/>
              <w:ind w:firstLineChars="200" w:firstLine="482"/>
              <w:rPr>
                <w:b/>
                <w:bCs/>
                <w:color w:val="000000" w:themeColor="text1"/>
                <w:kern w:val="0"/>
                <w:sz w:val="24"/>
              </w:rPr>
            </w:pPr>
            <w:r>
              <w:rPr>
                <w:rFonts w:hint="eastAsia"/>
                <w:b/>
                <w:bCs/>
                <w:color w:val="000000" w:themeColor="text1"/>
                <w:kern w:val="0"/>
                <w:sz w:val="24"/>
              </w:rPr>
              <w:lastRenderedPageBreak/>
              <w:t>4</w:t>
            </w:r>
            <w:r>
              <w:rPr>
                <w:rFonts w:hint="eastAsia"/>
                <w:b/>
                <w:bCs/>
                <w:color w:val="000000" w:themeColor="text1"/>
                <w:kern w:val="0"/>
                <w:sz w:val="24"/>
              </w:rPr>
              <w:t>、</w:t>
            </w:r>
            <w:r>
              <w:rPr>
                <w:b/>
                <w:bCs/>
                <w:color w:val="000000" w:themeColor="text1"/>
                <w:kern w:val="0"/>
                <w:sz w:val="24"/>
              </w:rPr>
              <w:t>公司的研发投入资本化政策和情况如何？谢谢。</w:t>
            </w:r>
          </w:p>
          <w:p w14:paraId="247C6A86" w14:textId="3193D012" w:rsidR="00076833" w:rsidRDefault="00C55115">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p>
          <w:p w14:paraId="1B514375" w14:textId="77777777" w:rsidR="00076833" w:rsidRDefault="00000000">
            <w:pPr>
              <w:widowControl/>
              <w:spacing w:beforeLines="50" w:before="156" w:afterLines="50" w:after="156" w:line="283" w:lineRule="auto"/>
              <w:ind w:firstLineChars="200" w:firstLine="480"/>
              <w:rPr>
                <w:color w:val="000000" w:themeColor="text1"/>
                <w:kern w:val="0"/>
                <w:sz w:val="24"/>
              </w:rPr>
            </w:pPr>
            <w:r>
              <w:rPr>
                <w:color w:val="000000" w:themeColor="text1"/>
                <w:kern w:val="0"/>
                <w:sz w:val="24"/>
              </w:rPr>
              <w:t>公司内部研究开发项目的支出分为研究阶段支出和开发阶段支出。研究阶段的支出，于发生时计入当期损益。开发阶段的支出同时满足下列条件的，确认为无形资产，不能满足下述条件的开发阶段的支出计入当期损益：</w:t>
            </w:r>
            <w:r>
              <w:rPr>
                <w:color w:val="000000" w:themeColor="text1"/>
                <w:kern w:val="0"/>
                <w:sz w:val="24"/>
              </w:rPr>
              <w:t xml:space="preserve">a. </w:t>
            </w:r>
            <w:r>
              <w:rPr>
                <w:color w:val="000000" w:themeColor="text1"/>
                <w:kern w:val="0"/>
                <w:sz w:val="24"/>
              </w:rPr>
              <w:t>完成该无形资产以使其能够使用或出售在技术上具有可行性；</w:t>
            </w:r>
            <w:r>
              <w:rPr>
                <w:color w:val="000000" w:themeColor="text1"/>
                <w:kern w:val="0"/>
                <w:sz w:val="24"/>
              </w:rPr>
              <w:t xml:space="preserve">b. </w:t>
            </w:r>
            <w:r>
              <w:rPr>
                <w:color w:val="000000" w:themeColor="text1"/>
                <w:kern w:val="0"/>
                <w:sz w:val="24"/>
              </w:rPr>
              <w:t>具有完成该无形资产并使用或出售的意图；</w:t>
            </w:r>
            <w:r>
              <w:rPr>
                <w:color w:val="000000" w:themeColor="text1"/>
                <w:kern w:val="0"/>
                <w:sz w:val="24"/>
              </w:rPr>
              <w:t xml:space="preserve">c. </w:t>
            </w:r>
            <w:r>
              <w:rPr>
                <w:color w:val="000000" w:themeColor="text1"/>
                <w:kern w:val="0"/>
                <w:sz w:val="24"/>
              </w:rPr>
              <w:t>无形资产产生经济利益的方式，包括能够证明运用该无形资产生产的产品存在市场或无形资产自身存在市场，无形资产将在内部使用的，能够证明其有用性；</w:t>
            </w:r>
            <w:r>
              <w:rPr>
                <w:color w:val="000000" w:themeColor="text1"/>
                <w:kern w:val="0"/>
                <w:sz w:val="24"/>
              </w:rPr>
              <w:t xml:space="preserve">d. </w:t>
            </w:r>
            <w:r>
              <w:rPr>
                <w:color w:val="000000" w:themeColor="text1"/>
                <w:kern w:val="0"/>
                <w:sz w:val="24"/>
              </w:rPr>
              <w:t>有足够的技术、财务资源和其他资源支持，以完成该无形资产的开发，并有能力使用或出售该无形资产；</w:t>
            </w:r>
            <w:r>
              <w:rPr>
                <w:color w:val="000000" w:themeColor="text1"/>
                <w:kern w:val="0"/>
                <w:sz w:val="24"/>
              </w:rPr>
              <w:t xml:space="preserve">e. </w:t>
            </w:r>
            <w:r>
              <w:rPr>
                <w:color w:val="000000" w:themeColor="text1"/>
                <w:kern w:val="0"/>
                <w:sz w:val="24"/>
              </w:rPr>
              <w:t>归属于该无形资产开发阶段的支出能够可靠地计量。无法区分研究阶段支出和开发阶段支出的，将发生的研发支出全部计入当期损益。目前，公司研发投入均费用化。</w:t>
            </w:r>
          </w:p>
          <w:p w14:paraId="36E0859C" w14:textId="77777777" w:rsidR="00076833" w:rsidRDefault="00000000">
            <w:pPr>
              <w:widowControl/>
              <w:spacing w:beforeLines="50" w:before="156" w:afterLines="50" w:after="156" w:line="283" w:lineRule="auto"/>
              <w:ind w:firstLineChars="200" w:firstLine="482"/>
              <w:rPr>
                <w:b/>
                <w:bCs/>
                <w:color w:val="000000" w:themeColor="text1"/>
                <w:kern w:val="0"/>
                <w:sz w:val="24"/>
              </w:rPr>
            </w:pPr>
            <w:r>
              <w:rPr>
                <w:rFonts w:hint="eastAsia"/>
                <w:b/>
                <w:bCs/>
                <w:color w:val="000000" w:themeColor="text1"/>
                <w:kern w:val="0"/>
                <w:sz w:val="24"/>
              </w:rPr>
              <w:t>5</w:t>
            </w:r>
            <w:r>
              <w:rPr>
                <w:rFonts w:hint="eastAsia"/>
                <w:b/>
                <w:bCs/>
                <w:color w:val="000000" w:themeColor="text1"/>
                <w:kern w:val="0"/>
                <w:sz w:val="24"/>
              </w:rPr>
              <w:t>、</w:t>
            </w:r>
            <w:r>
              <w:rPr>
                <w:b/>
                <w:bCs/>
                <w:color w:val="000000" w:themeColor="text1"/>
                <w:kern w:val="0"/>
                <w:sz w:val="24"/>
              </w:rPr>
              <w:t>公司的管线产品将来的生产会考虑自建产能还是交给</w:t>
            </w:r>
            <w:r>
              <w:rPr>
                <w:b/>
                <w:bCs/>
                <w:color w:val="000000" w:themeColor="text1"/>
                <w:kern w:val="0"/>
                <w:sz w:val="24"/>
              </w:rPr>
              <w:t>CDMO</w:t>
            </w:r>
            <w:r>
              <w:rPr>
                <w:b/>
                <w:bCs/>
                <w:color w:val="000000" w:themeColor="text1"/>
                <w:kern w:val="0"/>
                <w:sz w:val="24"/>
              </w:rPr>
              <w:t>？公司的长期规划是怎样的？谢谢。</w:t>
            </w:r>
          </w:p>
          <w:p w14:paraId="333F3B6E" w14:textId="77777777" w:rsidR="00076833" w:rsidRDefault="0000000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p>
          <w:p w14:paraId="61A32BDC" w14:textId="77777777" w:rsidR="00076833" w:rsidRDefault="00000000">
            <w:pPr>
              <w:widowControl/>
              <w:spacing w:beforeLines="50" w:before="156" w:afterLines="50" w:after="156" w:line="283" w:lineRule="auto"/>
              <w:ind w:firstLineChars="200" w:firstLine="480"/>
              <w:rPr>
                <w:color w:val="000000" w:themeColor="text1"/>
                <w:kern w:val="0"/>
                <w:sz w:val="24"/>
              </w:rPr>
            </w:pPr>
            <w:r>
              <w:rPr>
                <w:color w:val="000000" w:themeColor="text1"/>
                <w:kern w:val="0"/>
                <w:sz w:val="24"/>
              </w:rPr>
              <w:t>尊敬的投资人您好，对于尚未进入商业化阶段的产品，待取得新药上市许可后，公司拟采用药品上市许可持有人模式委托有资质的境内</w:t>
            </w:r>
            <w:r>
              <w:rPr>
                <w:color w:val="000000" w:themeColor="text1"/>
                <w:kern w:val="0"/>
                <w:sz w:val="24"/>
              </w:rPr>
              <w:t>/</w:t>
            </w:r>
            <w:r>
              <w:rPr>
                <w:color w:val="000000" w:themeColor="text1"/>
                <w:kern w:val="0"/>
                <w:sz w:val="24"/>
              </w:rPr>
              <w:t>境外生产企业进行生产供货，并与其签署委托生产协议和质量协议。对于已经商业化的欧优比</w:t>
            </w:r>
            <w:r>
              <w:rPr>
                <w:color w:val="000000" w:themeColor="text1"/>
                <w:kern w:val="0"/>
                <w:sz w:val="24"/>
                <w:vertAlign w:val="superscript"/>
              </w:rPr>
              <w:t>®</w:t>
            </w:r>
            <w:r>
              <w:rPr>
                <w:color w:val="000000" w:themeColor="text1"/>
                <w:kern w:val="0"/>
                <w:sz w:val="24"/>
              </w:rPr>
              <w:t>和迪派特，在完成</w:t>
            </w:r>
            <w:r>
              <w:rPr>
                <w:color w:val="000000" w:themeColor="text1"/>
                <w:kern w:val="0"/>
                <w:sz w:val="24"/>
              </w:rPr>
              <w:t>MAH</w:t>
            </w:r>
            <w:r>
              <w:rPr>
                <w:color w:val="000000" w:themeColor="text1"/>
                <w:kern w:val="0"/>
                <w:sz w:val="24"/>
              </w:rPr>
              <w:t>持有人转移且通过</w:t>
            </w:r>
            <w:r>
              <w:rPr>
                <w:color w:val="000000" w:themeColor="text1"/>
                <w:kern w:val="0"/>
                <w:sz w:val="24"/>
              </w:rPr>
              <w:t>GMP</w:t>
            </w:r>
            <w:r>
              <w:rPr>
                <w:color w:val="000000" w:themeColor="text1"/>
                <w:kern w:val="0"/>
                <w:sz w:val="24"/>
              </w:rPr>
              <w:t>符合性检查等相关工作后，公司进行委托生产，并与受托方签订了委托生产协议和质量协议，双方协议约定了在生产、检验、放行和运输过程中需执行的任务和履行的职责，确保符合《药品生产质量管理规范》《药品管理法》《药品注册管理办法》等法规中对药品质量的要求和标准。长期公司会结合经济效益选择符合公司业务发展阶段的生产模式。</w:t>
            </w:r>
          </w:p>
          <w:p w14:paraId="09249D0D" w14:textId="77777777" w:rsidR="00076833" w:rsidRDefault="00000000">
            <w:pPr>
              <w:widowControl/>
              <w:spacing w:beforeLines="50" w:before="156" w:afterLines="50" w:after="156" w:line="283" w:lineRule="auto"/>
              <w:ind w:firstLineChars="200" w:firstLine="482"/>
              <w:rPr>
                <w:b/>
                <w:bCs/>
                <w:color w:val="000000" w:themeColor="text1"/>
                <w:kern w:val="0"/>
                <w:sz w:val="24"/>
              </w:rPr>
            </w:pPr>
            <w:r>
              <w:rPr>
                <w:rFonts w:hint="eastAsia"/>
                <w:b/>
                <w:bCs/>
                <w:color w:val="000000" w:themeColor="text1"/>
                <w:kern w:val="0"/>
                <w:sz w:val="24"/>
              </w:rPr>
              <w:t>6</w:t>
            </w:r>
            <w:r>
              <w:rPr>
                <w:rFonts w:hint="eastAsia"/>
                <w:b/>
                <w:bCs/>
                <w:color w:val="000000" w:themeColor="text1"/>
                <w:kern w:val="0"/>
                <w:sz w:val="24"/>
              </w:rPr>
              <w:t>、</w:t>
            </w:r>
            <w:r>
              <w:rPr>
                <w:b/>
                <w:bCs/>
                <w:color w:val="000000" w:themeColor="text1"/>
                <w:kern w:val="0"/>
                <w:sz w:val="24"/>
              </w:rPr>
              <w:t>2024</w:t>
            </w:r>
            <w:r>
              <w:rPr>
                <w:b/>
                <w:bCs/>
                <w:color w:val="000000" w:themeColor="text1"/>
                <w:kern w:val="0"/>
                <w:sz w:val="24"/>
              </w:rPr>
              <w:t>年其他债权投资激增</w:t>
            </w:r>
            <w:r>
              <w:rPr>
                <w:b/>
                <w:bCs/>
                <w:color w:val="000000" w:themeColor="text1"/>
                <w:kern w:val="0"/>
                <w:sz w:val="24"/>
              </w:rPr>
              <w:t>4319.66%</w:t>
            </w:r>
            <w:r>
              <w:rPr>
                <w:b/>
                <w:bCs/>
                <w:color w:val="000000" w:themeColor="text1"/>
                <w:kern w:val="0"/>
                <w:sz w:val="24"/>
              </w:rPr>
              <w:t>，达</w:t>
            </w:r>
            <w:r>
              <w:rPr>
                <w:b/>
                <w:bCs/>
                <w:color w:val="000000" w:themeColor="text1"/>
                <w:kern w:val="0"/>
                <w:sz w:val="24"/>
              </w:rPr>
              <w:t xml:space="preserve"> 4.54 </w:t>
            </w:r>
            <w:r>
              <w:rPr>
                <w:b/>
                <w:bCs/>
                <w:color w:val="000000" w:themeColor="text1"/>
                <w:kern w:val="0"/>
                <w:sz w:val="24"/>
              </w:rPr>
              <w:t>亿元，请问是什么情况？谢谢。</w:t>
            </w:r>
          </w:p>
          <w:p w14:paraId="08C3F092" w14:textId="77777777" w:rsidR="00076833" w:rsidRDefault="0000000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p>
          <w:p w14:paraId="38C3CE32" w14:textId="77777777" w:rsidR="00076833" w:rsidRDefault="00000000">
            <w:pPr>
              <w:widowControl/>
              <w:spacing w:beforeLines="50" w:before="156" w:afterLines="50" w:after="156" w:line="283" w:lineRule="auto"/>
              <w:ind w:firstLineChars="200" w:firstLine="480"/>
              <w:rPr>
                <w:color w:val="000000" w:themeColor="text1"/>
                <w:kern w:val="0"/>
                <w:sz w:val="24"/>
              </w:rPr>
            </w:pPr>
            <w:r>
              <w:rPr>
                <w:color w:val="000000" w:themeColor="text1"/>
                <w:kern w:val="0"/>
                <w:sz w:val="24"/>
              </w:rPr>
              <w:t>尊敬的投资人您好，公司</w:t>
            </w:r>
            <w:r>
              <w:rPr>
                <w:color w:val="000000" w:themeColor="text1"/>
                <w:kern w:val="0"/>
                <w:sz w:val="24"/>
              </w:rPr>
              <w:t>2024</w:t>
            </w:r>
            <w:r>
              <w:rPr>
                <w:color w:val="000000" w:themeColor="text1"/>
                <w:kern w:val="0"/>
                <w:sz w:val="24"/>
              </w:rPr>
              <w:t>年其他债权投资的增加，主要系公司利用暂时闲置资金购买长期大额存单所致。</w:t>
            </w:r>
          </w:p>
          <w:p w14:paraId="064D5D70" w14:textId="77777777" w:rsidR="00076833" w:rsidRDefault="00000000">
            <w:pPr>
              <w:widowControl/>
              <w:spacing w:beforeLines="50" w:before="156" w:afterLines="50" w:after="156" w:line="283" w:lineRule="auto"/>
              <w:ind w:firstLineChars="200" w:firstLine="482"/>
              <w:rPr>
                <w:b/>
                <w:bCs/>
                <w:color w:val="000000" w:themeColor="text1"/>
                <w:kern w:val="0"/>
                <w:sz w:val="24"/>
              </w:rPr>
            </w:pPr>
            <w:r>
              <w:rPr>
                <w:rFonts w:hint="eastAsia"/>
                <w:b/>
                <w:bCs/>
                <w:color w:val="000000" w:themeColor="text1"/>
                <w:kern w:val="0"/>
                <w:sz w:val="24"/>
              </w:rPr>
              <w:lastRenderedPageBreak/>
              <w:t>7</w:t>
            </w:r>
            <w:r>
              <w:rPr>
                <w:rFonts w:hint="eastAsia"/>
                <w:b/>
                <w:bCs/>
                <w:color w:val="000000" w:themeColor="text1"/>
                <w:kern w:val="0"/>
                <w:sz w:val="24"/>
              </w:rPr>
              <w:t>、</w:t>
            </w:r>
            <w:r>
              <w:rPr>
                <w:b/>
                <w:bCs/>
                <w:color w:val="000000" w:themeColor="text1"/>
                <w:kern w:val="0"/>
                <w:sz w:val="24"/>
              </w:rPr>
              <w:t>2024</w:t>
            </w:r>
            <w:r>
              <w:rPr>
                <w:b/>
                <w:bCs/>
                <w:color w:val="000000" w:themeColor="text1"/>
                <w:kern w:val="0"/>
                <w:sz w:val="24"/>
              </w:rPr>
              <w:t>年经营活动现金流量净额为</w:t>
            </w:r>
            <w:r>
              <w:rPr>
                <w:b/>
                <w:bCs/>
                <w:color w:val="000000" w:themeColor="text1"/>
                <w:kern w:val="0"/>
                <w:sz w:val="24"/>
              </w:rPr>
              <w:t xml:space="preserve"> **-4.25 </w:t>
            </w:r>
            <w:r>
              <w:rPr>
                <w:b/>
                <w:bCs/>
                <w:color w:val="000000" w:themeColor="text1"/>
                <w:kern w:val="0"/>
                <w:sz w:val="24"/>
              </w:rPr>
              <w:t>亿元</w:t>
            </w:r>
            <w:r>
              <w:rPr>
                <w:b/>
                <w:bCs/>
                <w:color w:val="000000" w:themeColor="text1"/>
                <w:kern w:val="0"/>
                <w:sz w:val="24"/>
              </w:rPr>
              <w:t xml:space="preserve"> **</w:t>
            </w:r>
            <w:r>
              <w:rPr>
                <w:b/>
                <w:bCs/>
                <w:color w:val="000000" w:themeColor="text1"/>
                <w:kern w:val="0"/>
                <w:sz w:val="24"/>
              </w:rPr>
              <w:t>，同比增加流出</w:t>
            </w:r>
            <w:r>
              <w:rPr>
                <w:b/>
                <w:bCs/>
                <w:color w:val="000000" w:themeColor="text1"/>
                <w:kern w:val="0"/>
                <w:sz w:val="24"/>
              </w:rPr>
              <w:t xml:space="preserve"> 2676.42 </w:t>
            </w:r>
            <w:r>
              <w:rPr>
                <w:b/>
                <w:bCs/>
                <w:color w:val="000000" w:themeColor="text1"/>
                <w:kern w:val="0"/>
                <w:sz w:val="24"/>
              </w:rPr>
              <w:t>万元，主要因研发投入和销售费用增长所致。公司现金流主要依赖投资活动（赎回理财净流入</w:t>
            </w:r>
            <w:r>
              <w:rPr>
                <w:b/>
                <w:bCs/>
                <w:color w:val="000000" w:themeColor="text1"/>
                <w:kern w:val="0"/>
                <w:sz w:val="24"/>
              </w:rPr>
              <w:t xml:space="preserve"> 7.97 </w:t>
            </w:r>
            <w:r>
              <w:rPr>
                <w:b/>
                <w:bCs/>
                <w:color w:val="000000" w:themeColor="text1"/>
                <w:kern w:val="0"/>
                <w:sz w:val="24"/>
              </w:rPr>
              <w:t>亿元）和筹资活动（净流出</w:t>
            </w:r>
            <w:r>
              <w:rPr>
                <w:b/>
                <w:bCs/>
                <w:color w:val="000000" w:themeColor="text1"/>
                <w:kern w:val="0"/>
                <w:sz w:val="24"/>
              </w:rPr>
              <w:t xml:space="preserve"> 0.77 </w:t>
            </w:r>
            <w:r>
              <w:rPr>
                <w:b/>
                <w:bCs/>
                <w:color w:val="000000" w:themeColor="text1"/>
                <w:kern w:val="0"/>
                <w:sz w:val="24"/>
              </w:rPr>
              <w:t>亿元），自身</w:t>
            </w:r>
            <w:r>
              <w:rPr>
                <w:rFonts w:asciiTheme="majorEastAsia" w:eastAsiaTheme="majorEastAsia" w:hAnsiTheme="majorEastAsia"/>
                <w:b/>
                <w:bCs/>
                <w:color w:val="000000" w:themeColor="text1"/>
                <w:kern w:val="0"/>
                <w:sz w:val="24"/>
              </w:rPr>
              <w:t xml:space="preserve"> “造血” </w:t>
            </w:r>
            <w:r>
              <w:rPr>
                <w:b/>
                <w:bCs/>
                <w:color w:val="000000" w:themeColor="text1"/>
                <w:kern w:val="0"/>
                <w:sz w:val="24"/>
              </w:rPr>
              <w:t>能力不足，公司对于以上情况如何看待？谢谢。</w:t>
            </w:r>
          </w:p>
          <w:p w14:paraId="76DDA39F" w14:textId="77777777" w:rsidR="00076833" w:rsidRDefault="0000000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p>
          <w:p w14:paraId="6BB41E6B" w14:textId="77777777" w:rsidR="00076833" w:rsidRDefault="00000000">
            <w:pPr>
              <w:widowControl/>
              <w:spacing w:beforeLines="50" w:before="156" w:afterLines="50" w:after="156" w:line="283" w:lineRule="auto"/>
              <w:ind w:firstLineChars="200" w:firstLine="480"/>
              <w:rPr>
                <w:color w:val="000000" w:themeColor="text1"/>
                <w:kern w:val="0"/>
                <w:sz w:val="24"/>
              </w:rPr>
            </w:pPr>
            <w:r>
              <w:rPr>
                <w:color w:val="000000" w:themeColor="text1"/>
                <w:kern w:val="0"/>
                <w:sz w:val="24"/>
              </w:rPr>
              <w:t>尊敬的投资人您好，亚虹医药是一家全球化创新药公司，自设立以来即从事新药研发活动，该类项目研发周期长，需要在临床前研究、临床开发、产品生产与控制等方面投入大量资金。公司各项新药研发项目持续推进，迪派特和欧优比</w:t>
            </w:r>
            <w:r>
              <w:rPr>
                <w:color w:val="000000" w:themeColor="text1"/>
                <w:kern w:val="0"/>
                <w:sz w:val="24"/>
                <w:vertAlign w:val="superscript"/>
              </w:rPr>
              <w:t>®</w:t>
            </w:r>
            <w:r>
              <w:rPr>
                <w:color w:val="000000" w:themeColor="text1"/>
                <w:kern w:val="0"/>
                <w:sz w:val="24"/>
              </w:rPr>
              <w:t>于</w:t>
            </w:r>
            <w:r>
              <w:rPr>
                <w:color w:val="000000" w:themeColor="text1"/>
                <w:kern w:val="0"/>
                <w:sz w:val="24"/>
              </w:rPr>
              <w:t>2023</w:t>
            </w:r>
            <w:r>
              <w:rPr>
                <w:color w:val="000000" w:themeColor="text1"/>
                <w:kern w:val="0"/>
                <w:sz w:val="24"/>
              </w:rPr>
              <w:t>年第四季度开始商业化，商业化稳步推进，销量增加，公司现金流情况良好。</w:t>
            </w:r>
            <w:r>
              <w:rPr>
                <w:color w:val="000000" w:themeColor="text1"/>
                <w:kern w:val="0"/>
                <w:sz w:val="24"/>
              </w:rPr>
              <w:t>APL-1702</w:t>
            </w:r>
            <w:r>
              <w:rPr>
                <w:color w:val="000000" w:themeColor="text1"/>
                <w:kern w:val="0"/>
                <w:sz w:val="24"/>
              </w:rPr>
              <w:t>的上市申请于</w:t>
            </w:r>
            <w:r>
              <w:rPr>
                <w:color w:val="000000" w:themeColor="text1"/>
                <w:kern w:val="0"/>
                <w:sz w:val="24"/>
              </w:rPr>
              <w:t>2024</w:t>
            </w:r>
            <w:r>
              <w:rPr>
                <w:color w:val="000000" w:themeColor="text1"/>
                <w:kern w:val="0"/>
                <w:sz w:val="24"/>
              </w:rPr>
              <w:t>年</w:t>
            </w:r>
            <w:r>
              <w:rPr>
                <w:color w:val="000000" w:themeColor="text1"/>
                <w:kern w:val="0"/>
                <w:sz w:val="24"/>
              </w:rPr>
              <w:t>5</w:t>
            </w:r>
            <w:r>
              <w:rPr>
                <w:color w:val="000000" w:themeColor="text1"/>
                <w:kern w:val="0"/>
                <w:sz w:val="24"/>
              </w:rPr>
              <w:t>月获国家药品监督管理局受理后，公司将其上市审评审批工作列为首要目标，重点配置资源全力推进。截至</w:t>
            </w:r>
            <w:r>
              <w:rPr>
                <w:color w:val="000000" w:themeColor="text1"/>
                <w:kern w:val="0"/>
                <w:sz w:val="24"/>
              </w:rPr>
              <w:t>2024</w:t>
            </w:r>
            <w:r>
              <w:rPr>
                <w:color w:val="000000" w:themeColor="text1"/>
                <w:kern w:val="0"/>
                <w:sz w:val="24"/>
              </w:rPr>
              <w:t>年年度报告披露日，国家药品监督管理局药品审评中心已经完成首轮技术审评工作，包括药理毒理、临床、统计、临床药理、药学专业等的专业审评；核查中心于报告期内完成了该上市申请的</w:t>
            </w:r>
            <w:r>
              <w:rPr>
                <w:color w:val="000000" w:themeColor="text1"/>
                <w:kern w:val="0"/>
                <w:sz w:val="24"/>
              </w:rPr>
              <w:t>GCP</w:t>
            </w:r>
            <w:r>
              <w:rPr>
                <w:color w:val="000000" w:themeColor="text1"/>
                <w:kern w:val="0"/>
                <w:sz w:val="24"/>
              </w:rPr>
              <w:t>核查；公司已收到书面发补通知，正全力组织相关回复工作，加快推进其上市审评审批工作，以期尽快获得上市批准。</w:t>
            </w:r>
          </w:p>
          <w:p w14:paraId="49858470" w14:textId="77777777" w:rsidR="00076833" w:rsidRDefault="00000000">
            <w:pPr>
              <w:widowControl/>
              <w:spacing w:beforeLines="50" w:before="156" w:afterLines="50" w:after="156" w:line="283" w:lineRule="auto"/>
              <w:ind w:firstLineChars="200" w:firstLine="482"/>
              <w:rPr>
                <w:b/>
                <w:bCs/>
                <w:color w:val="000000" w:themeColor="text1"/>
                <w:kern w:val="0"/>
                <w:sz w:val="24"/>
              </w:rPr>
            </w:pPr>
            <w:r>
              <w:rPr>
                <w:rFonts w:hint="eastAsia"/>
                <w:b/>
                <w:bCs/>
                <w:color w:val="000000" w:themeColor="text1"/>
                <w:kern w:val="0"/>
                <w:sz w:val="24"/>
              </w:rPr>
              <w:t>8</w:t>
            </w:r>
            <w:r>
              <w:rPr>
                <w:rFonts w:hint="eastAsia"/>
                <w:b/>
                <w:bCs/>
                <w:color w:val="000000" w:themeColor="text1"/>
                <w:kern w:val="0"/>
                <w:sz w:val="24"/>
              </w:rPr>
              <w:t>、</w:t>
            </w:r>
            <w:r>
              <w:rPr>
                <w:b/>
                <w:bCs/>
                <w:color w:val="000000" w:themeColor="text1"/>
                <w:kern w:val="0"/>
                <w:sz w:val="24"/>
              </w:rPr>
              <w:t>公司目前管线进展较快的主要有</w:t>
            </w:r>
            <w:r>
              <w:rPr>
                <w:b/>
                <w:bCs/>
                <w:color w:val="000000" w:themeColor="text1"/>
                <w:kern w:val="0"/>
                <w:sz w:val="24"/>
              </w:rPr>
              <w:t>1706, 1702</w:t>
            </w:r>
            <w:r>
              <w:rPr>
                <w:b/>
                <w:bCs/>
                <w:color w:val="000000" w:themeColor="text1"/>
                <w:kern w:val="0"/>
                <w:sz w:val="24"/>
              </w:rPr>
              <w:t>和</w:t>
            </w:r>
            <w:r>
              <w:rPr>
                <w:b/>
                <w:bCs/>
                <w:color w:val="000000" w:themeColor="text1"/>
                <w:kern w:val="0"/>
                <w:sz w:val="24"/>
              </w:rPr>
              <w:t>1202</w:t>
            </w:r>
            <w:r>
              <w:rPr>
                <w:b/>
                <w:bCs/>
                <w:color w:val="000000" w:themeColor="text1"/>
                <w:kern w:val="0"/>
                <w:sz w:val="24"/>
              </w:rPr>
              <w:t>，请问这些管线对应的市场空间大致有多少？同类型的已经上市的竞争产品主要有哪些？谢谢。</w:t>
            </w:r>
          </w:p>
          <w:p w14:paraId="046FFB0C" w14:textId="77777777" w:rsidR="00076833" w:rsidRDefault="0000000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p>
          <w:p w14:paraId="2A8D3D86" w14:textId="77777777" w:rsidR="00076833" w:rsidRDefault="00000000">
            <w:pPr>
              <w:widowControl/>
              <w:spacing w:beforeLines="50" w:before="156" w:afterLines="50" w:after="156" w:line="283" w:lineRule="auto"/>
              <w:ind w:firstLineChars="200" w:firstLine="480"/>
              <w:rPr>
                <w:color w:val="000000" w:themeColor="text1"/>
                <w:kern w:val="0"/>
                <w:sz w:val="24"/>
              </w:rPr>
            </w:pPr>
            <w:r>
              <w:rPr>
                <w:color w:val="000000" w:themeColor="text1"/>
                <w:kern w:val="0"/>
                <w:sz w:val="24"/>
              </w:rPr>
              <w:t>尊敬的投资人您好，</w:t>
            </w:r>
            <w:r>
              <w:rPr>
                <w:color w:val="000000" w:themeColor="text1"/>
                <w:kern w:val="0"/>
                <w:sz w:val="24"/>
              </w:rPr>
              <w:t>APL-1706</w:t>
            </w:r>
            <w:r>
              <w:rPr>
                <w:color w:val="000000" w:themeColor="text1"/>
                <w:kern w:val="0"/>
                <w:sz w:val="24"/>
              </w:rPr>
              <w:t>是全球唯一获批的辅助膀胱癌诊断和管理的显影剂类药物，在中国进行的</w:t>
            </w:r>
            <w:r>
              <w:rPr>
                <w:color w:val="000000" w:themeColor="text1"/>
                <w:kern w:val="0"/>
                <w:sz w:val="24"/>
              </w:rPr>
              <w:t>Ⅲ</w:t>
            </w:r>
            <w:r>
              <w:rPr>
                <w:color w:val="000000" w:themeColor="text1"/>
                <w:kern w:val="0"/>
                <w:sz w:val="24"/>
              </w:rPr>
              <w:t>期临床试验证实了中国患者中可有效提高膀胱癌的检出率，</w:t>
            </w:r>
            <w:r>
              <w:rPr>
                <w:color w:val="000000" w:themeColor="text1"/>
                <w:kern w:val="0"/>
                <w:sz w:val="24"/>
              </w:rPr>
              <w:t>43.3%</w:t>
            </w:r>
            <w:r>
              <w:rPr>
                <w:color w:val="000000" w:themeColor="text1"/>
                <w:kern w:val="0"/>
                <w:sz w:val="24"/>
              </w:rPr>
              <w:t>受试者经</w:t>
            </w:r>
            <w:r>
              <w:rPr>
                <w:color w:val="000000" w:themeColor="text1"/>
                <w:kern w:val="0"/>
                <w:sz w:val="24"/>
              </w:rPr>
              <w:t>APL-1706</w:t>
            </w:r>
            <w:r>
              <w:rPr>
                <w:color w:val="000000" w:themeColor="text1"/>
                <w:kern w:val="0"/>
                <w:sz w:val="24"/>
              </w:rPr>
              <w:t>联合蓝光膀胱镜检查发现额外白光膀胱镜未检出的病灶。另外研究证实，通过</w:t>
            </w:r>
            <w:r>
              <w:rPr>
                <w:color w:val="000000" w:themeColor="text1"/>
                <w:kern w:val="0"/>
                <w:sz w:val="24"/>
              </w:rPr>
              <w:t>APL-1706</w:t>
            </w:r>
            <w:r>
              <w:rPr>
                <w:color w:val="000000" w:themeColor="text1"/>
                <w:kern w:val="0"/>
                <w:sz w:val="24"/>
              </w:rPr>
              <w:t>联合蓝光内窥镜能在</w:t>
            </w:r>
            <w:r>
              <w:rPr>
                <w:color w:val="000000" w:themeColor="text1"/>
                <w:kern w:val="0"/>
                <w:sz w:val="24"/>
              </w:rPr>
              <w:t>85%</w:t>
            </w:r>
            <w:r>
              <w:rPr>
                <w:color w:val="000000" w:themeColor="text1"/>
                <w:kern w:val="0"/>
                <w:sz w:val="24"/>
              </w:rPr>
              <w:t>的原位癌（</w:t>
            </w:r>
            <w:r>
              <w:rPr>
                <w:color w:val="000000" w:themeColor="text1"/>
                <w:kern w:val="0"/>
                <w:sz w:val="24"/>
              </w:rPr>
              <w:t>CIS</w:t>
            </w:r>
            <w:r>
              <w:rPr>
                <w:color w:val="000000" w:themeColor="text1"/>
                <w:kern w:val="0"/>
                <w:sz w:val="24"/>
              </w:rPr>
              <w:t>）患者中发现额外的</w:t>
            </w:r>
            <w:r>
              <w:rPr>
                <w:color w:val="000000" w:themeColor="text1"/>
                <w:kern w:val="0"/>
                <w:sz w:val="24"/>
              </w:rPr>
              <w:t>CIS</w:t>
            </w:r>
            <w:r>
              <w:rPr>
                <w:color w:val="000000" w:themeColor="text1"/>
                <w:kern w:val="0"/>
                <w:sz w:val="24"/>
              </w:rPr>
              <w:t>病灶，这些病灶被白光漏诊。</w:t>
            </w:r>
            <w:r>
              <w:rPr>
                <w:color w:val="000000" w:themeColor="text1"/>
                <w:kern w:val="0"/>
                <w:sz w:val="24"/>
              </w:rPr>
              <w:t>60%</w:t>
            </w:r>
            <w:r>
              <w:rPr>
                <w:color w:val="000000" w:themeColor="text1"/>
                <w:kern w:val="0"/>
                <w:sz w:val="24"/>
              </w:rPr>
              <w:t>的</w:t>
            </w:r>
            <w:r>
              <w:rPr>
                <w:color w:val="000000" w:themeColor="text1"/>
                <w:kern w:val="0"/>
                <w:sz w:val="24"/>
              </w:rPr>
              <w:t>CIS</w:t>
            </w:r>
            <w:r>
              <w:rPr>
                <w:color w:val="000000" w:themeColor="text1"/>
                <w:kern w:val="0"/>
                <w:sz w:val="24"/>
              </w:rPr>
              <w:t>患者仅仅只能通过蓝光被诊断出，而白光膀胱镜未发</w:t>
            </w:r>
            <w:r>
              <w:rPr>
                <w:color w:val="000000" w:themeColor="text1"/>
                <w:kern w:val="0"/>
                <w:sz w:val="24"/>
              </w:rPr>
              <w:t>CIS</w:t>
            </w:r>
            <w:r>
              <w:rPr>
                <w:color w:val="000000" w:themeColor="text1"/>
                <w:kern w:val="0"/>
                <w:sz w:val="24"/>
              </w:rPr>
              <w:t>病灶。是否合并</w:t>
            </w:r>
            <w:r>
              <w:rPr>
                <w:color w:val="000000" w:themeColor="text1"/>
                <w:kern w:val="0"/>
                <w:sz w:val="24"/>
              </w:rPr>
              <w:t>CIS</w:t>
            </w:r>
            <w:r>
              <w:rPr>
                <w:color w:val="000000" w:themeColor="text1"/>
                <w:kern w:val="0"/>
                <w:sz w:val="24"/>
              </w:rPr>
              <w:t>，对膀胱癌患者的后续治疗策略有决定性作用，</w:t>
            </w:r>
            <w:r>
              <w:rPr>
                <w:color w:val="000000" w:themeColor="text1"/>
                <w:kern w:val="0"/>
                <w:sz w:val="24"/>
              </w:rPr>
              <w:t>APL-1706</w:t>
            </w:r>
            <w:r>
              <w:rPr>
                <w:color w:val="000000" w:themeColor="text1"/>
                <w:kern w:val="0"/>
                <w:sz w:val="24"/>
              </w:rPr>
              <w:t>使得这部分患者得到更加精准的治疗。</w:t>
            </w:r>
            <w:r>
              <w:rPr>
                <w:color w:val="000000" w:themeColor="text1"/>
                <w:kern w:val="0"/>
                <w:sz w:val="24"/>
              </w:rPr>
              <w:t xml:space="preserve"> </w:t>
            </w:r>
            <w:r>
              <w:rPr>
                <w:color w:val="000000" w:themeColor="text1"/>
                <w:kern w:val="0"/>
                <w:sz w:val="24"/>
              </w:rPr>
              <w:t>截至目前，在全球范围内尚无针对宫颈高级别鳞状上皮内病变的经</w:t>
            </w:r>
            <w:r>
              <w:rPr>
                <w:color w:val="000000" w:themeColor="text1"/>
                <w:kern w:val="0"/>
                <w:sz w:val="24"/>
              </w:rPr>
              <w:t>Ⅲ</w:t>
            </w:r>
            <w:r>
              <w:rPr>
                <w:color w:val="000000" w:themeColor="text1"/>
                <w:kern w:val="0"/>
                <w:sz w:val="24"/>
              </w:rPr>
              <w:t>期临床试验</w:t>
            </w:r>
            <w:r>
              <w:rPr>
                <w:color w:val="000000" w:themeColor="text1"/>
                <w:kern w:val="0"/>
                <w:sz w:val="24"/>
              </w:rPr>
              <w:lastRenderedPageBreak/>
              <w:t>确证有临床疗效的非手术治疗产品获批上市。</w:t>
            </w:r>
            <w:r>
              <w:rPr>
                <w:color w:val="000000" w:themeColor="text1"/>
                <w:kern w:val="0"/>
                <w:sz w:val="24"/>
              </w:rPr>
              <w:t>APL-1702</w:t>
            </w:r>
            <w:r>
              <w:rPr>
                <w:color w:val="000000" w:themeColor="text1"/>
                <w:kern w:val="0"/>
                <w:sz w:val="24"/>
              </w:rPr>
              <w:t>的出现，有望填补从病情发生到充分满足切除手术指征这中间巨大的治疗空白地带，让患者在逆转病程的同时，最大程度地避免或延缓宫颈切除手术带来的风险，不透支未来的手术治疗机会。根据相关数据统计，目前我国</w:t>
            </w:r>
            <w:r>
              <w:rPr>
                <w:color w:val="000000" w:themeColor="text1"/>
                <w:kern w:val="0"/>
                <w:sz w:val="24"/>
              </w:rPr>
              <w:t>18</w:t>
            </w:r>
            <w:r>
              <w:rPr>
                <w:color w:val="000000" w:themeColor="text1"/>
                <w:kern w:val="0"/>
                <w:sz w:val="24"/>
              </w:rPr>
              <w:t>岁以上</w:t>
            </w:r>
            <w:r>
              <w:rPr>
                <w:color w:val="000000" w:themeColor="text1"/>
                <w:kern w:val="0"/>
                <w:sz w:val="24"/>
              </w:rPr>
              <w:t>HSIL</w:t>
            </w:r>
            <w:r>
              <w:rPr>
                <w:color w:val="000000" w:themeColor="text1"/>
                <w:kern w:val="0"/>
                <w:sz w:val="24"/>
              </w:rPr>
              <w:t>患者人群约为</w:t>
            </w:r>
            <w:r>
              <w:rPr>
                <w:color w:val="000000" w:themeColor="text1"/>
                <w:kern w:val="0"/>
                <w:sz w:val="24"/>
              </w:rPr>
              <w:t>210</w:t>
            </w:r>
            <w:r>
              <w:rPr>
                <w:color w:val="000000" w:themeColor="text1"/>
                <w:kern w:val="0"/>
                <w:sz w:val="24"/>
              </w:rPr>
              <w:t>万，预计在未来</w:t>
            </w:r>
            <w:r>
              <w:rPr>
                <w:color w:val="000000" w:themeColor="text1"/>
                <w:kern w:val="0"/>
                <w:sz w:val="24"/>
              </w:rPr>
              <w:t>10</w:t>
            </w:r>
            <w:r>
              <w:rPr>
                <w:color w:val="000000" w:themeColor="text1"/>
                <w:kern w:val="0"/>
                <w:sz w:val="24"/>
              </w:rPr>
              <w:t>年仍将持续增长。据初步市场调研发现，</w:t>
            </w:r>
            <w:r>
              <w:rPr>
                <w:color w:val="000000" w:themeColor="text1"/>
                <w:kern w:val="0"/>
                <w:sz w:val="24"/>
              </w:rPr>
              <w:t>2023</w:t>
            </w:r>
            <w:r>
              <w:rPr>
                <w:color w:val="000000" w:themeColor="text1"/>
                <w:kern w:val="0"/>
                <w:sz w:val="24"/>
              </w:rPr>
              <w:t>年在全国经组织病理学（阴道镜活检）确诊的</w:t>
            </w:r>
            <w:r>
              <w:rPr>
                <w:color w:val="000000" w:themeColor="text1"/>
                <w:kern w:val="0"/>
                <w:sz w:val="24"/>
              </w:rPr>
              <w:t>HSIL</w:t>
            </w:r>
            <w:r>
              <w:rPr>
                <w:color w:val="000000" w:themeColor="text1"/>
                <w:kern w:val="0"/>
                <w:sz w:val="24"/>
              </w:rPr>
              <w:t>患者人数已经超过了</w:t>
            </w:r>
            <w:r>
              <w:rPr>
                <w:color w:val="000000" w:themeColor="text1"/>
                <w:kern w:val="0"/>
                <w:sz w:val="24"/>
              </w:rPr>
              <w:t>70</w:t>
            </w:r>
            <w:r>
              <w:rPr>
                <w:color w:val="000000" w:themeColor="text1"/>
                <w:kern w:val="0"/>
                <w:sz w:val="24"/>
              </w:rPr>
              <w:t>万，而确诊的</w:t>
            </w:r>
            <w:r>
              <w:rPr>
                <w:color w:val="000000" w:themeColor="text1"/>
                <w:kern w:val="0"/>
                <w:sz w:val="24"/>
              </w:rPr>
              <w:t>LSIL</w:t>
            </w:r>
            <w:r>
              <w:rPr>
                <w:color w:val="000000" w:themeColor="text1"/>
                <w:kern w:val="0"/>
                <w:sz w:val="24"/>
              </w:rPr>
              <w:t>患者人数约是</w:t>
            </w:r>
            <w:r>
              <w:rPr>
                <w:color w:val="000000" w:themeColor="text1"/>
                <w:kern w:val="0"/>
                <w:sz w:val="24"/>
              </w:rPr>
              <w:t>HSIL</w:t>
            </w:r>
            <w:r>
              <w:rPr>
                <w:color w:val="000000" w:themeColor="text1"/>
                <w:kern w:val="0"/>
                <w:sz w:val="24"/>
              </w:rPr>
              <w:t>患者人数的三倍，其中约有</w:t>
            </w:r>
            <w:r>
              <w:rPr>
                <w:color w:val="000000" w:themeColor="text1"/>
                <w:kern w:val="0"/>
                <w:sz w:val="24"/>
              </w:rPr>
              <w:t>10%</w:t>
            </w:r>
            <w:r>
              <w:rPr>
                <w:color w:val="000000" w:themeColor="text1"/>
                <w:kern w:val="0"/>
                <w:sz w:val="24"/>
              </w:rPr>
              <w:t>的患者需要积极管理。</w:t>
            </w:r>
            <w:r>
              <w:rPr>
                <w:color w:val="000000" w:themeColor="text1"/>
                <w:kern w:val="0"/>
                <w:sz w:val="24"/>
              </w:rPr>
              <w:t xml:space="preserve"> APL-1202</w:t>
            </w:r>
            <w:r>
              <w:rPr>
                <w:color w:val="000000" w:themeColor="text1"/>
                <w:kern w:val="0"/>
                <w:sz w:val="24"/>
              </w:rPr>
              <w:t>是同类首款进入</w:t>
            </w:r>
            <w:r>
              <w:rPr>
                <w:color w:val="000000" w:themeColor="text1"/>
                <w:kern w:val="0"/>
                <w:sz w:val="24"/>
              </w:rPr>
              <w:t>Ⅲ</w:t>
            </w:r>
            <w:r>
              <w:rPr>
                <w:color w:val="000000" w:themeColor="text1"/>
                <w:kern w:val="0"/>
                <w:sz w:val="24"/>
              </w:rPr>
              <w:t>期临床开发的口服、可逆性</w:t>
            </w:r>
            <w:r>
              <w:rPr>
                <w:color w:val="000000" w:themeColor="text1"/>
                <w:kern w:val="0"/>
                <w:sz w:val="24"/>
              </w:rPr>
              <w:t>MetAP2</w:t>
            </w:r>
            <w:r>
              <w:rPr>
                <w:color w:val="000000" w:themeColor="text1"/>
                <w:kern w:val="0"/>
                <w:sz w:val="24"/>
              </w:rPr>
              <w:t>抑制剂，具有抗血管生成、抗肿瘤活性及调节肿瘤免疫微环境的作用。在全球和中国范围内，膀胱癌新发患者人数呈增长趋势。根据弗若斯特沙利文分析，全球膀胱癌新发患者人数由</w:t>
            </w:r>
            <w:r>
              <w:rPr>
                <w:color w:val="000000" w:themeColor="text1"/>
                <w:kern w:val="0"/>
                <w:sz w:val="24"/>
              </w:rPr>
              <w:t>2016</w:t>
            </w:r>
            <w:r>
              <w:rPr>
                <w:color w:val="000000" w:themeColor="text1"/>
                <w:kern w:val="0"/>
                <w:sz w:val="24"/>
              </w:rPr>
              <w:t>年的</w:t>
            </w:r>
            <w:r>
              <w:rPr>
                <w:color w:val="000000" w:themeColor="text1"/>
                <w:kern w:val="0"/>
                <w:sz w:val="24"/>
              </w:rPr>
              <w:t>52.0</w:t>
            </w:r>
            <w:r>
              <w:rPr>
                <w:color w:val="000000" w:themeColor="text1"/>
                <w:kern w:val="0"/>
                <w:sz w:val="24"/>
              </w:rPr>
              <w:t>万人增长到</w:t>
            </w:r>
            <w:r>
              <w:rPr>
                <w:color w:val="000000" w:themeColor="text1"/>
                <w:kern w:val="0"/>
                <w:sz w:val="24"/>
              </w:rPr>
              <w:t>2020</w:t>
            </w:r>
            <w:r>
              <w:rPr>
                <w:color w:val="000000" w:themeColor="text1"/>
                <w:kern w:val="0"/>
                <w:sz w:val="24"/>
              </w:rPr>
              <w:t>年的</w:t>
            </w:r>
            <w:r>
              <w:rPr>
                <w:color w:val="000000" w:themeColor="text1"/>
                <w:kern w:val="0"/>
                <w:sz w:val="24"/>
              </w:rPr>
              <w:t>57.3</w:t>
            </w:r>
            <w:r>
              <w:rPr>
                <w:color w:val="000000" w:themeColor="text1"/>
                <w:kern w:val="0"/>
                <w:sz w:val="24"/>
              </w:rPr>
              <w:t>万人，预计至</w:t>
            </w:r>
            <w:r>
              <w:rPr>
                <w:color w:val="000000" w:themeColor="text1"/>
                <w:kern w:val="0"/>
                <w:sz w:val="24"/>
              </w:rPr>
              <w:t>2025</w:t>
            </w:r>
            <w:r>
              <w:rPr>
                <w:color w:val="000000" w:themeColor="text1"/>
                <w:kern w:val="0"/>
                <w:sz w:val="24"/>
              </w:rPr>
              <w:t>年增长到</w:t>
            </w:r>
            <w:r>
              <w:rPr>
                <w:color w:val="000000" w:themeColor="text1"/>
                <w:kern w:val="0"/>
                <w:sz w:val="24"/>
              </w:rPr>
              <w:t>65.1</w:t>
            </w:r>
            <w:r>
              <w:rPr>
                <w:color w:val="000000" w:themeColor="text1"/>
                <w:kern w:val="0"/>
                <w:sz w:val="24"/>
              </w:rPr>
              <w:t>万人，至</w:t>
            </w:r>
            <w:r>
              <w:rPr>
                <w:color w:val="000000" w:themeColor="text1"/>
                <w:kern w:val="0"/>
                <w:sz w:val="24"/>
              </w:rPr>
              <w:t>2030</w:t>
            </w:r>
            <w:r>
              <w:rPr>
                <w:color w:val="000000" w:themeColor="text1"/>
                <w:kern w:val="0"/>
                <w:sz w:val="24"/>
              </w:rPr>
              <w:t>年达到</w:t>
            </w:r>
            <w:r>
              <w:rPr>
                <w:color w:val="000000" w:themeColor="text1"/>
                <w:kern w:val="0"/>
                <w:sz w:val="24"/>
              </w:rPr>
              <w:t>73.6</w:t>
            </w:r>
            <w:r>
              <w:rPr>
                <w:color w:val="000000" w:themeColor="text1"/>
                <w:kern w:val="0"/>
                <w:sz w:val="24"/>
              </w:rPr>
              <w:t>万人；中国膀胱癌新发患者人数由</w:t>
            </w:r>
            <w:r>
              <w:rPr>
                <w:color w:val="000000" w:themeColor="text1"/>
                <w:kern w:val="0"/>
                <w:sz w:val="24"/>
              </w:rPr>
              <w:t>2016</w:t>
            </w:r>
            <w:r>
              <w:rPr>
                <w:color w:val="000000" w:themeColor="text1"/>
                <w:kern w:val="0"/>
                <w:sz w:val="24"/>
              </w:rPr>
              <w:t>年的</w:t>
            </w:r>
            <w:r>
              <w:rPr>
                <w:color w:val="000000" w:themeColor="text1"/>
                <w:kern w:val="0"/>
                <w:sz w:val="24"/>
              </w:rPr>
              <w:t>7.7</w:t>
            </w:r>
            <w:r>
              <w:rPr>
                <w:color w:val="000000" w:themeColor="text1"/>
                <w:kern w:val="0"/>
                <w:sz w:val="24"/>
              </w:rPr>
              <w:t>万人增长到</w:t>
            </w:r>
            <w:r>
              <w:rPr>
                <w:color w:val="000000" w:themeColor="text1"/>
                <w:kern w:val="0"/>
                <w:sz w:val="24"/>
              </w:rPr>
              <w:t>2020</w:t>
            </w:r>
            <w:r>
              <w:rPr>
                <w:color w:val="000000" w:themeColor="text1"/>
                <w:kern w:val="0"/>
                <w:sz w:val="24"/>
              </w:rPr>
              <w:t>年的</w:t>
            </w:r>
            <w:r>
              <w:rPr>
                <w:color w:val="000000" w:themeColor="text1"/>
                <w:kern w:val="0"/>
                <w:sz w:val="24"/>
              </w:rPr>
              <w:t>8.6</w:t>
            </w:r>
            <w:r>
              <w:rPr>
                <w:color w:val="000000" w:themeColor="text1"/>
                <w:kern w:val="0"/>
                <w:sz w:val="24"/>
              </w:rPr>
              <w:t>万人，预计至</w:t>
            </w:r>
            <w:r>
              <w:rPr>
                <w:color w:val="000000" w:themeColor="text1"/>
                <w:kern w:val="0"/>
                <w:sz w:val="24"/>
              </w:rPr>
              <w:t>2025</w:t>
            </w:r>
            <w:r>
              <w:rPr>
                <w:color w:val="000000" w:themeColor="text1"/>
                <w:kern w:val="0"/>
                <w:sz w:val="24"/>
              </w:rPr>
              <w:t>年增长到</w:t>
            </w:r>
            <w:r>
              <w:rPr>
                <w:color w:val="000000" w:themeColor="text1"/>
                <w:kern w:val="0"/>
                <w:sz w:val="24"/>
              </w:rPr>
              <w:t>10.1</w:t>
            </w:r>
            <w:r>
              <w:rPr>
                <w:color w:val="000000" w:themeColor="text1"/>
                <w:kern w:val="0"/>
                <w:sz w:val="24"/>
              </w:rPr>
              <w:t>万人，至</w:t>
            </w:r>
            <w:r>
              <w:rPr>
                <w:color w:val="000000" w:themeColor="text1"/>
                <w:kern w:val="0"/>
                <w:sz w:val="24"/>
              </w:rPr>
              <w:t>2030</w:t>
            </w:r>
            <w:r>
              <w:rPr>
                <w:color w:val="000000" w:themeColor="text1"/>
                <w:kern w:val="0"/>
                <w:sz w:val="24"/>
              </w:rPr>
              <w:t>年达到</w:t>
            </w:r>
            <w:r>
              <w:rPr>
                <w:color w:val="000000" w:themeColor="text1"/>
                <w:kern w:val="0"/>
                <w:sz w:val="24"/>
              </w:rPr>
              <w:t>11.8</w:t>
            </w:r>
            <w:r>
              <w:rPr>
                <w:color w:val="000000" w:themeColor="text1"/>
                <w:kern w:val="0"/>
                <w:sz w:val="24"/>
              </w:rPr>
              <w:t>万人。由于</w:t>
            </w:r>
            <w:r>
              <w:rPr>
                <w:color w:val="000000" w:themeColor="text1"/>
                <w:kern w:val="0"/>
                <w:sz w:val="24"/>
              </w:rPr>
              <w:t>NMIBC</w:t>
            </w:r>
            <w:r>
              <w:rPr>
                <w:color w:val="000000" w:themeColor="text1"/>
                <w:kern w:val="0"/>
                <w:sz w:val="24"/>
              </w:rPr>
              <w:t>患者生存周期较长，存量患者人数远大于每年新发患者人数。</w:t>
            </w:r>
          </w:p>
          <w:p w14:paraId="77ADA82F" w14:textId="77777777" w:rsidR="00076833" w:rsidRDefault="00000000">
            <w:pPr>
              <w:widowControl/>
              <w:spacing w:beforeLines="50" w:before="156" w:afterLines="50" w:after="156" w:line="283" w:lineRule="auto"/>
              <w:ind w:firstLineChars="200" w:firstLine="482"/>
              <w:rPr>
                <w:b/>
                <w:bCs/>
                <w:color w:val="000000" w:themeColor="text1"/>
                <w:kern w:val="0"/>
                <w:sz w:val="24"/>
              </w:rPr>
            </w:pPr>
            <w:r>
              <w:rPr>
                <w:rFonts w:hint="eastAsia"/>
                <w:b/>
                <w:bCs/>
                <w:color w:val="000000" w:themeColor="text1"/>
                <w:kern w:val="0"/>
                <w:sz w:val="24"/>
              </w:rPr>
              <w:t>9</w:t>
            </w:r>
            <w:r>
              <w:rPr>
                <w:rFonts w:hint="eastAsia"/>
                <w:b/>
                <w:bCs/>
                <w:color w:val="000000" w:themeColor="text1"/>
                <w:kern w:val="0"/>
                <w:sz w:val="24"/>
              </w:rPr>
              <w:t>、</w:t>
            </w:r>
            <w:r>
              <w:rPr>
                <w:b/>
                <w:bCs/>
                <w:color w:val="000000" w:themeColor="text1"/>
                <w:kern w:val="0"/>
                <w:sz w:val="24"/>
              </w:rPr>
              <w:t>请公司大致介绍一下主要的管线情况，公司预计能够在</w:t>
            </w:r>
            <w:r>
              <w:rPr>
                <w:b/>
                <w:bCs/>
                <w:color w:val="000000" w:themeColor="text1"/>
                <w:kern w:val="0"/>
                <w:sz w:val="24"/>
              </w:rPr>
              <w:t>2026</w:t>
            </w:r>
            <w:r>
              <w:rPr>
                <w:b/>
                <w:bCs/>
                <w:color w:val="000000" w:themeColor="text1"/>
                <w:kern w:val="0"/>
                <w:sz w:val="24"/>
              </w:rPr>
              <w:t>年内实现商业化的项目主要有哪些？谢谢。</w:t>
            </w:r>
          </w:p>
          <w:p w14:paraId="4855FCAC" w14:textId="77777777" w:rsidR="00076833" w:rsidRDefault="0000000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p>
          <w:p w14:paraId="61EC6F87" w14:textId="77777777" w:rsidR="00076833" w:rsidRDefault="00000000">
            <w:pPr>
              <w:widowControl/>
              <w:spacing w:beforeLines="50" w:before="156" w:afterLines="50" w:after="156" w:line="283" w:lineRule="auto"/>
              <w:ind w:firstLineChars="200" w:firstLine="480"/>
              <w:rPr>
                <w:color w:val="000000" w:themeColor="text1"/>
                <w:kern w:val="0"/>
                <w:sz w:val="24"/>
              </w:rPr>
            </w:pPr>
            <w:r>
              <w:rPr>
                <w:color w:val="000000" w:themeColor="text1"/>
                <w:kern w:val="0"/>
                <w:sz w:val="24"/>
              </w:rPr>
              <w:t>尊敬的投资人您好，公司结合多年的药物临床研发实践，围绕专科化战略布局，形成以靶向免疫调节正常化（</w:t>
            </w:r>
            <w:r>
              <w:rPr>
                <w:color w:val="000000" w:themeColor="text1"/>
                <w:kern w:val="0"/>
                <w:sz w:val="24"/>
              </w:rPr>
              <w:t>TIMN</w:t>
            </w:r>
            <w:r>
              <w:rPr>
                <w:color w:val="000000" w:themeColor="text1"/>
                <w:kern w:val="0"/>
                <w:sz w:val="24"/>
              </w:rPr>
              <w:t>）技术平台、靶向和</w:t>
            </w:r>
            <w:r>
              <w:rPr>
                <w:color w:val="000000" w:themeColor="text1"/>
                <w:kern w:val="0"/>
                <w:sz w:val="24"/>
              </w:rPr>
              <w:t>AI</w:t>
            </w:r>
            <w:r>
              <w:rPr>
                <w:color w:val="000000" w:themeColor="text1"/>
                <w:kern w:val="0"/>
                <w:sz w:val="24"/>
              </w:rPr>
              <w:t>驱动的药物发现技术平台（</w:t>
            </w:r>
            <w:r>
              <w:rPr>
                <w:color w:val="000000" w:themeColor="text1"/>
                <w:kern w:val="0"/>
                <w:sz w:val="24"/>
              </w:rPr>
              <w:t>TAIDD</w:t>
            </w:r>
            <w:r>
              <w:rPr>
                <w:color w:val="000000" w:themeColor="text1"/>
                <w:kern w:val="0"/>
                <w:sz w:val="24"/>
              </w:rPr>
              <w:t>）、药械联用技术平台（</w:t>
            </w:r>
            <w:r>
              <w:rPr>
                <w:color w:val="000000" w:themeColor="text1"/>
                <w:kern w:val="0"/>
                <w:sz w:val="24"/>
              </w:rPr>
              <w:t>DDC</w:t>
            </w:r>
            <w:r>
              <w:rPr>
                <w:color w:val="000000" w:themeColor="text1"/>
                <w:kern w:val="0"/>
                <w:sz w:val="24"/>
              </w:rPr>
              <w:t>）三大支柱性平台。同时，公司积极探索具有高度创新性的抗体药物偶联技术（</w:t>
            </w:r>
            <w:r>
              <w:rPr>
                <w:color w:val="000000" w:themeColor="text1"/>
                <w:kern w:val="0"/>
                <w:sz w:val="24"/>
              </w:rPr>
              <w:t>ADC</w:t>
            </w:r>
            <w:r>
              <w:rPr>
                <w:color w:val="000000" w:themeColor="text1"/>
                <w:kern w:val="0"/>
                <w:sz w:val="24"/>
              </w:rPr>
              <w:t>）、原位膀胱肿瘤模型技术（</w:t>
            </w:r>
            <w:r>
              <w:rPr>
                <w:color w:val="000000" w:themeColor="text1"/>
                <w:kern w:val="0"/>
                <w:sz w:val="24"/>
              </w:rPr>
              <w:t>IOBC</w:t>
            </w:r>
            <w:r>
              <w:rPr>
                <w:color w:val="000000" w:themeColor="text1"/>
                <w:kern w:val="0"/>
                <w:sz w:val="24"/>
              </w:rPr>
              <w:t>）等前沿技术，持续为公司输出有竞争力的候选药物。截至</w:t>
            </w:r>
            <w:r>
              <w:rPr>
                <w:color w:val="000000" w:themeColor="text1"/>
                <w:kern w:val="0"/>
                <w:sz w:val="24"/>
              </w:rPr>
              <w:t>2024</w:t>
            </w:r>
            <w:r>
              <w:rPr>
                <w:color w:val="000000" w:themeColor="text1"/>
                <w:kern w:val="0"/>
                <w:sz w:val="24"/>
              </w:rPr>
              <w:t>年年度报告披露日，主要产品管线拥有</w:t>
            </w:r>
            <w:r>
              <w:rPr>
                <w:color w:val="000000" w:themeColor="text1"/>
                <w:kern w:val="0"/>
                <w:sz w:val="24"/>
              </w:rPr>
              <w:t>12</w:t>
            </w:r>
            <w:r>
              <w:rPr>
                <w:color w:val="000000" w:themeColor="text1"/>
                <w:kern w:val="0"/>
                <w:sz w:val="24"/>
              </w:rPr>
              <w:t>个产品、</w:t>
            </w:r>
            <w:r>
              <w:rPr>
                <w:color w:val="000000" w:themeColor="text1"/>
                <w:kern w:val="0"/>
                <w:sz w:val="24"/>
              </w:rPr>
              <w:t>16</w:t>
            </w:r>
            <w:r>
              <w:rPr>
                <w:color w:val="000000" w:themeColor="text1"/>
                <w:kern w:val="0"/>
                <w:sz w:val="24"/>
              </w:rPr>
              <w:t>个在研项目，主要包括女性健康领域的</w:t>
            </w:r>
            <w:r>
              <w:rPr>
                <w:color w:val="000000" w:themeColor="text1"/>
                <w:kern w:val="0"/>
                <w:sz w:val="24"/>
              </w:rPr>
              <w:t>APL-1702</w:t>
            </w:r>
            <w:r>
              <w:rPr>
                <w:color w:val="000000" w:themeColor="text1"/>
                <w:kern w:val="0"/>
                <w:sz w:val="24"/>
              </w:rPr>
              <w:t>，乳腺癌及妇科肿瘤的</w:t>
            </w:r>
            <w:r>
              <w:rPr>
                <w:color w:val="000000" w:themeColor="text1"/>
                <w:kern w:val="0"/>
                <w:sz w:val="24"/>
              </w:rPr>
              <w:t>APL-2302</w:t>
            </w:r>
            <w:r>
              <w:rPr>
                <w:color w:val="000000" w:themeColor="text1"/>
                <w:kern w:val="0"/>
                <w:sz w:val="24"/>
              </w:rPr>
              <w:t>、</w:t>
            </w:r>
            <w:r>
              <w:rPr>
                <w:color w:val="000000" w:themeColor="text1"/>
                <w:kern w:val="0"/>
                <w:sz w:val="24"/>
              </w:rPr>
              <w:t>APL-2501</w:t>
            </w:r>
            <w:r>
              <w:rPr>
                <w:color w:val="000000" w:themeColor="text1"/>
                <w:kern w:val="0"/>
                <w:sz w:val="24"/>
              </w:rPr>
              <w:t>，泌尿系统肿瘤的</w:t>
            </w:r>
            <w:r>
              <w:rPr>
                <w:color w:val="000000" w:themeColor="text1"/>
                <w:kern w:val="0"/>
                <w:sz w:val="24"/>
              </w:rPr>
              <w:t>APL-1706</w:t>
            </w:r>
            <w:r>
              <w:rPr>
                <w:color w:val="000000" w:themeColor="text1"/>
                <w:kern w:val="0"/>
                <w:sz w:val="24"/>
              </w:rPr>
              <w:t>、</w:t>
            </w:r>
            <w:r>
              <w:rPr>
                <w:color w:val="000000" w:themeColor="text1"/>
                <w:kern w:val="0"/>
                <w:sz w:val="24"/>
              </w:rPr>
              <w:t>APL-1202</w:t>
            </w:r>
            <w:r>
              <w:rPr>
                <w:color w:val="000000" w:themeColor="text1"/>
                <w:kern w:val="0"/>
                <w:sz w:val="24"/>
              </w:rPr>
              <w:t>、</w:t>
            </w:r>
            <w:r>
              <w:rPr>
                <w:color w:val="000000" w:themeColor="text1"/>
                <w:kern w:val="0"/>
                <w:sz w:val="24"/>
              </w:rPr>
              <w:t>APL-2401</w:t>
            </w:r>
            <w:r>
              <w:rPr>
                <w:color w:val="000000" w:themeColor="text1"/>
                <w:kern w:val="0"/>
                <w:sz w:val="24"/>
              </w:rPr>
              <w:t>等，公司正积极推进相关产品的研发进程。</w:t>
            </w:r>
          </w:p>
          <w:p w14:paraId="46ABBD06" w14:textId="77777777" w:rsidR="00076833" w:rsidRDefault="00000000">
            <w:pPr>
              <w:widowControl/>
              <w:spacing w:beforeLines="50" w:before="156" w:afterLines="50" w:after="156" w:line="283" w:lineRule="auto"/>
              <w:ind w:firstLineChars="200" w:firstLine="482"/>
              <w:rPr>
                <w:b/>
                <w:bCs/>
                <w:color w:val="000000" w:themeColor="text1"/>
                <w:kern w:val="0"/>
                <w:sz w:val="24"/>
              </w:rPr>
            </w:pPr>
            <w:r>
              <w:rPr>
                <w:rFonts w:hint="eastAsia"/>
                <w:b/>
                <w:bCs/>
                <w:color w:val="000000" w:themeColor="text1"/>
                <w:kern w:val="0"/>
                <w:sz w:val="24"/>
              </w:rPr>
              <w:t>10</w:t>
            </w:r>
            <w:r>
              <w:rPr>
                <w:rFonts w:hint="eastAsia"/>
                <w:b/>
                <w:bCs/>
                <w:color w:val="000000" w:themeColor="text1"/>
                <w:kern w:val="0"/>
                <w:sz w:val="24"/>
              </w:rPr>
              <w:t>、</w:t>
            </w:r>
            <w:r>
              <w:rPr>
                <w:b/>
                <w:bCs/>
                <w:color w:val="000000" w:themeColor="text1"/>
                <w:kern w:val="0"/>
                <w:sz w:val="24"/>
              </w:rPr>
              <w:t xml:space="preserve">2024 </w:t>
            </w:r>
            <w:r>
              <w:rPr>
                <w:b/>
                <w:bCs/>
                <w:color w:val="000000" w:themeColor="text1"/>
                <w:kern w:val="0"/>
                <w:sz w:val="24"/>
              </w:rPr>
              <w:t>年研发费用：</w:t>
            </w:r>
            <w:r>
              <w:rPr>
                <w:b/>
                <w:bCs/>
                <w:color w:val="000000" w:themeColor="text1"/>
                <w:kern w:val="0"/>
                <w:sz w:val="24"/>
              </w:rPr>
              <w:t xml:space="preserve">3.12 </w:t>
            </w:r>
            <w:r>
              <w:rPr>
                <w:b/>
                <w:bCs/>
                <w:color w:val="000000" w:themeColor="text1"/>
                <w:kern w:val="0"/>
                <w:sz w:val="24"/>
              </w:rPr>
              <w:t>亿元，占收入</w:t>
            </w:r>
            <w:r>
              <w:rPr>
                <w:b/>
                <w:bCs/>
                <w:color w:val="000000" w:themeColor="text1"/>
                <w:kern w:val="0"/>
                <w:sz w:val="24"/>
              </w:rPr>
              <w:t xml:space="preserve"> 154.75%</w:t>
            </w:r>
            <w:r>
              <w:rPr>
                <w:b/>
                <w:bCs/>
                <w:color w:val="000000" w:themeColor="text1"/>
                <w:kern w:val="0"/>
                <w:sz w:val="24"/>
              </w:rPr>
              <w:t>，聚焦</w:t>
            </w:r>
            <w:r>
              <w:rPr>
                <w:b/>
                <w:bCs/>
                <w:color w:val="000000" w:themeColor="text1"/>
                <w:kern w:val="0"/>
                <w:sz w:val="24"/>
              </w:rPr>
              <w:t xml:space="preserve"> Ⅲ </w:t>
            </w:r>
            <w:r>
              <w:rPr>
                <w:b/>
                <w:bCs/>
                <w:color w:val="000000" w:themeColor="text1"/>
                <w:kern w:val="0"/>
                <w:sz w:val="24"/>
              </w:rPr>
              <w:t>期临床推进及新药发现，不过同比下降的原因公司</w:t>
            </w:r>
            <w:r>
              <w:rPr>
                <w:b/>
                <w:bCs/>
                <w:color w:val="000000" w:themeColor="text1"/>
                <w:kern w:val="0"/>
                <w:sz w:val="24"/>
              </w:rPr>
              <w:lastRenderedPageBreak/>
              <w:t>没有披露，请问具体是什么原因？公司对于研发的布局战略是否有所调整？</w:t>
            </w:r>
          </w:p>
          <w:p w14:paraId="5959AA4F" w14:textId="77777777" w:rsidR="00076833" w:rsidRDefault="0000000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p>
          <w:p w14:paraId="0EEE78E6" w14:textId="77777777" w:rsidR="00076833" w:rsidRDefault="00000000">
            <w:pPr>
              <w:widowControl/>
              <w:spacing w:beforeLines="50" w:before="156" w:afterLines="50" w:after="156" w:line="283" w:lineRule="auto"/>
              <w:ind w:firstLineChars="200" w:firstLine="480"/>
              <w:rPr>
                <w:color w:val="000000" w:themeColor="text1"/>
                <w:kern w:val="0"/>
                <w:sz w:val="24"/>
              </w:rPr>
            </w:pPr>
            <w:r>
              <w:rPr>
                <w:color w:val="000000" w:themeColor="text1"/>
                <w:kern w:val="0"/>
                <w:sz w:val="24"/>
              </w:rPr>
              <w:t>尊敬的投资人您好，</w:t>
            </w:r>
            <w:r>
              <w:rPr>
                <w:color w:val="000000" w:themeColor="text1"/>
                <w:kern w:val="0"/>
                <w:sz w:val="24"/>
              </w:rPr>
              <w:t>2024</w:t>
            </w:r>
            <w:r>
              <w:rPr>
                <w:color w:val="000000" w:themeColor="text1"/>
                <w:kern w:val="0"/>
                <w:sz w:val="24"/>
              </w:rPr>
              <w:t>年度，公司持续围绕专注领域进行深度布局，进一步优化资源配置，将资源集中于优势研发项目并加速推进。公司研发投入同比减少主要是在研产品临床阶段进展不同的影响，临床试验费用、临床前研究费及权益授权同比下降。公司将维持稳健的研发投入，着力提升研发效率，持续形成有竞争力、有梯度、有深度的产品管线。</w:t>
            </w:r>
          </w:p>
          <w:p w14:paraId="32B2E14E" w14:textId="77777777" w:rsidR="00076833" w:rsidRDefault="00000000">
            <w:pPr>
              <w:widowControl/>
              <w:spacing w:beforeLines="50" w:before="156" w:afterLines="50" w:after="156" w:line="283" w:lineRule="auto"/>
              <w:ind w:firstLineChars="200" w:firstLine="482"/>
              <w:rPr>
                <w:b/>
                <w:bCs/>
                <w:color w:val="000000" w:themeColor="text1"/>
                <w:kern w:val="0"/>
                <w:sz w:val="24"/>
              </w:rPr>
            </w:pPr>
            <w:bookmarkStart w:id="0" w:name="OLE_LINK1"/>
            <w:r>
              <w:rPr>
                <w:rFonts w:hint="eastAsia"/>
                <w:b/>
                <w:bCs/>
                <w:color w:val="000000" w:themeColor="text1"/>
                <w:kern w:val="0"/>
                <w:sz w:val="24"/>
              </w:rPr>
              <w:t>11</w:t>
            </w:r>
            <w:r>
              <w:rPr>
                <w:rFonts w:hint="eastAsia"/>
                <w:b/>
                <w:bCs/>
                <w:color w:val="000000" w:themeColor="text1"/>
                <w:kern w:val="0"/>
                <w:sz w:val="24"/>
              </w:rPr>
              <w:t>、</w:t>
            </w:r>
            <w:bookmarkEnd w:id="0"/>
            <w:r>
              <w:rPr>
                <w:b/>
                <w:bCs/>
                <w:color w:val="000000" w:themeColor="text1"/>
                <w:kern w:val="0"/>
                <w:sz w:val="24"/>
              </w:rPr>
              <w:t>APL-1702</w:t>
            </w:r>
            <w:r>
              <w:rPr>
                <w:b/>
                <w:bCs/>
                <w:color w:val="000000" w:themeColor="text1"/>
                <w:kern w:val="0"/>
                <w:sz w:val="24"/>
              </w:rPr>
              <w:t>目前发补后续的进展如何？公司预计何时可以完成该产品的商业化？</w:t>
            </w:r>
            <w:r>
              <w:rPr>
                <w:b/>
                <w:bCs/>
                <w:color w:val="000000" w:themeColor="text1"/>
                <w:kern w:val="0"/>
                <w:sz w:val="24"/>
              </w:rPr>
              <w:t>2025</w:t>
            </w:r>
            <w:r>
              <w:rPr>
                <w:b/>
                <w:bCs/>
                <w:color w:val="000000" w:themeColor="text1"/>
                <w:kern w:val="0"/>
                <w:sz w:val="24"/>
              </w:rPr>
              <w:t>年能否上市销售？谢谢。</w:t>
            </w:r>
          </w:p>
          <w:p w14:paraId="0AE1F50B" w14:textId="77777777" w:rsidR="00076833" w:rsidRDefault="0000000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p>
          <w:p w14:paraId="6D248A6C" w14:textId="77777777" w:rsidR="00076833" w:rsidRDefault="00000000">
            <w:pPr>
              <w:widowControl/>
              <w:spacing w:beforeLines="50" w:before="156" w:afterLines="50" w:after="156" w:line="283" w:lineRule="auto"/>
              <w:ind w:firstLineChars="200" w:firstLine="480"/>
              <w:rPr>
                <w:color w:val="000000" w:themeColor="text1"/>
                <w:kern w:val="0"/>
                <w:sz w:val="24"/>
              </w:rPr>
            </w:pPr>
            <w:r>
              <w:rPr>
                <w:color w:val="000000" w:themeColor="text1"/>
                <w:kern w:val="0"/>
                <w:sz w:val="24"/>
              </w:rPr>
              <w:t>尊敬的投资人您好，公司收到书面发布通知后，全力组织相关回复工作，加快推进其上市审评审批工作，以期尽快获得上市批准。公司将按有关规定及时对后续进展情况履行信息披露义务。</w:t>
            </w:r>
          </w:p>
          <w:p w14:paraId="0F87D62D" w14:textId="77777777" w:rsidR="00076833" w:rsidRDefault="00000000">
            <w:pPr>
              <w:widowControl/>
              <w:spacing w:beforeLines="50" w:before="156" w:afterLines="50" w:after="156" w:line="283" w:lineRule="auto"/>
              <w:ind w:firstLineChars="200" w:firstLine="482"/>
              <w:rPr>
                <w:b/>
                <w:bCs/>
                <w:color w:val="000000" w:themeColor="text1"/>
                <w:kern w:val="0"/>
                <w:sz w:val="24"/>
              </w:rPr>
            </w:pPr>
            <w:r>
              <w:rPr>
                <w:rFonts w:hint="eastAsia"/>
                <w:b/>
                <w:bCs/>
                <w:color w:val="000000" w:themeColor="text1"/>
                <w:kern w:val="0"/>
                <w:sz w:val="24"/>
              </w:rPr>
              <w:t>12</w:t>
            </w:r>
            <w:r>
              <w:rPr>
                <w:rFonts w:hint="eastAsia"/>
                <w:b/>
                <w:bCs/>
                <w:color w:val="000000" w:themeColor="text1"/>
                <w:kern w:val="0"/>
                <w:sz w:val="24"/>
              </w:rPr>
              <w:t>、</w:t>
            </w:r>
            <w:r>
              <w:rPr>
                <w:b/>
                <w:bCs/>
                <w:color w:val="000000" w:themeColor="text1"/>
                <w:kern w:val="0"/>
                <w:sz w:val="24"/>
              </w:rPr>
              <w:t>培唑帕尼片（商品名：迪派特）和马</w:t>
            </w:r>
            <w:r>
              <w:rPr>
                <w:b/>
                <w:bCs/>
                <w:color w:val="000000" w:themeColor="text1"/>
                <w:kern w:val="0"/>
                <w:sz w:val="24"/>
              </w:rPr>
              <w:t xml:space="preserve"> </w:t>
            </w:r>
            <w:r>
              <w:rPr>
                <w:b/>
                <w:bCs/>
                <w:color w:val="000000" w:themeColor="text1"/>
                <w:kern w:val="0"/>
                <w:sz w:val="24"/>
              </w:rPr>
              <w:t>来酸奈拉替尼片（商品名：欧优比</w:t>
            </w:r>
            <w:r>
              <w:rPr>
                <w:b/>
                <w:bCs/>
                <w:color w:val="000000" w:themeColor="text1"/>
                <w:kern w:val="0"/>
                <w:sz w:val="24"/>
                <w:vertAlign w:val="superscript"/>
              </w:rPr>
              <w:t>®</w:t>
            </w:r>
            <w:r>
              <w:rPr>
                <w:b/>
                <w:bCs/>
                <w:color w:val="000000" w:themeColor="text1"/>
                <w:kern w:val="0"/>
                <w:sz w:val="24"/>
              </w:rPr>
              <w:t>）销售数据在</w:t>
            </w:r>
            <w:r>
              <w:rPr>
                <w:b/>
                <w:bCs/>
                <w:color w:val="000000" w:themeColor="text1"/>
                <w:kern w:val="0"/>
                <w:sz w:val="24"/>
              </w:rPr>
              <w:t>2025Q1</w:t>
            </w:r>
            <w:r>
              <w:rPr>
                <w:b/>
                <w:bCs/>
                <w:color w:val="000000" w:themeColor="text1"/>
                <w:kern w:val="0"/>
                <w:sz w:val="24"/>
              </w:rPr>
              <w:t>的增长情况如何？</w:t>
            </w:r>
            <w:r>
              <w:rPr>
                <w:b/>
                <w:bCs/>
                <w:color w:val="000000" w:themeColor="text1"/>
                <w:kern w:val="0"/>
                <w:sz w:val="24"/>
              </w:rPr>
              <w:t>2025</w:t>
            </w:r>
            <w:r>
              <w:rPr>
                <w:b/>
                <w:bCs/>
                <w:color w:val="000000" w:themeColor="text1"/>
                <w:kern w:val="0"/>
                <w:sz w:val="24"/>
              </w:rPr>
              <w:t>年的预期情况如何？谢谢。</w:t>
            </w:r>
          </w:p>
          <w:p w14:paraId="777E7D2C" w14:textId="77777777" w:rsidR="00076833" w:rsidRDefault="00000000">
            <w:pPr>
              <w:widowControl/>
              <w:spacing w:beforeLines="50" w:before="156" w:afterLines="50" w:after="156" w:line="283" w:lineRule="auto"/>
              <w:ind w:firstLineChars="200" w:firstLine="480"/>
              <w:rPr>
                <w:color w:val="000000" w:themeColor="text1"/>
                <w:kern w:val="0"/>
                <w:sz w:val="24"/>
              </w:rPr>
            </w:pPr>
            <w:r>
              <w:rPr>
                <w:rFonts w:hint="eastAsia"/>
                <w:color w:val="000000" w:themeColor="text1"/>
                <w:kern w:val="0"/>
                <w:sz w:val="24"/>
              </w:rPr>
              <w:t>回复：</w:t>
            </w:r>
          </w:p>
          <w:p w14:paraId="227704FB" w14:textId="77777777" w:rsidR="00076833" w:rsidRDefault="00000000">
            <w:pPr>
              <w:widowControl/>
              <w:spacing w:beforeLines="50" w:before="156" w:afterLines="50" w:after="156" w:line="283" w:lineRule="auto"/>
              <w:ind w:firstLineChars="200" w:firstLine="480"/>
              <w:rPr>
                <w:color w:val="000000" w:themeColor="text1"/>
                <w:kern w:val="0"/>
                <w:sz w:val="24"/>
              </w:rPr>
            </w:pPr>
            <w:r>
              <w:rPr>
                <w:color w:val="000000" w:themeColor="text1"/>
                <w:kern w:val="0"/>
                <w:sz w:val="24"/>
              </w:rPr>
              <w:t>尊敬的投资人您好，公司已于上交所网站披露了</w:t>
            </w:r>
            <w:r>
              <w:rPr>
                <w:color w:val="000000" w:themeColor="text1"/>
                <w:kern w:val="0"/>
                <w:sz w:val="24"/>
              </w:rPr>
              <w:t>2025</w:t>
            </w:r>
            <w:r>
              <w:rPr>
                <w:color w:val="000000" w:themeColor="text1"/>
                <w:kern w:val="0"/>
                <w:sz w:val="24"/>
              </w:rPr>
              <w:t>年第一季度报告，公司</w:t>
            </w:r>
            <w:r>
              <w:rPr>
                <w:color w:val="000000" w:themeColor="text1"/>
                <w:kern w:val="0"/>
                <w:sz w:val="24"/>
              </w:rPr>
              <w:t>2025</w:t>
            </w:r>
            <w:r>
              <w:rPr>
                <w:color w:val="000000" w:themeColor="text1"/>
                <w:kern w:val="0"/>
                <w:sz w:val="24"/>
              </w:rPr>
              <w:t>年第一季度实现营业收入</w:t>
            </w:r>
            <w:r>
              <w:rPr>
                <w:color w:val="000000" w:themeColor="text1"/>
                <w:kern w:val="0"/>
                <w:sz w:val="24"/>
              </w:rPr>
              <w:t>6,110.11</w:t>
            </w:r>
            <w:r>
              <w:rPr>
                <w:color w:val="000000" w:themeColor="text1"/>
                <w:kern w:val="0"/>
                <w:sz w:val="24"/>
              </w:rPr>
              <w:t>万元，同比增长</w:t>
            </w:r>
            <w:r>
              <w:rPr>
                <w:color w:val="000000" w:themeColor="text1"/>
                <w:kern w:val="0"/>
                <w:sz w:val="24"/>
              </w:rPr>
              <w:t>151.24%</w:t>
            </w:r>
            <w:r>
              <w:rPr>
                <w:color w:val="000000" w:themeColor="text1"/>
                <w:kern w:val="0"/>
                <w:sz w:val="24"/>
              </w:rPr>
              <w:t>。截至</w:t>
            </w:r>
            <w:r>
              <w:rPr>
                <w:color w:val="000000" w:themeColor="text1"/>
                <w:kern w:val="0"/>
                <w:sz w:val="24"/>
              </w:rPr>
              <w:t>2024</w:t>
            </w:r>
            <w:r>
              <w:rPr>
                <w:color w:val="000000" w:themeColor="text1"/>
                <w:kern w:val="0"/>
                <w:sz w:val="24"/>
              </w:rPr>
              <w:t>年</w:t>
            </w:r>
            <w:r>
              <w:rPr>
                <w:color w:val="000000" w:themeColor="text1"/>
                <w:kern w:val="0"/>
                <w:sz w:val="24"/>
              </w:rPr>
              <w:t>12</w:t>
            </w:r>
            <w:r>
              <w:rPr>
                <w:color w:val="000000" w:themeColor="text1"/>
                <w:kern w:val="0"/>
                <w:sz w:val="24"/>
              </w:rPr>
              <w:t>月底，欧优比</w:t>
            </w:r>
            <w:r>
              <w:rPr>
                <w:color w:val="000000" w:themeColor="text1"/>
                <w:kern w:val="0"/>
                <w:sz w:val="24"/>
                <w:vertAlign w:val="superscript"/>
              </w:rPr>
              <w:t>®</w:t>
            </w:r>
            <w:r>
              <w:rPr>
                <w:color w:val="000000" w:themeColor="text1"/>
                <w:kern w:val="0"/>
                <w:sz w:val="24"/>
              </w:rPr>
              <w:t>和迪派特分别覆盖了</w:t>
            </w:r>
            <w:r>
              <w:rPr>
                <w:color w:val="000000" w:themeColor="text1"/>
                <w:kern w:val="0"/>
                <w:sz w:val="24"/>
              </w:rPr>
              <w:t>1,000</w:t>
            </w:r>
            <w:r>
              <w:rPr>
                <w:color w:val="000000" w:themeColor="text1"/>
                <w:kern w:val="0"/>
                <w:sz w:val="24"/>
              </w:rPr>
              <w:t>和</w:t>
            </w:r>
            <w:r>
              <w:rPr>
                <w:color w:val="000000" w:themeColor="text1"/>
                <w:kern w:val="0"/>
                <w:sz w:val="24"/>
              </w:rPr>
              <w:t>500</w:t>
            </w:r>
            <w:r>
              <w:rPr>
                <w:color w:val="000000" w:themeColor="text1"/>
                <w:kern w:val="0"/>
                <w:sz w:val="24"/>
              </w:rPr>
              <w:t>多家目标医院，销售快速放量，期望在</w:t>
            </w:r>
            <w:r>
              <w:rPr>
                <w:color w:val="000000" w:themeColor="text1"/>
                <w:kern w:val="0"/>
                <w:sz w:val="24"/>
              </w:rPr>
              <w:t>2025</w:t>
            </w:r>
            <w:r>
              <w:rPr>
                <w:color w:val="000000" w:themeColor="text1"/>
                <w:kern w:val="0"/>
                <w:sz w:val="24"/>
              </w:rPr>
              <w:t>年实现迪派特、欧优比</w:t>
            </w:r>
            <w:r>
              <w:rPr>
                <w:color w:val="000000" w:themeColor="text1"/>
                <w:kern w:val="0"/>
                <w:sz w:val="24"/>
                <w:vertAlign w:val="superscript"/>
              </w:rPr>
              <w:t>®</w:t>
            </w:r>
            <w:r>
              <w:rPr>
                <w:color w:val="000000" w:themeColor="text1"/>
                <w:kern w:val="0"/>
                <w:sz w:val="24"/>
              </w:rPr>
              <w:t>销售收入增长，打造公司在同行业中领先的商业化能力和运营效能。</w:t>
            </w:r>
          </w:p>
        </w:tc>
      </w:tr>
      <w:tr w:rsidR="00076833" w14:paraId="19E7A994" w14:textId="77777777">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20EA6E3" w14:textId="77777777" w:rsidR="00076833"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lastRenderedPageBreak/>
              <w:t>附件清单（如有）</w:t>
            </w:r>
          </w:p>
        </w:tc>
        <w:tc>
          <w:tcPr>
            <w:tcW w:w="6438" w:type="dxa"/>
            <w:tcBorders>
              <w:top w:val="single" w:sz="4" w:space="0" w:color="auto"/>
              <w:left w:val="single" w:sz="4" w:space="0" w:color="auto"/>
              <w:bottom w:val="single" w:sz="4" w:space="0" w:color="auto"/>
              <w:right w:val="single" w:sz="4" w:space="0" w:color="auto"/>
            </w:tcBorders>
            <w:shd w:val="clear" w:color="auto" w:fill="auto"/>
            <w:vAlign w:val="center"/>
          </w:tcPr>
          <w:p w14:paraId="67253824" w14:textId="77777777" w:rsidR="00076833" w:rsidRDefault="00000000">
            <w:pPr>
              <w:rPr>
                <w:rFonts w:ascii="宋体" w:hAnsi="宋体" w:hint="eastAsia"/>
                <w:bCs/>
                <w:iCs/>
                <w:color w:val="000000"/>
                <w:sz w:val="24"/>
              </w:rPr>
            </w:pPr>
            <w:r>
              <w:rPr>
                <w:rFonts w:ascii="宋体" w:hAnsi="宋体" w:hint="eastAsia"/>
                <w:bCs/>
                <w:iCs/>
                <w:color w:val="000000"/>
                <w:sz w:val="24"/>
              </w:rPr>
              <w:t>无</w:t>
            </w:r>
          </w:p>
        </w:tc>
      </w:tr>
      <w:tr w:rsidR="00076833" w14:paraId="6C6F0717" w14:textId="77777777">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10ED1174" w14:textId="77777777" w:rsidR="00076833"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t>关于本次活动是否涉及应当披露重大信息的说明</w:t>
            </w:r>
          </w:p>
        </w:tc>
        <w:tc>
          <w:tcPr>
            <w:tcW w:w="6438" w:type="dxa"/>
            <w:tcBorders>
              <w:top w:val="single" w:sz="4" w:space="0" w:color="auto"/>
              <w:left w:val="single" w:sz="4" w:space="0" w:color="auto"/>
              <w:bottom w:val="single" w:sz="4" w:space="0" w:color="auto"/>
              <w:right w:val="single" w:sz="4" w:space="0" w:color="auto"/>
            </w:tcBorders>
            <w:shd w:val="clear" w:color="auto" w:fill="auto"/>
            <w:vAlign w:val="center"/>
          </w:tcPr>
          <w:p w14:paraId="71C34D07" w14:textId="77777777" w:rsidR="00076833" w:rsidRDefault="00000000">
            <w:pPr>
              <w:rPr>
                <w:rFonts w:ascii="宋体" w:hAnsi="宋体" w:hint="eastAsia"/>
                <w:bCs/>
                <w:iCs/>
                <w:color w:val="000000"/>
                <w:sz w:val="24"/>
              </w:rPr>
            </w:pPr>
            <w:r>
              <w:rPr>
                <w:rFonts w:ascii="宋体" w:hAnsi="宋体" w:hint="eastAsia"/>
                <w:bCs/>
                <w:iCs/>
                <w:color w:val="000000"/>
                <w:sz w:val="24"/>
              </w:rPr>
              <w:t>本次活动，公司严格按照相关规定交流沟通，不存在未公开重大信息泄露等情形。</w:t>
            </w:r>
          </w:p>
        </w:tc>
      </w:tr>
      <w:tr w:rsidR="00076833" w14:paraId="6285C8AD" w14:textId="77777777">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676146D7" w14:textId="77777777" w:rsidR="00076833" w:rsidRDefault="00000000">
            <w:pPr>
              <w:spacing w:beforeLines="50" w:before="156" w:afterLines="50" w:after="156"/>
              <w:rPr>
                <w:rFonts w:ascii="宋体" w:hAnsi="宋体" w:hint="eastAsia"/>
                <w:bCs/>
                <w:iCs/>
                <w:color w:val="000000"/>
                <w:sz w:val="24"/>
              </w:rPr>
            </w:pPr>
            <w:r>
              <w:rPr>
                <w:rFonts w:ascii="宋体" w:hAnsi="宋体" w:hint="eastAsia"/>
                <w:bCs/>
                <w:iCs/>
                <w:color w:val="000000"/>
                <w:sz w:val="24"/>
              </w:rPr>
              <w:lastRenderedPageBreak/>
              <w:t>日期</w:t>
            </w:r>
          </w:p>
        </w:tc>
        <w:tc>
          <w:tcPr>
            <w:tcW w:w="6438" w:type="dxa"/>
            <w:tcBorders>
              <w:top w:val="single" w:sz="4" w:space="0" w:color="auto"/>
              <w:left w:val="single" w:sz="4" w:space="0" w:color="auto"/>
              <w:bottom w:val="single" w:sz="4" w:space="0" w:color="auto"/>
              <w:right w:val="single" w:sz="4" w:space="0" w:color="auto"/>
            </w:tcBorders>
            <w:shd w:val="clear" w:color="auto" w:fill="auto"/>
          </w:tcPr>
          <w:p w14:paraId="19E7892A" w14:textId="77777777" w:rsidR="00076833" w:rsidRDefault="00000000">
            <w:pPr>
              <w:spacing w:beforeLines="50" w:before="156" w:afterLines="50" w:after="156"/>
              <w:rPr>
                <w:bCs/>
                <w:iCs/>
                <w:color w:val="000000"/>
                <w:sz w:val="24"/>
              </w:rPr>
            </w:pPr>
            <w:r>
              <w:rPr>
                <w:bCs/>
                <w:iCs/>
                <w:color w:val="000000"/>
                <w:sz w:val="24"/>
              </w:rPr>
              <w:t>202</w:t>
            </w:r>
            <w:r>
              <w:rPr>
                <w:rFonts w:hint="eastAsia"/>
                <w:bCs/>
                <w:iCs/>
                <w:color w:val="000000"/>
                <w:sz w:val="24"/>
              </w:rPr>
              <w:t>5</w:t>
            </w:r>
            <w:r>
              <w:rPr>
                <w:rFonts w:hint="eastAsia"/>
                <w:bCs/>
                <w:iCs/>
                <w:color w:val="000000"/>
                <w:sz w:val="24"/>
              </w:rPr>
              <w:t>年</w:t>
            </w:r>
            <w:r>
              <w:rPr>
                <w:rFonts w:hint="eastAsia"/>
                <w:bCs/>
                <w:iCs/>
                <w:color w:val="000000"/>
                <w:sz w:val="24"/>
              </w:rPr>
              <w:t>5</w:t>
            </w:r>
            <w:r>
              <w:rPr>
                <w:bCs/>
                <w:iCs/>
                <w:color w:val="000000"/>
                <w:sz w:val="24"/>
              </w:rPr>
              <w:t>月</w:t>
            </w:r>
            <w:r>
              <w:rPr>
                <w:rFonts w:hint="eastAsia"/>
                <w:bCs/>
                <w:iCs/>
                <w:color w:val="000000"/>
                <w:sz w:val="24"/>
              </w:rPr>
              <w:t>9</w:t>
            </w:r>
            <w:r>
              <w:rPr>
                <w:bCs/>
                <w:iCs/>
                <w:color w:val="000000"/>
                <w:sz w:val="24"/>
              </w:rPr>
              <w:t>日</w:t>
            </w:r>
          </w:p>
        </w:tc>
      </w:tr>
    </w:tbl>
    <w:p w14:paraId="4325A8AA" w14:textId="77777777" w:rsidR="00076833" w:rsidRDefault="00076833">
      <w:pPr>
        <w:rPr>
          <w:rFonts w:ascii="宋体" w:hAnsi="宋体" w:hint="eastAsia"/>
          <w:b/>
          <w:bCs/>
          <w:sz w:val="24"/>
        </w:rPr>
      </w:pPr>
    </w:p>
    <w:sectPr w:rsidR="0007683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DEF72" w14:textId="77777777" w:rsidR="005A090A" w:rsidRDefault="005A090A">
      <w:r>
        <w:separator/>
      </w:r>
    </w:p>
  </w:endnote>
  <w:endnote w:type="continuationSeparator" w:id="0">
    <w:p w14:paraId="34476149" w14:textId="77777777" w:rsidR="005A090A" w:rsidRDefault="005A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8911474"/>
    </w:sdtPr>
    <w:sdtContent>
      <w:p w14:paraId="673E565E" w14:textId="77777777" w:rsidR="00076833" w:rsidRDefault="00000000">
        <w:pPr>
          <w:pStyle w:val="a7"/>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40C92" w14:textId="77777777" w:rsidR="005A090A" w:rsidRDefault="005A090A">
      <w:r>
        <w:separator/>
      </w:r>
    </w:p>
  </w:footnote>
  <w:footnote w:type="continuationSeparator" w:id="0">
    <w:p w14:paraId="5D06909C" w14:textId="77777777" w:rsidR="005A090A" w:rsidRDefault="005A0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KyMLY0NjQ0MgFyDJR0lIJTi4sz8/NACoxqAYc0LV0sAAAA"/>
  </w:docVars>
  <w:rsids>
    <w:rsidRoot w:val="00DB361F"/>
    <w:rsid w:val="000006D8"/>
    <w:rsid w:val="00000F31"/>
    <w:rsid w:val="00001955"/>
    <w:rsid w:val="0000207D"/>
    <w:rsid w:val="000022E4"/>
    <w:rsid w:val="00003F99"/>
    <w:rsid w:val="00003FE1"/>
    <w:rsid w:val="000041FD"/>
    <w:rsid w:val="000043A7"/>
    <w:rsid w:val="00004BB6"/>
    <w:rsid w:val="00004CC3"/>
    <w:rsid w:val="0000538F"/>
    <w:rsid w:val="00005804"/>
    <w:rsid w:val="00005BE4"/>
    <w:rsid w:val="00005DB8"/>
    <w:rsid w:val="00006095"/>
    <w:rsid w:val="0000678A"/>
    <w:rsid w:val="00006E7D"/>
    <w:rsid w:val="00007170"/>
    <w:rsid w:val="00007C10"/>
    <w:rsid w:val="00007D20"/>
    <w:rsid w:val="000114D9"/>
    <w:rsid w:val="00011D6E"/>
    <w:rsid w:val="00012AC4"/>
    <w:rsid w:val="00012F8D"/>
    <w:rsid w:val="000137ED"/>
    <w:rsid w:val="00013885"/>
    <w:rsid w:val="00013B4C"/>
    <w:rsid w:val="00013FD3"/>
    <w:rsid w:val="00015EE7"/>
    <w:rsid w:val="00016028"/>
    <w:rsid w:val="000164F0"/>
    <w:rsid w:val="00017AC0"/>
    <w:rsid w:val="00017D10"/>
    <w:rsid w:val="00021DF1"/>
    <w:rsid w:val="00022066"/>
    <w:rsid w:val="000221B8"/>
    <w:rsid w:val="00022351"/>
    <w:rsid w:val="000223B4"/>
    <w:rsid w:val="000225B0"/>
    <w:rsid w:val="000232A9"/>
    <w:rsid w:val="00024080"/>
    <w:rsid w:val="00026BAE"/>
    <w:rsid w:val="00031344"/>
    <w:rsid w:val="000322AF"/>
    <w:rsid w:val="00032908"/>
    <w:rsid w:val="000340E8"/>
    <w:rsid w:val="00034795"/>
    <w:rsid w:val="00035778"/>
    <w:rsid w:val="00035B29"/>
    <w:rsid w:val="00036456"/>
    <w:rsid w:val="00036EC6"/>
    <w:rsid w:val="0003721E"/>
    <w:rsid w:val="000373EF"/>
    <w:rsid w:val="0004121C"/>
    <w:rsid w:val="00041C79"/>
    <w:rsid w:val="000426BB"/>
    <w:rsid w:val="00042A68"/>
    <w:rsid w:val="000450D3"/>
    <w:rsid w:val="00046D77"/>
    <w:rsid w:val="000471A0"/>
    <w:rsid w:val="00047B68"/>
    <w:rsid w:val="00047F63"/>
    <w:rsid w:val="00050020"/>
    <w:rsid w:val="000501F9"/>
    <w:rsid w:val="00050E47"/>
    <w:rsid w:val="0005173C"/>
    <w:rsid w:val="00051A82"/>
    <w:rsid w:val="00054752"/>
    <w:rsid w:val="000553EA"/>
    <w:rsid w:val="00056B2B"/>
    <w:rsid w:val="0005788C"/>
    <w:rsid w:val="00057B3E"/>
    <w:rsid w:val="000618FE"/>
    <w:rsid w:val="00061C7A"/>
    <w:rsid w:val="0006210B"/>
    <w:rsid w:val="00062604"/>
    <w:rsid w:val="0006295B"/>
    <w:rsid w:val="00064818"/>
    <w:rsid w:val="00064AEF"/>
    <w:rsid w:val="00065C83"/>
    <w:rsid w:val="00066214"/>
    <w:rsid w:val="00067619"/>
    <w:rsid w:val="00067D39"/>
    <w:rsid w:val="00067FFB"/>
    <w:rsid w:val="00070533"/>
    <w:rsid w:val="00070970"/>
    <w:rsid w:val="00070DC4"/>
    <w:rsid w:val="00071769"/>
    <w:rsid w:val="00073D42"/>
    <w:rsid w:val="000750AB"/>
    <w:rsid w:val="00075332"/>
    <w:rsid w:val="00076498"/>
    <w:rsid w:val="00076516"/>
    <w:rsid w:val="00076833"/>
    <w:rsid w:val="00076E22"/>
    <w:rsid w:val="0007743C"/>
    <w:rsid w:val="00080B79"/>
    <w:rsid w:val="0008180E"/>
    <w:rsid w:val="00084588"/>
    <w:rsid w:val="000848CB"/>
    <w:rsid w:val="00084A1D"/>
    <w:rsid w:val="00085A42"/>
    <w:rsid w:val="0008659B"/>
    <w:rsid w:val="000869F4"/>
    <w:rsid w:val="00086CEC"/>
    <w:rsid w:val="00087244"/>
    <w:rsid w:val="000904F2"/>
    <w:rsid w:val="00090B1C"/>
    <w:rsid w:val="00091260"/>
    <w:rsid w:val="00091FFA"/>
    <w:rsid w:val="00092E78"/>
    <w:rsid w:val="00092FA4"/>
    <w:rsid w:val="00093329"/>
    <w:rsid w:val="0009408D"/>
    <w:rsid w:val="000942A0"/>
    <w:rsid w:val="00094B76"/>
    <w:rsid w:val="0009585B"/>
    <w:rsid w:val="00096DD7"/>
    <w:rsid w:val="00096EE2"/>
    <w:rsid w:val="00096F4F"/>
    <w:rsid w:val="00097381"/>
    <w:rsid w:val="00097611"/>
    <w:rsid w:val="000A0205"/>
    <w:rsid w:val="000A10D5"/>
    <w:rsid w:val="000A3594"/>
    <w:rsid w:val="000A3944"/>
    <w:rsid w:val="000A3A62"/>
    <w:rsid w:val="000A3F63"/>
    <w:rsid w:val="000A43D1"/>
    <w:rsid w:val="000A47EE"/>
    <w:rsid w:val="000A4917"/>
    <w:rsid w:val="000A49C4"/>
    <w:rsid w:val="000A4EB9"/>
    <w:rsid w:val="000A5ACC"/>
    <w:rsid w:val="000A7F20"/>
    <w:rsid w:val="000B05B4"/>
    <w:rsid w:val="000B0E1D"/>
    <w:rsid w:val="000B124B"/>
    <w:rsid w:val="000B1E0B"/>
    <w:rsid w:val="000B28FA"/>
    <w:rsid w:val="000B36F0"/>
    <w:rsid w:val="000B3844"/>
    <w:rsid w:val="000B3B1D"/>
    <w:rsid w:val="000B4DE3"/>
    <w:rsid w:val="000B6771"/>
    <w:rsid w:val="000B6E1A"/>
    <w:rsid w:val="000B776A"/>
    <w:rsid w:val="000C1755"/>
    <w:rsid w:val="000C3E36"/>
    <w:rsid w:val="000C480B"/>
    <w:rsid w:val="000C7236"/>
    <w:rsid w:val="000C7A7A"/>
    <w:rsid w:val="000D1303"/>
    <w:rsid w:val="000D146E"/>
    <w:rsid w:val="000D2D42"/>
    <w:rsid w:val="000D2DC9"/>
    <w:rsid w:val="000D3F9F"/>
    <w:rsid w:val="000D491A"/>
    <w:rsid w:val="000D5041"/>
    <w:rsid w:val="000D583F"/>
    <w:rsid w:val="000D5FC1"/>
    <w:rsid w:val="000D6A4B"/>
    <w:rsid w:val="000D6B09"/>
    <w:rsid w:val="000E05EE"/>
    <w:rsid w:val="000E0860"/>
    <w:rsid w:val="000E0A82"/>
    <w:rsid w:val="000E142F"/>
    <w:rsid w:val="000E1B3D"/>
    <w:rsid w:val="000E4155"/>
    <w:rsid w:val="000E503D"/>
    <w:rsid w:val="000E57C0"/>
    <w:rsid w:val="000F0841"/>
    <w:rsid w:val="000F111F"/>
    <w:rsid w:val="000F191F"/>
    <w:rsid w:val="000F1B39"/>
    <w:rsid w:val="000F2688"/>
    <w:rsid w:val="000F3A72"/>
    <w:rsid w:val="000F4926"/>
    <w:rsid w:val="000F49BE"/>
    <w:rsid w:val="000F5F47"/>
    <w:rsid w:val="000F6E7E"/>
    <w:rsid w:val="000F71DE"/>
    <w:rsid w:val="0010047C"/>
    <w:rsid w:val="00103117"/>
    <w:rsid w:val="0010388B"/>
    <w:rsid w:val="00104001"/>
    <w:rsid w:val="001052E7"/>
    <w:rsid w:val="001055B1"/>
    <w:rsid w:val="00105DC1"/>
    <w:rsid w:val="001100A5"/>
    <w:rsid w:val="00110342"/>
    <w:rsid w:val="001110F8"/>
    <w:rsid w:val="00111337"/>
    <w:rsid w:val="00111358"/>
    <w:rsid w:val="001121F0"/>
    <w:rsid w:val="00112394"/>
    <w:rsid w:val="00112AEC"/>
    <w:rsid w:val="00112C14"/>
    <w:rsid w:val="00116D90"/>
    <w:rsid w:val="0012130C"/>
    <w:rsid w:val="00122E40"/>
    <w:rsid w:val="00123F54"/>
    <w:rsid w:val="00125419"/>
    <w:rsid w:val="00125C5C"/>
    <w:rsid w:val="001303AD"/>
    <w:rsid w:val="00132796"/>
    <w:rsid w:val="00132FC1"/>
    <w:rsid w:val="0013328D"/>
    <w:rsid w:val="00135704"/>
    <w:rsid w:val="0013665F"/>
    <w:rsid w:val="001417C0"/>
    <w:rsid w:val="0014341D"/>
    <w:rsid w:val="00144179"/>
    <w:rsid w:val="001443C9"/>
    <w:rsid w:val="001459FF"/>
    <w:rsid w:val="00153C38"/>
    <w:rsid w:val="0015401D"/>
    <w:rsid w:val="00155204"/>
    <w:rsid w:val="00155728"/>
    <w:rsid w:val="001568FF"/>
    <w:rsid w:val="00156ED1"/>
    <w:rsid w:val="00157B97"/>
    <w:rsid w:val="00157E49"/>
    <w:rsid w:val="00160990"/>
    <w:rsid w:val="0016175B"/>
    <w:rsid w:val="00161DC3"/>
    <w:rsid w:val="001626AF"/>
    <w:rsid w:val="00162926"/>
    <w:rsid w:val="00162D5D"/>
    <w:rsid w:val="0016376F"/>
    <w:rsid w:val="001644B2"/>
    <w:rsid w:val="0016482E"/>
    <w:rsid w:val="00164BF2"/>
    <w:rsid w:val="00165DB3"/>
    <w:rsid w:val="00167847"/>
    <w:rsid w:val="00171ED3"/>
    <w:rsid w:val="00172B87"/>
    <w:rsid w:val="00173C26"/>
    <w:rsid w:val="00174276"/>
    <w:rsid w:val="00175015"/>
    <w:rsid w:val="00176E1F"/>
    <w:rsid w:val="00180612"/>
    <w:rsid w:val="00183931"/>
    <w:rsid w:val="00183D9A"/>
    <w:rsid w:val="0018417B"/>
    <w:rsid w:val="00184803"/>
    <w:rsid w:val="00184CFA"/>
    <w:rsid w:val="00185DB8"/>
    <w:rsid w:val="0018638C"/>
    <w:rsid w:val="00187C2F"/>
    <w:rsid w:val="00191549"/>
    <w:rsid w:val="00197549"/>
    <w:rsid w:val="001978A2"/>
    <w:rsid w:val="001A0325"/>
    <w:rsid w:val="001A03E8"/>
    <w:rsid w:val="001A280A"/>
    <w:rsid w:val="001A2E1E"/>
    <w:rsid w:val="001A2ECC"/>
    <w:rsid w:val="001A355C"/>
    <w:rsid w:val="001A6E71"/>
    <w:rsid w:val="001B06BA"/>
    <w:rsid w:val="001B0E61"/>
    <w:rsid w:val="001B16E7"/>
    <w:rsid w:val="001B1835"/>
    <w:rsid w:val="001B1BE9"/>
    <w:rsid w:val="001B2932"/>
    <w:rsid w:val="001B33C5"/>
    <w:rsid w:val="001B6591"/>
    <w:rsid w:val="001B747F"/>
    <w:rsid w:val="001B7B3C"/>
    <w:rsid w:val="001B7F4E"/>
    <w:rsid w:val="001C0FCF"/>
    <w:rsid w:val="001C40C7"/>
    <w:rsid w:val="001C58D9"/>
    <w:rsid w:val="001C7239"/>
    <w:rsid w:val="001C75D4"/>
    <w:rsid w:val="001C761C"/>
    <w:rsid w:val="001D00F8"/>
    <w:rsid w:val="001D3494"/>
    <w:rsid w:val="001D46AA"/>
    <w:rsid w:val="001D46FA"/>
    <w:rsid w:val="001D489B"/>
    <w:rsid w:val="001D6558"/>
    <w:rsid w:val="001E034E"/>
    <w:rsid w:val="001E0E28"/>
    <w:rsid w:val="001E15EF"/>
    <w:rsid w:val="001E18C2"/>
    <w:rsid w:val="001E42E9"/>
    <w:rsid w:val="001E47DB"/>
    <w:rsid w:val="001E5904"/>
    <w:rsid w:val="001E6342"/>
    <w:rsid w:val="001E6506"/>
    <w:rsid w:val="001E6679"/>
    <w:rsid w:val="001F47B8"/>
    <w:rsid w:val="001F4E67"/>
    <w:rsid w:val="001F561D"/>
    <w:rsid w:val="001F60A6"/>
    <w:rsid w:val="001F61DC"/>
    <w:rsid w:val="0020002B"/>
    <w:rsid w:val="0020072E"/>
    <w:rsid w:val="0020222F"/>
    <w:rsid w:val="002023F4"/>
    <w:rsid w:val="00202487"/>
    <w:rsid w:val="00203291"/>
    <w:rsid w:val="002033FD"/>
    <w:rsid w:val="00204474"/>
    <w:rsid w:val="002047AA"/>
    <w:rsid w:val="0020583A"/>
    <w:rsid w:val="0020641B"/>
    <w:rsid w:val="00206922"/>
    <w:rsid w:val="00206CFD"/>
    <w:rsid w:val="00207C98"/>
    <w:rsid w:val="00211CCB"/>
    <w:rsid w:val="00214120"/>
    <w:rsid w:val="00214952"/>
    <w:rsid w:val="002154EB"/>
    <w:rsid w:val="002161CC"/>
    <w:rsid w:val="00216C32"/>
    <w:rsid w:val="00217149"/>
    <w:rsid w:val="00223A0A"/>
    <w:rsid w:val="00225B26"/>
    <w:rsid w:val="00230742"/>
    <w:rsid w:val="0023121F"/>
    <w:rsid w:val="00231AFE"/>
    <w:rsid w:val="00232B85"/>
    <w:rsid w:val="00232BC1"/>
    <w:rsid w:val="0023356D"/>
    <w:rsid w:val="0023369D"/>
    <w:rsid w:val="00235328"/>
    <w:rsid w:val="002368FF"/>
    <w:rsid w:val="002376AF"/>
    <w:rsid w:val="00242BD4"/>
    <w:rsid w:val="00243495"/>
    <w:rsid w:val="00244777"/>
    <w:rsid w:val="00244D51"/>
    <w:rsid w:val="00246016"/>
    <w:rsid w:val="00246058"/>
    <w:rsid w:val="0024676F"/>
    <w:rsid w:val="0024726F"/>
    <w:rsid w:val="0024757B"/>
    <w:rsid w:val="0025153F"/>
    <w:rsid w:val="00251A5B"/>
    <w:rsid w:val="00251E20"/>
    <w:rsid w:val="002521AA"/>
    <w:rsid w:val="00252901"/>
    <w:rsid w:val="00253659"/>
    <w:rsid w:val="00254C93"/>
    <w:rsid w:val="00254FE6"/>
    <w:rsid w:val="00255808"/>
    <w:rsid w:val="00260E4A"/>
    <w:rsid w:val="002613A4"/>
    <w:rsid w:val="00263343"/>
    <w:rsid w:val="00263D64"/>
    <w:rsid w:val="00263E3B"/>
    <w:rsid w:val="00265218"/>
    <w:rsid w:val="00265905"/>
    <w:rsid w:val="0026792C"/>
    <w:rsid w:val="00267E13"/>
    <w:rsid w:val="002710A5"/>
    <w:rsid w:val="002710DB"/>
    <w:rsid w:val="002717B6"/>
    <w:rsid w:val="0027373C"/>
    <w:rsid w:val="0027550E"/>
    <w:rsid w:val="00275FCC"/>
    <w:rsid w:val="00276E3C"/>
    <w:rsid w:val="0028326D"/>
    <w:rsid w:val="002836B9"/>
    <w:rsid w:val="002861F9"/>
    <w:rsid w:val="00286A21"/>
    <w:rsid w:val="002877AB"/>
    <w:rsid w:val="00290982"/>
    <w:rsid w:val="002911FD"/>
    <w:rsid w:val="002915C9"/>
    <w:rsid w:val="00292F5A"/>
    <w:rsid w:val="00293C90"/>
    <w:rsid w:val="00293E36"/>
    <w:rsid w:val="00295CED"/>
    <w:rsid w:val="002972B3"/>
    <w:rsid w:val="002A0F54"/>
    <w:rsid w:val="002A2785"/>
    <w:rsid w:val="002A2A38"/>
    <w:rsid w:val="002A2C74"/>
    <w:rsid w:val="002A3661"/>
    <w:rsid w:val="002A36F6"/>
    <w:rsid w:val="002A4A9A"/>
    <w:rsid w:val="002A6656"/>
    <w:rsid w:val="002A6C45"/>
    <w:rsid w:val="002B0A8D"/>
    <w:rsid w:val="002B17E0"/>
    <w:rsid w:val="002B1D7F"/>
    <w:rsid w:val="002B3219"/>
    <w:rsid w:val="002B5275"/>
    <w:rsid w:val="002B64EA"/>
    <w:rsid w:val="002B6BAA"/>
    <w:rsid w:val="002B71E0"/>
    <w:rsid w:val="002B7810"/>
    <w:rsid w:val="002C18C1"/>
    <w:rsid w:val="002C3C89"/>
    <w:rsid w:val="002C496D"/>
    <w:rsid w:val="002C699B"/>
    <w:rsid w:val="002C72CA"/>
    <w:rsid w:val="002D0648"/>
    <w:rsid w:val="002D2478"/>
    <w:rsid w:val="002D38B8"/>
    <w:rsid w:val="002D3B4D"/>
    <w:rsid w:val="002D3B5C"/>
    <w:rsid w:val="002D416D"/>
    <w:rsid w:val="002D4D98"/>
    <w:rsid w:val="002D4DED"/>
    <w:rsid w:val="002D586F"/>
    <w:rsid w:val="002D5D4F"/>
    <w:rsid w:val="002D5F04"/>
    <w:rsid w:val="002D717D"/>
    <w:rsid w:val="002D7C22"/>
    <w:rsid w:val="002E0124"/>
    <w:rsid w:val="002E06C2"/>
    <w:rsid w:val="002E16BD"/>
    <w:rsid w:val="002E1DFC"/>
    <w:rsid w:val="002E3622"/>
    <w:rsid w:val="002E5344"/>
    <w:rsid w:val="002E62FD"/>
    <w:rsid w:val="002E6FA8"/>
    <w:rsid w:val="002E7B8F"/>
    <w:rsid w:val="002F0E4C"/>
    <w:rsid w:val="002F142C"/>
    <w:rsid w:val="002F22CE"/>
    <w:rsid w:val="002F3005"/>
    <w:rsid w:val="002F31FC"/>
    <w:rsid w:val="002F397C"/>
    <w:rsid w:val="002F4B8D"/>
    <w:rsid w:val="002F4EE3"/>
    <w:rsid w:val="002F65BB"/>
    <w:rsid w:val="002F6DDB"/>
    <w:rsid w:val="002F7C2A"/>
    <w:rsid w:val="0030120F"/>
    <w:rsid w:val="00301F00"/>
    <w:rsid w:val="003035EA"/>
    <w:rsid w:val="00303A4B"/>
    <w:rsid w:val="00304447"/>
    <w:rsid w:val="003048A2"/>
    <w:rsid w:val="003059E6"/>
    <w:rsid w:val="0031034E"/>
    <w:rsid w:val="003107F8"/>
    <w:rsid w:val="0031082E"/>
    <w:rsid w:val="0031102B"/>
    <w:rsid w:val="0031210C"/>
    <w:rsid w:val="003143E3"/>
    <w:rsid w:val="00315A27"/>
    <w:rsid w:val="00320744"/>
    <w:rsid w:val="0032124E"/>
    <w:rsid w:val="00321A7D"/>
    <w:rsid w:val="003224BF"/>
    <w:rsid w:val="003227C4"/>
    <w:rsid w:val="003227D6"/>
    <w:rsid w:val="00322B28"/>
    <w:rsid w:val="00326561"/>
    <w:rsid w:val="00326888"/>
    <w:rsid w:val="00326BD1"/>
    <w:rsid w:val="00327C07"/>
    <w:rsid w:val="00331DFF"/>
    <w:rsid w:val="0033447D"/>
    <w:rsid w:val="0033454B"/>
    <w:rsid w:val="0033555A"/>
    <w:rsid w:val="00336148"/>
    <w:rsid w:val="00336511"/>
    <w:rsid w:val="00336F51"/>
    <w:rsid w:val="00337736"/>
    <w:rsid w:val="003417F4"/>
    <w:rsid w:val="0034238D"/>
    <w:rsid w:val="003434D5"/>
    <w:rsid w:val="00354A74"/>
    <w:rsid w:val="00355109"/>
    <w:rsid w:val="00355705"/>
    <w:rsid w:val="00355CEC"/>
    <w:rsid w:val="003561D6"/>
    <w:rsid w:val="0035748B"/>
    <w:rsid w:val="003603D6"/>
    <w:rsid w:val="003609BA"/>
    <w:rsid w:val="00361644"/>
    <w:rsid w:val="00361C1B"/>
    <w:rsid w:val="00361E80"/>
    <w:rsid w:val="00362D12"/>
    <w:rsid w:val="00363286"/>
    <w:rsid w:val="00363DDE"/>
    <w:rsid w:val="00364459"/>
    <w:rsid w:val="00367E87"/>
    <w:rsid w:val="00367F87"/>
    <w:rsid w:val="003707D5"/>
    <w:rsid w:val="00371F2D"/>
    <w:rsid w:val="003728F2"/>
    <w:rsid w:val="003729D3"/>
    <w:rsid w:val="003734BA"/>
    <w:rsid w:val="003735A8"/>
    <w:rsid w:val="00374A91"/>
    <w:rsid w:val="003767FE"/>
    <w:rsid w:val="00377943"/>
    <w:rsid w:val="0038029C"/>
    <w:rsid w:val="00381F71"/>
    <w:rsid w:val="00386B41"/>
    <w:rsid w:val="00386C42"/>
    <w:rsid w:val="00386FB5"/>
    <w:rsid w:val="003871DC"/>
    <w:rsid w:val="003932CC"/>
    <w:rsid w:val="00393BC2"/>
    <w:rsid w:val="00393D51"/>
    <w:rsid w:val="00395475"/>
    <w:rsid w:val="003965BC"/>
    <w:rsid w:val="003966E8"/>
    <w:rsid w:val="003A112B"/>
    <w:rsid w:val="003A12B5"/>
    <w:rsid w:val="003A2E11"/>
    <w:rsid w:val="003A3F32"/>
    <w:rsid w:val="003A4326"/>
    <w:rsid w:val="003A58CC"/>
    <w:rsid w:val="003A5CB0"/>
    <w:rsid w:val="003A6A01"/>
    <w:rsid w:val="003B0DDE"/>
    <w:rsid w:val="003B2161"/>
    <w:rsid w:val="003B419B"/>
    <w:rsid w:val="003B5836"/>
    <w:rsid w:val="003B5AAE"/>
    <w:rsid w:val="003B7ADA"/>
    <w:rsid w:val="003C2E61"/>
    <w:rsid w:val="003C3DD5"/>
    <w:rsid w:val="003C4414"/>
    <w:rsid w:val="003C56ED"/>
    <w:rsid w:val="003C59D9"/>
    <w:rsid w:val="003C5C0E"/>
    <w:rsid w:val="003C75A6"/>
    <w:rsid w:val="003C7FC3"/>
    <w:rsid w:val="003D0543"/>
    <w:rsid w:val="003D0592"/>
    <w:rsid w:val="003D1D61"/>
    <w:rsid w:val="003D2D7E"/>
    <w:rsid w:val="003D314B"/>
    <w:rsid w:val="003D56D6"/>
    <w:rsid w:val="003D7D05"/>
    <w:rsid w:val="003D7E9A"/>
    <w:rsid w:val="003E0703"/>
    <w:rsid w:val="003E2644"/>
    <w:rsid w:val="003E318F"/>
    <w:rsid w:val="003E4F2A"/>
    <w:rsid w:val="003E5B12"/>
    <w:rsid w:val="003E616E"/>
    <w:rsid w:val="003E6B56"/>
    <w:rsid w:val="003E70FC"/>
    <w:rsid w:val="003E7C53"/>
    <w:rsid w:val="003F0739"/>
    <w:rsid w:val="003F0971"/>
    <w:rsid w:val="003F193C"/>
    <w:rsid w:val="003F2F88"/>
    <w:rsid w:val="003F40B0"/>
    <w:rsid w:val="003F4B28"/>
    <w:rsid w:val="003F4FF9"/>
    <w:rsid w:val="003F57E3"/>
    <w:rsid w:val="003F6771"/>
    <w:rsid w:val="003F6829"/>
    <w:rsid w:val="003F6AAC"/>
    <w:rsid w:val="0040069A"/>
    <w:rsid w:val="00400789"/>
    <w:rsid w:val="004009FA"/>
    <w:rsid w:val="00400EF5"/>
    <w:rsid w:val="00401367"/>
    <w:rsid w:val="00401605"/>
    <w:rsid w:val="00402034"/>
    <w:rsid w:val="00404170"/>
    <w:rsid w:val="00404CA9"/>
    <w:rsid w:val="00405444"/>
    <w:rsid w:val="00405EA1"/>
    <w:rsid w:val="00406FE0"/>
    <w:rsid w:val="004071EE"/>
    <w:rsid w:val="004073BD"/>
    <w:rsid w:val="00410004"/>
    <w:rsid w:val="0041035E"/>
    <w:rsid w:val="00412A28"/>
    <w:rsid w:val="00412DA6"/>
    <w:rsid w:val="004130DC"/>
    <w:rsid w:val="004137F1"/>
    <w:rsid w:val="00413D95"/>
    <w:rsid w:val="0041589C"/>
    <w:rsid w:val="00416C27"/>
    <w:rsid w:val="00417170"/>
    <w:rsid w:val="004207E4"/>
    <w:rsid w:val="00420991"/>
    <w:rsid w:val="00421207"/>
    <w:rsid w:val="00421548"/>
    <w:rsid w:val="00424605"/>
    <w:rsid w:val="00424F47"/>
    <w:rsid w:val="00425608"/>
    <w:rsid w:val="004256C3"/>
    <w:rsid w:val="0042580C"/>
    <w:rsid w:val="004265E5"/>
    <w:rsid w:val="00426D40"/>
    <w:rsid w:val="00431729"/>
    <w:rsid w:val="004322D1"/>
    <w:rsid w:val="00432D3C"/>
    <w:rsid w:val="0043391E"/>
    <w:rsid w:val="00434413"/>
    <w:rsid w:val="00434AAD"/>
    <w:rsid w:val="00434D55"/>
    <w:rsid w:val="004354A0"/>
    <w:rsid w:val="00435A29"/>
    <w:rsid w:val="00435D8D"/>
    <w:rsid w:val="0043629B"/>
    <w:rsid w:val="00436AA5"/>
    <w:rsid w:val="00437288"/>
    <w:rsid w:val="00437E7A"/>
    <w:rsid w:val="004405D8"/>
    <w:rsid w:val="00441629"/>
    <w:rsid w:val="00442EB5"/>
    <w:rsid w:val="00444105"/>
    <w:rsid w:val="00444A05"/>
    <w:rsid w:val="00444CCF"/>
    <w:rsid w:val="00445015"/>
    <w:rsid w:val="00445A0A"/>
    <w:rsid w:val="004471AA"/>
    <w:rsid w:val="004475C7"/>
    <w:rsid w:val="00447BD0"/>
    <w:rsid w:val="00447C04"/>
    <w:rsid w:val="00447ED7"/>
    <w:rsid w:val="0045010E"/>
    <w:rsid w:val="004514D7"/>
    <w:rsid w:val="004514DD"/>
    <w:rsid w:val="00452615"/>
    <w:rsid w:val="00452C6F"/>
    <w:rsid w:val="004536EF"/>
    <w:rsid w:val="00453E6C"/>
    <w:rsid w:val="00454D31"/>
    <w:rsid w:val="0045510C"/>
    <w:rsid w:val="00460CCD"/>
    <w:rsid w:val="00463E9D"/>
    <w:rsid w:val="00463EEA"/>
    <w:rsid w:val="00464FF0"/>
    <w:rsid w:val="004668B1"/>
    <w:rsid w:val="00466A24"/>
    <w:rsid w:val="00466FC1"/>
    <w:rsid w:val="00467D4F"/>
    <w:rsid w:val="004703D0"/>
    <w:rsid w:val="00470F9B"/>
    <w:rsid w:val="00471C20"/>
    <w:rsid w:val="004720BE"/>
    <w:rsid w:val="004730A1"/>
    <w:rsid w:val="00473878"/>
    <w:rsid w:val="004765F5"/>
    <w:rsid w:val="00476AD4"/>
    <w:rsid w:val="00477429"/>
    <w:rsid w:val="00480009"/>
    <w:rsid w:val="0048099E"/>
    <w:rsid w:val="00480C90"/>
    <w:rsid w:val="00480FB6"/>
    <w:rsid w:val="00481E5B"/>
    <w:rsid w:val="004828C6"/>
    <w:rsid w:val="00482A41"/>
    <w:rsid w:val="00482B26"/>
    <w:rsid w:val="00482C10"/>
    <w:rsid w:val="00483FC9"/>
    <w:rsid w:val="00485628"/>
    <w:rsid w:val="00486133"/>
    <w:rsid w:val="0049242E"/>
    <w:rsid w:val="0049662B"/>
    <w:rsid w:val="0049678C"/>
    <w:rsid w:val="00497450"/>
    <w:rsid w:val="004A091D"/>
    <w:rsid w:val="004A2865"/>
    <w:rsid w:val="004A31A5"/>
    <w:rsid w:val="004A42B0"/>
    <w:rsid w:val="004A467C"/>
    <w:rsid w:val="004A553E"/>
    <w:rsid w:val="004A77B4"/>
    <w:rsid w:val="004B0EE9"/>
    <w:rsid w:val="004B28CB"/>
    <w:rsid w:val="004B307A"/>
    <w:rsid w:val="004B4E00"/>
    <w:rsid w:val="004B52D0"/>
    <w:rsid w:val="004B5691"/>
    <w:rsid w:val="004B5701"/>
    <w:rsid w:val="004B58E4"/>
    <w:rsid w:val="004B7C8F"/>
    <w:rsid w:val="004C10CD"/>
    <w:rsid w:val="004C11B7"/>
    <w:rsid w:val="004C15B0"/>
    <w:rsid w:val="004C1FD3"/>
    <w:rsid w:val="004C347B"/>
    <w:rsid w:val="004C7F5E"/>
    <w:rsid w:val="004D35FA"/>
    <w:rsid w:val="004D47A3"/>
    <w:rsid w:val="004D53EA"/>
    <w:rsid w:val="004D546C"/>
    <w:rsid w:val="004D6083"/>
    <w:rsid w:val="004D6884"/>
    <w:rsid w:val="004E1706"/>
    <w:rsid w:val="004E2D1D"/>
    <w:rsid w:val="004E2DF4"/>
    <w:rsid w:val="004E306E"/>
    <w:rsid w:val="004E31AA"/>
    <w:rsid w:val="004E35A8"/>
    <w:rsid w:val="004E3A38"/>
    <w:rsid w:val="004E4C5A"/>
    <w:rsid w:val="004E6DD8"/>
    <w:rsid w:val="004E6F5A"/>
    <w:rsid w:val="004F2B03"/>
    <w:rsid w:val="004F46C8"/>
    <w:rsid w:val="004F4725"/>
    <w:rsid w:val="004F5243"/>
    <w:rsid w:val="004F6937"/>
    <w:rsid w:val="004F6F0D"/>
    <w:rsid w:val="004F76A8"/>
    <w:rsid w:val="004F7BF6"/>
    <w:rsid w:val="005007A0"/>
    <w:rsid w:val="00501DAF"/>
    <w:rsid w:val="00502679"/>
    <w:rsid w:val="00503E85"/>
    <w:rsid w:val="0050490C"/>
    <w:rsid w:val="0050494E"/>
    <w:rsid w:val="0050554A"/>
    <w:rsid w:val="00506B8A"/>
    <w:rsid w:val="0051016C"/>
    <w:rsid w:val="00510239"/>
    <w:rsid w:val="005103D3"/>
    <w:rsid w:val="00510F66"/>
    <w:rsid w:val="00512738"/>
    <w:rsid w:val="00512909"/>
    <w:rsid w:val="0051366E"/>
    <w:rsid w:val="0051646C"/>
    <w:rsid w:val="00517F03"/>
    <w:rsid w:val="005208EA"/>
    <w:rsid w:val="00521C7D"/>
    <w:rsid w:val="0052259E"/>
    <w:rsid w:val="005225FF"/>
    <w:rsid w:val="00522B16"/>
    <w:rsid w:val="00523363"/>
    <w:rsid w:val="005257C0"/>
    <w:rsid w:val="00525976"/>
    <w:rsid w:val="00525B90"/>
    <w:rsid w:val="00526E0F"/>
    <w:rsid w:val="0052719C"/>
    <w:rsid w:val="00532258"/>
    <w:rsid w:val="005335BD"/>
    <w:rsid w:val="00533A74"/>
    <w:rsid w:val="00534F8A"/>
    <w:rsid w:val="00535C56"/>
    <w:rsid w:val="00536EA8"/>
    <w:rsid w:val="005374F1"/>
    <w:rsid w:val="0054096C"/>
    <w:rsid w:val="00542181"/>
    <w:rsid w:val="005424A0"/>
    <w:rsid w:val="0054355F"/>
    <w:rsid w:val="00543998"/>
    <w:rsid w:val="005448BB"/>
    <w:rsid w:val="00545115"/>
    <w:rsid w:val="005464F3"/>
    <w:rsid w:val="005507DE"/>
    <w:rsid w:val="005516A7"/>
    <w:rsid w:val="00552240"/>
    <w:rsid w:val="00552E18"/>
    <w:rsid w:val="005547B7"/>
    <w:rsid w:val="00555148"/>
    <w:rsid w:val="00555F80"/>
    <w:rsid w:val="00556DEC"/>
    <w:rsid w:val="00557D8E"/>
    <w:rsid w:val="0056033B"/>
    <w:rsid w:val="00561525"/>
    <w:rsid w:val="005617BE"/>
    <w:rsid w:val="00561C7C"/>
    <w:rsid w:val="00563E74"/>
    <w:rsid w:val="00564589"/>
    <w:rsid w:val="00565607"/>
    <w:rsid w:val="00566138"/>
    <w:rsid w:val="00566722"/>
    <w:rsid w:val="00566A2E"/>
    <w:rsid w:val="00567E7A"/>
    <w:rsid w:val="00572B90"/>
    <w:rsid w:val="00575A03"/>
    <w:rsid w:val="00576640"/>
    <w:rsid w:val="00580664"/>
    <w:rsid w:val="00581B99"/>
    <w:rsid w:val="005825A6"/>
    <w:rsid w:val="00583012"/>
    <w:rsid w:val="00583341"/>
    <w:rsid w:val="00583E3F"/>
    <w:rsid w:val="00584659"/>
    <w:rsid w:val="0058725B"/>
    <w:rsid w:val="00587BEB"/>
    <w:rsid w:val="00590B96"/>
    <w:rsid w:val="005915BE"/>
    <w:rsid w:val="005919C1"/>
    <w:rsid w:val="005939A4"/>
    <w:rsid w:val="00593BA6"/>
    <w:rsid w:val="00595390"/>
    <w:rsid w:val="00597264"/>
    <w:rsid w:val="005A090A"/>
    <w:rsid w:val="005A0E63"/>
    <w:rsid w:val="005A424A"/>
    <w:rsid w:val="005A55EE"/>
    <w:rsid w:val="005A5BDE"/>
    <w:rsid w:val="005A660F"/>
    <w:rsid w:val="005B32E0"/>
    <w:rsid w:val="005B335A"/>
    <w:rsid w:val="005B3FE2"/>
    <w:rsid w:val="005B400D"/>
    <w:rsid w:val="005B41CD"/>
    <w:rsid w:val="005B5AD2"/>
    <w:rsid w:val="005B6CC8"/>
    <w:rsid w:val="005B72D5"/>
    <w:rsid w:val="005B7569"/>
    <w:rsid w:val="005B7FBD"/>
    <w:rsid w:val="005C07C2"/>
    <w:rsid w:val="005C1CD0"/>
    <w:rsid w:val="005C2C6C"/>
    <w:rsid w:val="005C3737"/>
    <w:rsid w:val="005C48DC"/>
    <w:rsid w:val="005C78D9"/>
    <w:rsid w:val="005C79E7"/>
    <w:rsid w:val="005D07C0"/>
    <w:rsid w:val="005D1465"/>
    <w:rsid w:val="005D149A"/>
    <w:rsid w:val="005D1C4C"/>
    <w:rsid w:val="005D2342"/>
    <w:rsid w:val="005D265A"/>
    <w:rsid w:val="005D281F"/>
    <w:rsid w:val="005D49E0"/>
    <w:rsid w:val="005D5602"/>
    <w:rsid w:val="005D6685"/>
    <w:rsid w:val="005D6F80"/>
    <w:rsid w:val="005D73C8"/>
    <w:rsid w:val="005D7F84"/>
    <w:rsid w:val="005E01A8"/>
    <w:rsid w:val="005E02FF"/>
    <w:rsid w:val="005E3CE3"/>
    <w:rsid w:val="005E3E75"/>
    <w:rsid w:val="005E50CD"/>
    <w:rsid w:val="005E680A"/>
    <w:rsid w:val="005E7052"/>
    <w:rsid w:val="005E79DA"/>
    <w:rsid w:val="005F0AEE"/>
    <w:rsid w:val="005F27A7"/>
    <w:rsid w:val="005F3F4D"/>
    <w:rsid w:val="005F425A"/>
    <w:rsid w:val="005F5C2A"/>
    <w:rsid w:val="005F6D28"/>
    <w:rsid w:val="005F76FA"/>
    <w:rsid w:val="006014D1"/>
    <w:rsid w:val="00601513"/>
    <w:rsid w:val="0060314F"/>
    <w:rsid w:val="00603243"/>
    <w:rsid w:val="00604832"/>
    <w:rsid w:val="00604B7E"/>
    <w:rsid w:val="00604B95"/>
    <w:rsid w:val="00604B9E"/>
    <w:rsid w:val="00604F04"/>
    <w:rsid w:val="0061018D"/>
    <w:rsid w:val="006102AB"/>
    <w:rsid w:val="00610AD4"/>
    <w:rsid w:val="00610F44"/>
    <w:rsid w:val="0061171C"/>
    <w:rsid w:val="00612242"/>
    <w:rsid w:val="00612718"/>
    <w:rsid w:val="0061567F"/>
    <w:rsid w:val="00616BA9"/>
    <w:rsid w:val="0061735B"/>
    <w:rsid w:val="00621F3A"/>
    <w:rsid w:val="0062212E"/>
    <w:rsid w:val="00622CFF"/>
    <w:rsid w:val="00623F19"/>
    <w:rsid w:val="00624057"/>
    <w:rsid w:val="006244A4"/>
    <w:rsid w:val="0062470E"/>
    <w:rsid w:val="006251FF"/>
    <w:rsid w:val="00626846"/>
    <w:rsid w:val="006272A7"/>
    <w:rsid w:val="00630A2C"/>
    <w:rsid w:val="0063271F"/>
    <w:rsid w:val="00633C4A"/>
    <w:rsid w:val="00634E61"/>
    <w:rsid w:val="00634E9E"/>
    <w:rsid w:val="006356ED"/>
    <w:rsid w:val="006359AE"/>
    <w:rsid w:val="00637031"/>
    <w:rsid w:val="00637586"/>
    <w:rsid w:val="006401C0"/>
    <w:rsid w:val="0064053B"/>
    <w:rsid w:val="00640E19"/>
    <w:rsid w:val="00640FD1"/>
    <w:rsid w:val="00641474"/>
    <w:rsid w:val="00642739"/>
    <w:rsid w:val="00642BD3"/>
    <w:rsid w:val="00643A89"/>
    <w:rsid w:val="00644A8F"/>
    <w:rsid w:val="00644DC1"/>
    <w:rsid w:val="0064502E"/>
    <w:rsid w:val="006466F6"/>
    <w:rsid w:val="0064750B"/>
    <w:rsid w:val="006479CD"/>
    <w:rsid w:val="0065092D"/>
    <w:rsid w:val="00652114"/>
    <w:rsid w:val="006521B1"/>
    <w:rsid w:val="006524B3"/>
    <w:rsid w:val="00652AE8"/>
    <w:rsid w:val="00653A77"/>
    <w:rsid w:val="00655763"/>
    <w:rsid w:val="00656714"/>
    <w:rsid w:val="00656B41"/>
    <w:rsid w:val="00657F9C"/>
    <w:rsid w:val="006609C6"/>
    <w:rsid w:val="0066202E"/>
    <w:rsid w:val="00662575"/>
    <w:rsid w:val="00662BA8"/>
    <w:rsid w:val="00665573"/>
    <w:rsid w:val="006657BD"/>
    <w:rsid w:val="00666775"/>
    <w:rsid w:val="006704C8"/>
    <w:rsid w:val="006705A8"/>
    <w:rsid w:val="00670B07"/>
    <w:rsid w:val="00670D41"/>
    <w:rsid w:val="006710DA"/>
    <w:rsid w:val="0067141C"/>
    <w:rsid w:val="006717A2"/>
    <w:rsid w:val="00671BD0"/>
    <w:rsid w:val="00671E14"/>
    <w:rsid w:val="006735B4"/>
    <w:rsid w:val="006737F4"/>
    <w:rsid w:val="00673A1C"/>
    <w:rsid w:val="006746FE"/>
    <w:rsid w:val="006772BC"/>
    <w:rsid w:val="00677577"/>
    <w:rsid w:val="00681676"/>
    <w:rsid w:val="00684792"/>
    <w:rsid w:val="00685F68"/>
    <w:rsid w:val="00686C03"/>
    <w:rsid w:val="006873BC"/>
    <w:rsid w:val="006875D4"/>
    <w:rsid w:val="006903D5"/>
    <w:rsid w:val="00691CBB"/>
    <w:rsid w:val="00691DDF"/>
    <w:rsid w:val="00694D20"/>
    <w:rsid w:val="006950E1"/>
    <w:rsid w:val="0069578E"/>
    <w:rsid w:val="006959FA"/>
    <w:rsid w:val="00696746"/>
    <w:rsid w:val="0069674A"/>
    <w:rsid w:val="006968BE"/>
    <w:rsid w:val="0069738D"/>
    <w:rsid w:val="006A0776"/>
    <w:rsid w:val="006A0863"/>
    <w:rsid w:val="006A0B46"/>
    <w:rsid w:val="006A0C11"/>
    <w:rsid w:val="006A120A"/>
    <w:rsid w:val="006A12BE"/>
    <w:rsid w:val="006A2C5F"/>
    <w:rsid w:val="006A2E51"/>
    <w:rsid w:val="006A5131"/>
    <w:rsid w:val="006A5D1B"/>
    <w:rsid w:val="006A7229"/>
    <w:rsid w:val="006A779D"/>
    <w:rsid w:val="006A78DE"/>
    <w:rsid w:val="006B073B"/>
    <w:rsid w:val="006B1FF8"/>
    <w:rsid w:val="006B3CD9"/>
    <w:rsid w:val="006B59E5"/>
    <w:rsid w:val="006B6610"/>
    <w:rsid w:val="006C01B7"/>
    <w:rsid w:val="006C0B92"/>
    <w:rsid w:val="006C274B"/>
    <w:rsid w:val="006C4647"/>
    <w:rsid w:val="006C5E6B"/>
    <w:rsid w:val="006C6A94"/>
    <w:rsid w:val="006C6BD6"/>
    <w:rsid w:val="006D1162"/>
    <w:rsid w:val="006D2E53"/>
    <w:rsid w:val="006D3BDA"/>
    <w:rsid w:val="006D3E99"/>
    <w:rsid w:val="006D4739"/>
    <w:rsid w:val="006D772C"/>
    <w:rsid w:val="006E13E5"/>
    <w:rsid w:val="006E1852"/>
    <w:rsid w:val="006E1AF3"/>
    <w:rsid w:val="006E2779"/>
    <w:rsid w:val="006E296B"/>
    <w:rsid w:val="006E2DDA"/>
    <w:rsid w:val="006E4364"/>
    <w:rsid w:val="006E73D6"/>
    <w:rsid w:val="006F0132"/>
    <w:rsid w:val="006F08FE"/>
    <w:rsid w:val="006F2E7A"/>
    <w:rsid w:val="006F2ECE"/>
    <w:rsid w:val="006F3612"/>
    <w:rsid w:val="006F38FE"/>
    <w:rsid w:val="006F43A2"/>
    <w:rsid w:val="006F524D"/>
    <w:rsid w:val="006F5C82"/>
    <w:rsid w:val="006F6D2C"/>
    <w:rsid w:val="00700557"/>
    <w:rsid w:val="00700682"/>
    <w:rsid w:val="00701065"/>
    <w:rsid w:val="00701E2C"/>
    <w:rsid w:val="00702143"/>
    <w:rsid w:val="00703284"/>
    <w:rsid w:val="0070385D"/>
    <w:rsid w:val="00703DFB"/>
    <w:rsid w:val="00704324"/>
    <w:rsid w:val="00704770"/>
    <w:rsid w:val="007048E9"/>
    <w:rsid w:val="007054C3"/>
    <w:rsid w:val="00706106"/>
    <w:rsid w:val="00706294"/>
    <w:rsid w:val="0071065E"/>
    <w:rsid w:val="00710E8E"/>
    <w:rsid w:val="00712A10"/>
    <w:rsid w:val="0071494F"/>
    <w:rsid w:val="0071502F"/>
    <w:rsid w:val="00715131"/>
    <w:rsid w:val="007153E4"/>
    <w:rsid w:val="0071609C"/>
    <w:rsid w:val="00716E40"/>
    <w:rsid w:val="00720469"/>
    <w:rsid w:val="00721F9F"/>
    <w:rsid w:val="00722171"/>
    <w:rsid w:val="00723755"/>
    <w:rsid w:val="00724FF8"/>
    <w:rsid w:val="00725C37"/>
    <w:rsid w:val="00726E98"/>
    <w:rsid w:val="00731006"/>
    <w:rsid w:val="00731687"/>
    <w:rsid w:val="00731F20"/>
    <w:rsid w:val="00736365"/>
    <w:rsid w:val="00737C19"/>
    <w:rsid w:val="00740743"/>
    <w:rsid w:val="00740FEE"/>
    <w:rsid w:val="0074205C"/>
    <w:rsid w:val="00742413"/>
    <w:rsid w:val="00742526"/>
    <w:rsid w:val="00742BD0"/>
    <w:rsid w:val="007431A4"/>
    <w:rsid w:val="007432D5"/>
    <w:rsid w:val="00743A2C"/>
    <w:rsid w:val="00744829"/>
    <w:rsid w:val="00745537"/>
    <w:rsid w:val="007458B7"/>
    <w:rsid w:val="00746187"/>
    <w:rsid w:val="007462A9"/>
    <w:rsid w:val="007466B3"/>
    <w:rsid w:val="00746D15"/>
    <w:rsid w:val="007522FC"/>
    <w:rsid w:val="00752966"/>
    <w:rsid w:val="007530B6"/>
    <w:rsid w:val="0075368E"/>
    <w:rsid w:val="007558CB"/>
    <w:rsid w:val="00756D4D"/>
    <w:rsid w:val="00760294"/>
    <w:rsid w:val="0076145C"/>
    <w:rsid w:val="00761840"/>
    <w:rsid w:val="00761AAE"/>
    <w:rsid w:val="007621DD"/>
    <w:rsid w:val="00762DB4"/>
    <w:rsid w:val="007634CF"/>
    <w:rsid w:val="007636B3"/>
    <w:rsid w:val="00763E59"/>
    <w:rsid w:val="007643B2"/>
    <w:rsid w:val="00765EC3"/>
    <w:rsid w:val="00771026"/>
    <w:rsid w:val="00771063"/>
    <w:rsid w:val="00771112"/>
    <w:rsid w:val="00774D77"/>
    <w:rsid w:val="00775708"/>
    <w:rsid w:val="00776063"/>
    <w:rsid w:val="00776567"/>
    <w:rsid w:val="00776C87"/>
    <w:rsid w:val="007776BF"/>
    <w:rsid w:val="00780A77"/>
    <w:rsid w:val="00781E2B"/>
    <w:rsid w:val="00782546"/>
    <w:rsid w:val="00782B76"/>
    <w:rsid w:val="007834CD"/>
    <w:rsid w:val="00783D45"/>
    <w:rsid w:val="007855CF"/>
    <w:rsid w:val="00786D83"/>
    <w:rsid w:val="00787046"/>
    <w:rsid w:val="0078752B"/>
    <w:rsid w:val="007879C1"/>
    <w:rsid w:val="007906A2"/>
    <w:rsid w:val="0079124D"/>
    <w:rsid w:val="0079337E"/>
    <w:rsid w:val="007966A3"/>
    <w:rsid w:val="00797AB1"/>
    <w:rsid w:val="007A03DC"/>
    <w:rsid w:val="007A0E3D"/>
    <w:rsid w:val="007A0E59"/>
    <w:rsid w:val="007A15C9"/>
    <w:rsid w:val="007A168A"/>
    <w:rsid w:val="007A1EF5"/>
    <w:rsid w:val="007A25AB"/>
    <w:rsid w:val="007A27D6"/>
    <w:rsid w:val="007A339F"/>
    <w:rsid w:val="007A5988"/>
    <w:rsid w:val="007A5ECB"/>
    <w:rsid w:val="007A71AD"/>
    <w:rsid w:val="007A7A6F"/>
    <w:rsid w:val="007A7E74"/>
    <w:rsid w:val="007B0CA6"/>
    <w:rsid w:val="007B0F89"/>
    <w:rsid w:val="007B157D"/>
    <w:rsid w:val="007B1B6A"/>
    <w:rsid w:val="007B2514"/>
    <w:rsid w:val="007B36F2"/>
    <w:rsid w:val="007B3A2A"/>
    <w:rsid w:val="007B4836"/>
    <w:rsid w:val="007B678D"/>
    <w:rsid w:val="007B7469"/>
    <w:rsid w:val="007C1B3C"/>
    <w:rsid w:val="007C2C2C"/>
    <w:rsid w:val="007C38B7"/>
    <w:rsid w:val="007C5F02"/>
    <w:rsid w:val="007C617E"/>
    <w:rsid w:val="007D0939"/>
    <w:rsid w:val="007D0943"/>
    <w:rsid w:val="007D1AD3"/>
    <w:rsid w:val="007D28FE"/>
    <w:rsid w:val="007D36F0"/>
    <w:rsid w:val="007D436B"/>
    <w:rsid w:val="007D4E32"/>
    <w:rsid w:val="007D6FE6"/>
    <w:rsid w:val="007D73B8"/>
    <w:rsid w:val="007E0700"/>
    <w:rsid w:val="007E175A"/>
    <w:rsid w:val="007E1D76"/>
    <w:rsid w:val="007E3323"/>
    <w:rsid w:val="007E67D6"/>
    <w:rsid w:val="007E693E"/>
    <w:rsid w:val="007E78EF"/>
    <w:rsid w:val="007E7AC7"/>
    <w:rsid w:val="007F0F10"/>
    <w:rsid w:val="007F2469"/>
    <w:rsid w:val="007F417D"/>
    <w:rsid w:val="007F53C6"/>
    <w:rsid w:val="007F5545"/>
    <w:rsid w:val="007F6A4F"/>
    <w:rsid w:val="0080298F"/>
    <w:rsid w:val="00804412"/>
    <w:rsid w:val="0080449E"/>
    <w:rsid w:val="00804BC8"/>
    <w:rsid w:val="008058C8"/>
    <w:rsid w:val="008074C2"/>
    <w:rsid w:val="00807E6C"/>
    <w:rsid w:val="00810130"/>
    <w:rsid w:val="0081044D"/>
    <w:rsid w:val="00815C9C"/>
    <w:rsid w:val="00820DAB"/>
    <w:rsid w:val="00821918"/>
    <w:rsid w:val="0082344E"/>
    <w:rsid w:val="008235AE"/>
    <w:rsid w:val="00823700"/>
    <w:rsid w:val="00824749"/>
    <w:rsid w:val="008278A4"/>
    <w:rsid w:val="008304B6"/>
    <w:rsid w:val="00830F0F"/>
    <w:rsid w:val="00830F4E"/>
    <w:rsid w:val="00831403"/>
    <w:rsid w:val="008317F3"/>
    <w:rsid w:val="00831F9F"/>
    <w:rsid w:val="008320B6"/>
    <w:rsid w:val="0083264F"/>
    <w:rsid w:val="00833A1C"/>
    <w:rsid w:val="00836E6C"/>
    <w:rsid w:val="00836F81"/>
    <w:rsid w:val="00842435"/>
    <w:rsid w:val="008438E2"/>
    <w:rsid w:val="008442C3"/>
    <w:rsid w:val="0084515B"/>
    <w:rsid w:val="008457ED"/>
    <w:rsid w:val="00846AAB"/>
    <w:rsid w:val="0084769B"/>
    <w:rsid w:val="00850FDC"/>
    <w:rsid w:val="00851A1A"/>
    <w:rsid w:val="00851B2F"/>
    <w:rsid w:val="00853BBB"/>
    <w:rsid w:val="008601C6"/>
    <w:rsid w:val="008607A0"/>
    <w:rsid w:val="00861037"/>
    <w:rsid w:val="008659FA"/>
    <w:rsid w:val="008665DC"/>
    <w:rsid w:val="00866BD1"/>
    <w:rsid w:val="008705DC"/>
    <w:rsid w:val="0087095F"/>
    <w:rsid w:val="00870DFC"/>
    <w:rsid w:val="00872527"/>
    <w:rsid w:val="008728C5"/>
    <w:rsid w:val="0087458B"/>
    <w:rsid w:val="00876EB3"/>
    <w:rsid w:val="0087760B"/>
    <w:rsid w:val="00880197"/>
    <w:rsid w:val="008813F7"/>
    <w:rsid w:val="00882B07"/>
    <w:rsid w:val="00883401"/>
    <w:rsid w:val="00884056"/>
    <w:rsid w:val="008845E6"/>
    <w:rsid w:val="0088652C"/>
    <w:rsid w:val="0088658E"/>
    <w:rsid w:val="0088775F"/>
    <w:rsid w:val="008909D5"/>
    <w:rsid w:val="00890CFB"/>
    <w:rsid w:val="0089131E"/>
    <w:rsid w:val="008937C8"/>
    <w:rsid w:val="008957B8"/>
    <w:rsid w:val="00896B10"/>
    <w:rsid w:val="00897D0F"/>
    <w:rsid w:val="008A1B63"/>
    <w:rsid w:val="008A1EED"/>
    <w:rsid w:val="008A2A95"/>
    <w:rsid w:val="008A37DE"/>
    <w:rsid w:val="008A4499"/>
    <w:rsid w:val="008A4D23"/>
    <w:rsid w:val="008A4EEA"/>
    <w:rsid w:val="008A63C1"/>
    <w:rsid w:val="008A6976"/>
    <w:rsid w:val="008A7355"/>
    <w:rsid w:val="008A7CCC"/>
    <w:rsid w:val="008B0270"/>
    <w:rsid w:val="008B0754"/>
    <w:rsid w:val="008B0887"/>
    <w:rsid w:val="008B1629"/>
    <w:rsid w:val="008B1701"/>
    <w:rsid w:val="008B2312"/>
    <w:rsid w:val="008B2E5F"/>
    <w:rsid w:val="008B33AD"/>
    <w:rsid w:val="008B3A39"/>
    <w:rsid w:val="008B4A99"/>
    <w:rsid w:val="008B6154"/>
    <w:rsid w:val="008B63B7"/>
    <w:rsid w:val="008B6A72"/>
    <w:rsid w:val="008C0040"/>
    <w:rsid w:val="008C1961"/>
    <w:rsid w:val="008C1B93"/>
    <w:rsid w:val="008C28C3"/>
    <w:rsid w:val="008C2DB4"/>
    <w:rsid w:val="008C3B5B"/>
    <w:rsid w:val="008C536B"/>
    <w:rsid w:val="008C62CD"/>
    <w:rsid w:val="008C7ABB"/>
    <w:rsid w:val="008D0A8A"/>
    <w:rsid w:val="008D25B1"/>
    <w:rsid w:val="008D3E3E"/>
    <w:rsid w:val="008D5534"/>
    <w:rsid w:val="008D5833"/>
    <w:rsid w:val="008D7E27"/>
    <w:rsid w:val="008E2156"/>
    <w:rsid w:val="008E2A33"/>
    <w:rsid w:val="008E2BFC"/>
    <w:rsid w:val="008E3F18"/>
    <w:rsid w:val="008E4F25"/>
    <w:rsid w:val="008E6918"/>
    <w:rsid w:val="008E6F38"/>
    <w:rsid w:val="008F14C6"/>
    <w:rsid w:val="008F50DB"/>
    <w:rsid w:val="009041C1"/>
    <w:rsid w:val="00904A19"/>
    <w:rsid w:val="00905631"/>
    <w:rsid w:val="009075E2"/>
    <w:rsid w:val="00907DC0"/>
    <w:rsid w:val="00910DA3"/>
    <w:rsid w:val="00911CF0"/>
    <w:rsid w:val="0091462F"/>
    <w:rsid w:val="00914E9F"/>
    <w:rsid w:val="009151F5"/>
    <w:rsid w:val="0091615F"/>
    <w:rsid w:val="00917E46"/>
    <w:rsid w:val="0092014C"/>
    <w:rsid w:val="0092065D"/>
    <w:rsid w:val="00921915"/>
    <w:rsid w:val="009223E7"/>
    <w:rsid w:val="00924F45"/>
    <w:rsid w:val="00925954"/>
    <w:rsid w:val="00926127"/>
    <w:rsid w:val="00926396"/>
    <w:rsid w:val="00926EB7"/>
    <w:rsid w:val="0092706D"/>
    <w:rsid w:val="009270C3"/>
    <w:rsid w:val="0092769C"/>
    <w:rsid w:val="009276ED"/>
    <w:rsid w:val="00930CAE"/>
    <w:rsid w:val="009321BC"/>
    <w:rsid w:val="0093344F"/>
    <w:rsid w:val="00934095"/>
    <w:rsid w:val="00935917"/>
    <w:rsid w:val="00937011"/>
    <w:rsid w:val="00937BD5"/>
    <w:rsid w:val="00941159"/>
    <w:rsid w:val="00942271"/>
    <w:rsid w:val="00942615"/>
    <w:rsid w:val="00942795"/>
    <w:rsid w:val="00942FF3"/>
    <w:rsid w:val="00943046"/>
    <w:rsid w:val="009435B4"/>
    <w:rsid w:val="00943758"/>
    <w:rsid w:val="0094398B"/>
    <w:rsid w:val="00945935"/>
    <w:rsid w:val="00945EAA"/>
    <w:rsid w:val="00945EE2"/>
    <w:rsid w:val="00952D67"/>
    <w:rsid w:val="009538FD"/>
    <w:rsid w:val="00954AED"/>
    <w:rsid w:val="00957E84"/>
    <w:rsid w:val="0096013F"/>
    <w:rsid w:val="00961131"/>
    <w:rsid w:val="00961E09"/>
    <w:rsid w:val="00962851"/>
    <w:rsid w:val="00962A7F"/>
    <w:rsid w:val="00962CD9"/>
    <w:rsid w:val="00963216"/>
    <w:rsid w:val="0096594C"/>
    <w:rsid w:val="00970C00"/>
    <w:rsid w:val="009728AF"/>
    <w:rsid w:val="009745F8"/>
    <w:rsid w:val="00974D6A"/>
    <w:rsid w:val="00975CFA"/>
    <w:rsid w:val="0097615F"/>
    <w:rsid w:val="00976AFC"/>
    <w:rsid w:val="00976BB9"/>
    <w:rsid w:val="00976EDD"/>
    <w:rsid w:val="00977E35"/>
    <w:rsid w:val="00980DDB"/>
    <w:rsid w:val="0098297D"/>
    <w:rsid w:val="00985D44"/>
    <w:rsid w:val="00985E9A"/>
    <w:rsid w:val="00986160"/>
    <w:rsid w:val="0098667A"/>
    <w:rsid w:val="00991B3C"/>
    <w:rsid w:val="00991DD9"/>
    <w:rsid w:val="00993542"/>
    <w:rsid w:val="00994637"/>
    <w:rsid w:val="009947C6"/>
    <w:rsid w:val="00994CC1"/>
    <w:rsid w:val="00995FA4"/>
    <w:rsid w:val="009967E3"/>
    <w:rsid w:val="00997538"/>
    <w:rsid w:val="00997F22"/>
    <w:rsid w:val="009A0626"/>
    <w:rsid w:val="009A076D"/>
    <w:rsid w:val="009A0C4C"/>
    <w:rsid w:val="009A1FF2"/>
    <w:rsid w:val="009A454B"/>
    <w:rsid w:val="009A490D"/>
    <w:rsid w:val="009A59FA"/>
    <w:rsid w:val="009A7538"/>
    <w:rsid w:val="009A78A6"/>
    <w:rsid w:val="009B098C"/>
    <w:rsid w:val="009B0B11"/>
    <w:rsid w:val="009B10DF"/>
    <w:rsid w:val="009B2662"/>
    <w:rsid w:val="009B298B"/>
    <w:rsid w:val="009B2F40"/>
    <w:rsid w:val="009B438B"/>
    <w:rsid w:val="009B4AEC"/>
    <w:rsid w:val="009B4FEE"/>
    <w:rsid w:val="009B5E23"/>
    <w:rsid w:val="009B64C5"/>
    <w:rsid w:val="009B7DD8"/>
    <w:rsid w:val="009C046A"/>
    <w:rsid w:val="009C0A57"/>
    <w:rsid w:val="009C2F11"/>
    <w:rsid w:val="009C3902"/>
    <w:rsid w:val="009C3997"/>
    <w:rsid w:val="009C3D94"/>
    <w:rsid w:val="009C4662"/>
    <w:rsid w:val="009C5C18"/>
    <w:rsid w:val="009C5F10"/>
    <w:rsid w:val="009C616C"/>
    <w:rsid w:val="009C6228"/>
    <w:rsid w:val="009C6CA4"/>
    <w:rsid w:val="009C7DE3"/>
    <w:rsid w:val="009C7E2E"/>
    <w:rsid w:val="009D0117"/>
    <w:rsid w:val="009D07B0"/>
    <w:rsid w:val="009D154E"/>
    <w:rsid w:val="009D1A56"/>
    <w:rsid w:val="009D1F8C"/>
    <w:rsid w:val="009D2099"/>
    <w:rsid w:val="009D31AA"/>
    <w:rsid w:val="009D322F"/>
    <w:rsid w:val="009D3CF9"/>
    <w:rsid w:val="009D42B7"/>
    <w:rsid w:val="009D5617"/>
    <w:rsid w:val="009D611D"/>
    <w:rsid w:val="009E0F68"/>
    <w:rsid w:val="009E22F0"/>
    <w:rsid w:val="009E248F"/>
    <w:rsid w:val="009E2CF6"/>
    <w:rsid w:val="009E4435"/>
    <w:rsid w:val="009E4812"/>
    <w:rsid w:val="009E5B8D"/>
    <w:rsid w:val="009E64E4"/>
    <w:rsid w:val="009E68F7"/>
    <w:rsid w:val="009E743C"/>
    <w:rsid w:val="009F11AE"/>
    <w:rsid w:val="009F1516"/>
    <w:rsid w:val="009F155D"/>
    <w:rsid w:val="009F18A7"/>
    <w:rsid w:val="009F2D04"/>
    <w:rsid w:val="009F2E46"/>
    <w:rsid w:val="009F46D3"/>
    <w:rsid w:val="009F56A3"/>
    <w:rsid w:val="009F5850"/>
    <w:rsid w:val="009F66A6"/>
    <w:rsid w:val="009F77B7"/>
    <w:rsid w:val="00A031B2"/>
    <w:rsid w:val="00A045CE"/>
    <w:rsid w:val="00A04906"/>
    <w:rsid w:val="00A05159"/>
    <w:rsid w:val="00A05E7E"/>
    <w:rsid w:val="00A06ED5"/>
    <w:rsid w:val="00A07648"/>
    <w:rsid w:val="00A10B0F"/>
    <w:rsid w:val="00A11762"/>
    <w:rsid w:val="00A118E1"/>
    <w:rsid w:val="00A11F86"/>
    <w:rsid w:val="00A142C3"/>
    <w:rsid w:val="00A15DC6"/>
    <w:rsid w:val="00A16969"/>
    <w:rsid w:val="00A16D32"/>
    <w:rsid w:val="00A16DB2"/>
    <w:rsid w:val="00A2061C"/>
    <w:rsid w:val="00A2066A"/>
    <w:rsid w:val="00A25391"/>
    <w:rsid w:val="00A273F5"/>
    <w:rsid w:val="00A27ED4"/>
    <w:rsid w:val="00A30031"/>
    <w:rsid w:val="00A3005E"/>
    <w:rsid w:val="00A30249"/>
    <w:rsid w:val="00A30CB6"/>
    <w:rsid w:val="00A316F9"/>
    <w:rsid w:val="00A3289B"/>
    <w:rsid w:val="00A32C1E"/>
    <w:rsid w:val="00A338E7"/>
    <w:rsid w:val="00A34868"/>
    <w:rsid w:val="00A34D26"/>
    <w:rsid w:val="00A35ACE"/>
    <w:rsid w:val="00A36838"/>
    <w:rsid w:val="00A36894"/>
    <w:rsid w:val="00A400E7"/>
    <w:rsid w:val="00A40F3A"/>
    <w:rsid w:val="00A413BA"/>
    <w:rsid w:val="00A43BB9"/>
    <w:rsid w:val="00A44B61"/>
    <w:rsid w:val="00A44D40"/>
    <w:rsid w:val="00A4608D"/>
    <w:rsid w:val="00A463E0"/>
    <w:rsid w:val="00A4653A"/>
    <w:rsid w:val="00A4693C"/>
    <w:rsid w:val="00A47147"/>
    <w:rsid w:val="00A503D1"/>
    <w:rsid w:val="00A50757"/>
    <w:rsid w:val="00A509EE"/>
    <w:rsid w:val="00A516EE"/>
    <w:rsid w:val="00A51E2D"/>
    <w:rsid w:val="00A527C7"/>
    <w:rsid w:val="00A52AAE"/>
    <w:rsid w:val="00A530D8"/>
    <w:rsid w:val="00A535DE"/>
    <w:rsid w:val="00A53656"/>
    <w:rsid w:val="00A5397A"/>
    <w:rsid w:val="00A550EA"/>
    <w:rsid w:val="00A5717E"/>
    <w:rsid w:val="00A57545"/>
    <w:rsid w:val="00A57A02"/>
    <w:rsid w:val="00A57F08"/>
    <w:rsid w:val="00A60C43"/>
    <w:rsid w:val="00A60F34"/>
    <w:rsid w:val="00A61D4D"/>
    <w:rsid w:val="00A62948"/>
    <w:rsid w:val="00A648D8"/>
    <w:rsid w:val="00A6539A"/>
    <w:rsid w:val="00A65C4E"/>
    <w:rsid w:val="00A66202"/>
    <w:rsid w:val="00A67F26"/>
    <w:rsid w:val="00A71E36"/>
    <w:rsid w:val="00A725C9"/>
    <w:rsid w:val="00A72AB1"/>
    <w:rsid w:val="00A72DCE"/>
    <w:rsid w:val="00A74500"/>
    <w:rsid w:val="00A75149"/>
    <w:rsid w:val="00A75163"/>
    <w:rsid w:val="00A7671D"/>
    <w:rsid w:val="00A80E56"/>
    <w:rsid w:val="00A81AF8"/>
    <w:rsid w:val="00A838A8"/>
    <w:rsid w:val="00A8456F"/>
    <w:rsid w:val="00A85042"/>
    <w:rsid w:val="00A85F32"/>
    <w:rsid w:val="00A8643E"/>
    <w:rsid w:val="00A87B2B"/>
    <w:rsid w:val="00A9012D"/>
    <w:rsid w:val="00A90F62"/>
    <w:rsid w:val="00A928C5"/>
    <w:rsid w:val="00A93590"/>
    <w:rsid w:val="00A963A3"/>
    <w:rsid w:val="00A9673A"/>
    <w:rsid w:val="00A975DC"/>
    <w:rsid w:val="00A97731"/>
    <w:rsid w:val="00AA33E0"/>
    <w:rsid w:val="00AB0CC7"/>
    <w:rsid w:val="00AB0D17"/>
    <w:rsid w:val="00AB109E"/>
    <w:rsid w:val="00AB1102"/>
    <w:rsid w:val="00AB25C6"/>
    <w:rsid w:val="00AB31AA"/>
    <w:rsid w:val="00AB4861"/>
    <w:rsid w:val="00AB563E"/>
    <w:rsid w:val="00AB5ABE"/>
    <w:rsid w:val="00AB602D"/>
    <w:rsid w:val="00AB74BE"/>
    <w:rsid w:val="00AC1707"/>
    <w:rsid w:val="00AC22B2"/>
    <w:rsid w:val="00AC6C98"/>
    <w:rsid w:val="00AC7C57"/>
    <w:rsid w:val="00AC7FAA"/>
    <w:rsid w:val="00AD0148"/>
    <w:rsid w:val="00AD01CF"/>
    <w:rsid w:val="00AD1321"/>
    <w:rsid w:val="00AD2D46"/>
    <w:rsid w:val="00AD55E6"/>
    <w:rsid w:val="00AD6775"/>
    <w:rsid w:val="00AD77A1"/>
    <w:rsid w:val="00AE100A"/>
    <w:rsid w:val="00AE1018"/>
    <w:rsid w:val="00AE1DDA"/>
    <w:rsid w:val="00AE2538"/>
    <w:rsid w:val="00AE261C"/>
    <w:rsid w:val="00AE3206"/>
    <w:rsid w:val="00AE341B"/>
    <w:rsid w:val="00AE39CF"/>
    <w:rsid w:val="00AE435B"/>
    <w:rsid w:val="00AE4ED3"/>
    <w:rsid w:val="00AE6497"/>
    <w:rsid w:val="00AE7CF8"/>
    <w:rsid w:val="00AF0ED6"/>
    <w:rsid w:val="00AF0FA4"/>
    <w:rsid w:val="00AF1423"/>
    <w:rsid w:val="00AF1515"/>
    <w:rsid w:val="00AF168A"/>
    <w:rsid w:val="00AF408E"/>
    <w:rsid w:val="00AF523A"/>
    <w:rsid w:val="00AF525D"/>
    <w:rsid w:val="00AF6782"/>
    <w:rsid w:val="00AF6ADA"/>
    <w:rsid w:val="00B00087"/>
    <w:rsid w:val="00B00D8E"/>
    <w:rsid w:val="00B01BC0"/>
    <w:rsid w:val="00B02509"/>
    <w:rsid w:val="00B02B8A"/>
    <w:rsid w:val="00B03D18"/>
    <w:rsid w:val="00B04435"/>
    <w:rsid w:val="00B05148"/>
    <w:rsid w:val="00B061B2"/>
    <w:rsid w:val="00B101A3"/>
    <w:rsid w:val="00B11EC8"/>
    <w:rsid w:val="00B153E3"/>
    <w:rsid w:val="00B1655A"/>
    <w:rsid w:val="00B179BE"/>
    <w:rsid w:val="00B17B15"/>
    <w:rsid w:val="00B20606"/>
    <w:rsid w:val="00B20925"/>
    <w:rsid w:val="00B20BE3"/>
    <w:rsid w:val="00B21737"/>
    <w:rsid w:val="00B22E41"/>
    <w:rsid w:val="00B2306A"/>
    <w:rsid w:val="00B234F8"/>
    <w:rsid w:val="00B24D82"/>
    <w:rsid w:val="00B2625F"/>
    <w:rsid w:val="00B264A0"/>
    <w:rsid w:val="00B26A5B"/>
    <w:rsid w:val="00B27B3C"/>
    <w:rsid w:val="00B3248C"/>
    <w:rsid w:val="00B33FE2"/>
    <w:rsid w:val="00B3446B"/>
    <w:rsid w:val="00B35B99"/>
    <w:rsid w:val="00B369BE"/>
    <w:rsid w:val="00B37DE1"/>
    <w:rsid w:val="00B4240E"/>
    <w:rsid w:val="00B42BB1"/>
    <w:rsid w:val="00B43022"/>
    <w:rsid w:val="00B44AFD"/>
    <w:rsid w:val="00B4548B"/>
    <w:rsid w:val="00B47406"/>
    <w:rsid w:val="00B474B6"/>
    <w:rsid w:val="00B505E4"/>
    <w:rsid w:val="00B50D63"/>
    <w:rsid w:val="00B5161B"/>
    <w:rsid w:val="00B51906"/>
    <w:rsid w:val="00B53F79"/>
    <w:rsid w:val="00B5542B"/>
    <w:rsid w:val="00B56A30"/>
    <w:rsid w:val="00B60B27"/>
    <w:rsid w:val="00B60B8D"/>
    <w:rsid w:val="00B61ACA"/>
    <w:rsid w:val="00B61E41"/>
    <w:rsid w:val="00B61E76"/>
    <w:rsid w:val="00B6428C"/>
    <w:rsid w:val="00B6432D"/>
    <w:rsid w:val="00B65AE3"/>
    <w:rsid w:val="00B6684D"/>
    <w:rsid w:val="00B67490"/>
    <w:rsid w:val="00B70448"/>
    <w:rsid w:val="00B70C91"/>
    <w:rsid w:val="00B719FD"/>
    <w:rsid w:val="00B72EDC"/>
    <w:rsid w:val="00B74AE5"/>
    <w:rsid w:val="00B75460"/>
    <w:rsid w:val="00B77543"/>
    <w:rsid w:val="00B80FAE"/>
    <w:rsid w:val="00B81624"/>
    <w:rsid w:val="00B823C3"/>
    <w:rsid w:val="00B82DF4"/>
    <w:rsid w:val="00B8452B"/>
    <w:rsid w:val="00B84992"/>
    <w:rsid w:val="00B84B2B"/>
    <w:rsid w:val="00B859A0"/>
    <w:rsid w:val="00B86DDC"/>
    <w:rsid w:val="00B90C45"/>
    <w:rsid w:val="00B92935"/>
    <w:rsid w:val="00B95E28"/>
    <w:rsid w:val="00B97ACF"/>
    <w:rsid w:val="00BA1576"/>
    <w:rsid w:val="00BA24F1"/>
    <w:rsid w:val="00BA6767"/>
    <w:rsid w:val="00BA799D"/>
    <w:rsid w:val="00BA7B33"/>
    <w:rsid w:val="00BB0619"/>
    <w:rsid w:val="00BB0CD4"/>
    <w:rsid w:val="00BB1C1C"/>
    <w:rsid w:val="00BB2B99"/>
    <w:rsid w:val="00BB30F3"/>
    <w:rsid w:val="00BB35FF"/>
    <w:rsid w:val="00BB3C78"/>
    <w:rsid w:val="00BB3D79"/>
    <w:rsid w:val="00BB4080"/>
    <w:rsid w:val="00BB4C9A"/>
    <w:rsid w:val="00BB6940"/>
    <w:rsid w:val="00BB7050"/>
    <w:rsid w:val="00BC1007"/>
    <w:rsid w:val="00BC12C0"/>
    <w:rsid w:val="00BC2B27"/>
    <w:rsid w:val="00BC415F"/>
    <w:rsid w:val="00BC418E"/>
    <w:rsid w:val="00BC4D68"/>
    <w:rsid w:val="00BC61C7"/>
    <w:rsid w:val="00BD27AD"/>
    <w:rsid w:val="00BD2B75"/>
    <w:rsid w:val="00BD3CE4"/>
    <w:rsid w:val="00BD645A"/>
    <w:rsid w:val="00BD7C90"/>
    <w:rsid w:val="00BE0427"/>
    <w:rsid w:val="00BE0731"/>
    <w:rsid w:val="00BE0CD7"/>
    <w:rsid w:val="00BE1414"/>
    <w:rsid w:val="00BE20D0"/>
    <w:rsid w:val="00BE2228"/>
    <w:rsid w:val="00BE2CD6"/>
    <w:rsid w:val="00BE4D51"/>
    <w:rsid w:val="00BE4E29"/>
    <w:rsid w:val="00BE5A10"/>
    <w:rsid w:val="00BE5B5B"/>
    <w:rsid w:val="00BE6273"/>
    <w:rsid w:val="00BE6ECD"/>
    <w:rsid w:val="00BE71E8"/>
    <w:rsid w:val="00BF04E5"/>
    <w:rsid w:val="00BF1062"/>
    <w:rsid w:val="00BF2C55"/>
    <w:rsid w:val="00BF3A0C"/>
    <w:rsid w:val="00BF3EFF"/>
    <w:rsid w:val="00BF4862"/>
    <w:rsid w:val="00BF4CFF"/>
    <w:rsid w:val="00BF4EA2"/>
    <w:rsid w:val="00BF5E15"/>
    <w:rsid w:val="00BF6471"/>
    <w:rsid w:val="00C00E38"/>
    <w:rsid w:val="00C011BE"/>
    <w:rsid w:val="00C02501"/>
    <w:rsid w:val="00C03374"/>
    <w:rsid w:val="00C042E4"/>
    <w:rsid w:val="00C04566"/>
    <w:rsid w:val="00C0500C"/>
    <w:rsid w:val="00C06538"/>
    <w:rsid w:val="00C12D37"/>
    <w:rsid w:val="00C12FB4"/>
    <w:rsid w:val="00C1318D"/>
    <w:rsid w:val="00C144B2"/>
    <w:rsid w:val="00C146F9"/>
    <w:rsid w:val="00C15E23"/>
    <w:rsid w:val="00C17A43"/>
    <w:rsid w:val="00C17B86"/>
    <w:rsid w:val="00C17F64"/>
    <w:rsid w:val="00C20533"/>
    <w:rsid w:val="00C2068A"/>
    <w:rsid w:val="00C2128D"/>
    <w:rsid w:val="00C216A5"/>
    <w:rsid w:val="00C23413"/>
    <w:rsid w:val="00C23ED0"/>
    <w:rsid w:val="00C24E99"/>
    <w:rsid w:val="00C2508A"/>
    <w:rsid w:val="00C258A3"/>
    <w:rsid w:val="00C307D7"/>
    <w:rsid w:val="00C31C87"/>
    <w:rsid w:val="00C326C5"/>
    <w:rsid w:val="00C32900"/>
    <w:rsid w:val="00C32B2D"/>
    <w:rsid w:val="00C33146"/>
    <w:rsid w:val="00C33797"/>
    <w:rsid w:val="00C33965"/>
    <w:rsid w:val="00C33970"/>
    <w:rsid w:val="00C340E0"/>
    <w:rsid w:val="00C353D5"/>
    <w:rsid w:val="00C35754"/>
    <w:rsid w:val="00C357EE"/>
    <w:rsid w:val="00C36C18"/>
    <w:rsid w:val="00C4058B"/>
    <w:rsid w:val="00C412DC"/>
    <w:rsid w:val="00C453D0"/>
    <w:rsid w:val="00C45763"/>
    <w:rsid w:val="00C458BE"/>
    <w:rsid w:val="00C4736B"/>
    <w:rsid w:val="00C4751D"/>
    <w:rsid w:val="00C517DD"/>
    <w:rsid w:val="00C52962"/>
    <w:rsid w:val="00C52F4D"/>
    <w:rsid w:val="00C5385C"/>
    <w:rsid w:val="00C54A50"/>
    <w:rsid w:val="00C54EFD"/>
    <w:rsid w:val="00C55115"/>
    <w:rsid w:val="00C55C5B"/>
    <w:rsid w:val="00C607CC"/>
    <w:rsid w:val="00C6121F"/>
    <w:rsid w:val="00C61876"/>
    <w:rsid w:val="00C62E5D"/>
    <w:rsid w:val="00C6303C"/>
    <w:rsid w:val="00C63216"/>
    <w:rsid w:val="00C63A1E"/>
    <w:rsid w:val="00C64619"/>
    <w:rsid w:val="00C64D8F"/>
    <w:rsid w:val="00C65283"/>
    <w:rsid w:val="00C67574"/>
    <w:rsid w:val="00C67AFB"/>
    <w:rsid w:val="00C702F5"/>
    <w:rsid w:val="00C705FD"/>
    <w:rsid w:val="00C711F7"/>
    <w:rsid w:val="00C718DA"/>
    <w:rsid w:val="00C73F0C"/>
    <w:rsid w:val="00C74285"/>
    <w:rsid w:val="00C747AB"/>
    <w:rsid w:val="00C754F1"/>
    <w:rsid w:val="00C75D89"/>
    <w:rsid w:val="00C800AD"/>
    <w:rsid w:val="00C800EF"/>
    <w:rsid w:val="00C808C5"/>
    <w:rsid w:val="00C8235C"/>
    <w:rsid w:val="00C85862"/>
    <w:rsid w:val="00C863B2"/>
    <w:rsid w:val="00C87A82"/>
    <w:rsid w:val="00C911CD"/>
    <w:rsid w:val="00C927D7"/>
    <w:rsid w:val="00C92C00"/>
    <w:rsid w:val="00C92C26"/>
    <w:rsid w:val="00C9490A"/>
    <w:rsid w:val="00C95AF3"/>
    <w:rsid w:val="00CA1813"/>
    <w:rsid w:val="00CA1E5D"/>
    <w:rsid w:val="00CA34E2"/>
    <w:rsid w:val="00CA4BC1"/>
    <w:rsid w:val="00CA5120"/>
    <w:rsid w:val="00CA6F3A"/>
    <w:rsid w:val="00CA780E"/>
    <w:rsid w:val="00CB07CC"/>
    <w:rsid w:val="00CB13BD"/>
    <w:rsid w:val="00CB1C4A"/>
    <w:rsid w:val="00CB2791"/>
    <w:rsid w:val="00CB3E90"/>
    <w:rsid w:val="00CB590B"/>
    <w:rsid w:val="00CB6DCB"/>
    <w:rsid w:val="00CC20B6"/>
    <w:rsid w:val="00CC2136"/>
    <w:rsid w:val="00CC25FE"/>
    <w:rsid w:val="00CC2BEE"/>
    <w:rsid w:val="00CC2F0D"/>
    <w:rsid w:val="00CC3C75"/>
    <w:rsid w:val="00CC5194"/>
    <w:rsid w:val="00CC5918"/>
    <w:rsid w:val="00CC5D19"/>
    <w:rsid w:val="00CC6008"/>
    <w:rsid w:val="00CC7945"/>
    <w:rsid w:val="00CD0CF9"/>
    <w:rsid w:val="00CD3247"/>
    <w:rsid w:val="00CD32A4"/>
    <w:rsid w:val="00CD47DB"/>
    <w:rsid w:val="00CE071C"/>
    <w:rsid w:val="00CE0E55"/>
    <w:rsid w:val="00CE1A4B"/>
    <w:rsid w:val="00CE29A8"/>
    <w:rsid w:val="00CE5B06"/>
    <w:rsid w:val="00CE73CC"/>
    <w:rsid w:val="00CE793C"/>
    <w:rsid w:val="00CF1F10"/>
    <w:rsid w:val="00CF2106"/>
    <w:rsid w:val="00CF255C"/>
    <w:rsid w:val="00CF2D55"/>
    <w:rsid w:val="00CF4C57"/>
    <w:rsid w:val="00CF6A1E"/>
    <w:rsid w:val="00CF6EF2"/>
    <w:rsid w:val="00CF7EF1"/>
    <w:rsid w:val="00D00704"/>
    <w:rsid w:val="00D01DED"/>
    <w:rsid w:val="00D02126"/>
    <w:rsid w:val="00D023FD"/>
    <w:rsid w:val="00D02EB3"/>
    <w:rsid w:val="00D02EC8"/>
    <w:rsid w:val="00D039F6"/>
    <w:rsid w:val="00D039FA"/>
    <w:rsid w:val="00D03FA5"/>
    <w:rsid w:val="00D063E1"/>
    <w:rsid w:val="00D06BEB"/>
    <w:rsid w:val="00D1000B"/>
    <w:rsid w:val="00D12604"/>
    <w:rsid w:val="00D13AD7"/>
    <w:rsid w:val="00D1608F"/>
    <w:rsid w:val="00D163C5"/>
    <w:rsid w:val="00D17E5A"/>
    <w:rsid w:val="00D202AD"/>
    <w:rsid w:val="00D2385B"/>
    <w:rsid w:val="00D23E08"/>
    <w:rsid w:val="00D2545D"/>
    <w:rsid w:val="00D25827"/>
    <w:rsid w:val="00D25D6C"/>
    <w:rsid w:val="00D26F91"/>
    <w:rsid w:val="00D27E0B"/>
    <w:rsid w:val="00D31362"/>
    <w:rsid w:val="00D321D5"/>
    <w:rsid w:val="00D3290A"/>
    <w:rsid w:val="00D3377E"/>
    <w:rsid w:val="00D34097"/>
    <w:rsid w:val="00D34BB3"/>
    <w:rsid w:val="00D34D26"/>
    <w:rsid w:val="00D353B1"/>
    <w:rsid w:val="00D36F10"/>
    <w:rsid w:val="00D37A71"/>
    <w:rsid w:val="00D37EAD"/>
    <w:rsid w:val="00D37F56"/>
    <w:rsid w:val="00D404A0"/>
    <w:rsid w:val="00D40C22"/>
    <w:rsid w:val="00D41529"/>
    <w:rsid w:val="00D41750"/>
    <w:rsid w:val="00D420FF"/>
    <w:rsid w:val="00D42341"/>
    <w:rsid w:val="00D4259C"/>
    <w:rsid w:val="00D42783"/>
    <w:rsid w:val="00D42869"/>
    <w:rsid w:val="00D42E2C"/>
    <w:rsid w:val="00D43006"/>
    <w:rsid w:val="00D44142"/>
    <w:rsid w:val="00D44170"/>
    <w:rsid w:val="00D4507C"/>
    <w:rsid w:val="00D46085"/>
    <w:rsid w:val="00D46122"/>
    <w:rsid w:val="00D46625"/>
    <w:rsid w:val="00D469E0"/>
    <w:rsid w:val="00D47067"/>
    <w:rsid w:val="00D47350"/>
    <w:rsid w:val="00D477C1"/>
    <w:rsid w:val="00D47922"/>
    <w:rsid w:val="00D50EB6"/>
    <w:rsid w:val="00D520B4"/>
    <w:rsid w:val="00D526FD"/>
    <w:rsid w:val="00D529A7"/>
    <w:rsid w:val="00D57981"/>
    <w:rsid w:val="00D60BFD"/>
    <w:rsid w:val="00D61A5C"/>
    <w:rsid w:val="00D61D80"/>
    <w:rsid w:val="00D627D6"/>
    <w:rsid w:val="00D639FA"/>
    <w:rsid w:val="00D64474"/>
    <w:rsid w:val="00D6658F"/>
    <w:rsid w:val="00D6671A"/>
    <w:rsid w:val="00D70C48"/>
    <w:rsid w:val="00D70EF9"/>
    <w:rsid w:val="00D71D75"/>
    <w:rsid w:val="00D72DFA"/>
    <w:rsid w:val="00D7355E"/>
    <w:rsid w:val="00D73D24"/>
    <w:rsid w:val="00D76BB5"/>
    <w:rsid w:val="00D770C2"/>
    <w:rsid w:val="00D77C3C"/>
    <w:rsid w:val="00D77C71"/>
    <w:rsid w:val="00D8168A"/>
    <w:rsid w:val="00D8189F"/>
    <w:rsid w:val="00D826F9"/>
    <w:rsid w:val="00D845C4"/>
    <w:rsid w:val="00D85447"/>
    <w:rsid w:val="00D86734"/>
    <w:rsid w:val="00D86A1C"/>
    <w:rsid w:val="00D87679"/>
    <w:rsid w:val="00D9177D"/>
    <w:rsid w:val="00D91BF6"/>
    <w:rsid w:val="00D91D8A"/>
    <w:rsid w:val="00D92288"/>
    <w:rsid w:val="00D92AC1"/>
    <w:rsid w:val="00D95218"/>
    <w:rsid w:val="00D9537A"/>
    <w:rsid w:val="00D95D46"/>
    <w:rsid w:val="00D966AC"/>
    <w:rsid w:val="00D979F4"/>
    <w:rsid w:val="00DA041C"/>
    <w:rsid w:val="00DA153E"/>
    <w:rsid w:val="00DA25A3"/>
    <w:rsid w:val="00DA2872"/>
    <w:rsid w:val="00DA2B2C"/>
    <w:rsid w:val="00DA38F4"/>
    <w:rsid w:val="00DA4F8C"/>
    <w:rsid w:val="00DA7F44"/>
    <w:rsid w:val="00DB060B"/>
    <w:rsid w:val="00DB081C"/>
    <w:rsid w:val="00DB14D4"/>
    <w:rsid w:val="00DB212F"/>
    <w:rsid w:val="00DB2524"/>
    <w:rsid w:val="00DB361F"/>
    <w:rsid w:val="00DB51FB"/>
    <w:rsid w:val="00DB67A2"/>
    <w:rsid w:val="00DB7834"/>
    <w:rsid w:val="00DB7C1D"/>
    <w:rsid w:val="00DC1390"/>
    <w:rsid w:val="00DC1ABC"/>
    <w:rsid w:val="00DC24D3"/>
    <w:rsid w:val="00DC2EAA"/>
    <w:rsid w:val="00DC3CA2"/>
    <w:rsid w:val="00DC4C95"/>
    <w:rsid w:val="00DC4FFA"/>
    <w:rsid w:val="00DC6CAA"/>
    <w:rsid w:val="00DD33AE"/>
    <w:rsid w:val="00DD4BBE"/>
    <w:rsid w:val="00DD6E62"/>
    <w:rsid w:val="00DD7770"/>
    <w:rsid w:val="00DE54D2"/>
    <w:rsid w:val="00DE6486"/>
    <w:rsid w:val="00DF1FBF"/>
    <w:rsid w:val="00DF226E"/>
    <w:rsid w:val="00DF39D9"/>
    <w:rsid w:val="00DF3A92"/>
    <w:rsid w:val="00DF4769"/>
    <w:rsid w:val="00DF50F0"/>
    <w:rsid w:val="00E00733"/>
    <w:rsid w:val="00E015E9"/>
    <w:rsid w:val="00E01C6C"/>
    <w:rsid w:val="00E022B1"/>
    <w:rsid w:val="00E05BB3"/>
    <w:rsid w:val="00E05CBB"/>
    <w:rsid w:val="00E06374"/>
    <w:rsid w:val="00E0787D"/>
    <w:rsid w:val="00E11A08"/>
    <w:rsid w:val="00E12359"/>
    <w:rsid w:val="00E129E2"/>
    <w:rsid w:val="00E130EE"/>
    <w:rsid w:val="00E13FC5"/>
    <w:rsid w:val="00E203C7"/>
    <w:rsid w:val="00E20C42"/>
    <w:rsid w:val="00E20E82"/>
    <w:rsid w:val="00E22684"/>
    <w:rsid w:val="00E2439B"/>
    <w:rsid w:val="00E254E4"/>
    <w:rsid w:val="00E26436"/>
    <w:rsid w:val="00E26B7C"/>
    <w:rsid w:val="00E277EC"/>
    <w:rsid w:val="00E31BDF"/>
    <w:rsid w:val="00E32AF2"/>
    <w:rsid w:val="00E332EF"/>
    <w:rsid w:val="00E33AEB"/>
    <w:rsid w:val="00E354DC"/>
    <w:rsid w:val="00E35654"/>
    <w:rsid w:val="00E35781"/>
    <w:rsid w:val="00E366F4"/>
    <w:rsid w:val="00E36C7C"/>
    <w:rsid w:val="00E3709C"/>
    <w:rsid w:val="00E40489"/>
    <w:rsid w:val="00E406CF"/>
    <w:rsid w:val="00E42A0C"/>
    <w:rsid w:val="00E42ED0"/>
    <w:rsid w:val="00E4326D"/>
    <w:rsid w:val="00E43BEF"/>
    <w:rsid w:val="00E440B1"/>
    <w:rsid w:val="00E449FC"/>
    <w:rsid w:val="00E44FF4"/>
    <w:rsid w:val="00E46051"/>
    <w:rsid w:val="00E46A56"/>
    <w:rsid w:val="00E472A2"/>
    <w:rsid w:val="00E47675"/>
    <w:rsid w:val="00E52443"/>
    <w:rsid w:val="00E524EF"/>
    <w:rsid w:val="00E526CB"/>
    <w:rsid w:val="00E52B35"/>
    <w:rsid w:val="00E57320"/>
    <w:rsid w:val="00E578B9"/>
    <w:rsid w:val="00E57F39"/>
    <w:rsid w:val="00E604A4"/>
    <w:rsid w:val="00E60DCB"/>
    <w:rsid w:val="00E62864"/>
    <w:rsid w:val="00E63C5F"/>
    <w:rsid w:val="00E64D68"/>
    <w:rsid w:val="00E64DC3"/>
    <w:rsid w:val="00E64DC6"/>
    <w:rsid w:val="00E656BC"/>
    <w:rsid w:val="00E65E9A"/>
    <w:rsid w:val="00E67E71"/>
    <w:rsid w:val="00E67F61"/>
    <w:rsid w:val="00E71419"/>
    <w:rsid w:val="00E745B2"/>
    <w:rsid w:val="00E748D1"/>
    <w:rsid w:val="00E74C05"/>
    <w:rsid w:val="00E74CB4"/>
    <w:rsid w:val="00E760DA"/>
    <w:rsid w:val="00E768C1"/>
    <w:rsid w:val="00E76A81"/>
    <w:rsid w:val="00E76C44"/>
    <w:rsid w:val="00E7740A"/>
    <w:rsid w:val="00E80606"/>
    <w:rsid w:val="00E80BBB"/>
    <w:rsid w:val="00E8127D"/>
    <w:rsid w:val="00E813D4"/>
    <w:rsid w:val="00E81824"/>
    <w:rsid w:val="00E81D11"/>
    <w:rsid w:val="00E83DA5"/>
    <w:rsid w:val="00E85AF5"/>
    <w:rsid w:val="00E86DA3"/>
    <w:rsid w:val="00E873F9"/>
    <w:rsid w:val="00E916D0"/>
    <w:rsid w:val="00E917B8"/>
    <w:rsid w:val="00E9290B"/>
    <w:rsid w:val="00E93298"/>
    <w:rsid w:val="00E9560F"/>
    <w:rsid w:val="00E958C4"/>
    <w:rsid w:val="00E96356"/>
    <w:rsid w:val="00EA00E0"/>
    <w:rsid w:val="00EA00FF"/>
    <w:rsid w:val="00EA03DF"/>
    <w:rsid w:val="00EA0B4C"/>
    <w:rsid w:val="00EA0E80"/>
    <w:rsid w:val="00EA1FF7"/>
    <w:rsid w:val="00EA2881"/>
    <w:rsid w:val="00EA2F13"/>
    <w:rsid w:val="00EA44A6"/>
    <w:rsid w:val="00EA49CF"/>
    <w:rsid w:val="00EA5328"/>
    <w:rsid w:val="00EA5EDE"/>
    <w:rsid w:val="00EA6E75"/>
    <w:rsid w:val="00EA6EB1"/>
    <w:rsid w:val="00EA738B"/>
    <w:rsid w:val="00EA799D"/>
    <w:rsid w:val="00EA7A7B"/>
    <w:rsid w:val="00EB010E"/>
    <w:rsid w:val="00EB0D2E"/>
    <w:rsid w:val="00EB0EDD"/>
    <w:rsid w:val="00EB2A8D"/>
    <w:rsid w:val="00EB68AD"/>
    <w:rsid w:val="00EB6922"/>
    <w:rsid w:val="00EB7A9C"/>
    <w:rsid w:val="00EC0A1F"/>
    <w:rsid w:val="00EC0FF2"/>
    <w:rsid w:val="00EC14B5"/>
    <w:rsid w:val="00EC1BE0"/>
    <w:rsid w:val="00EC283D"/>
    <w:rsid w:val="00EC34EE"/>
    <w:rsid w:val="00EC369B"/>
    <w:rsid w:val="00EC4F61"/>
    <w:rsid w:val="00EC5337"/>
    <w:rsid w:val="00EC7241"/>
    <w:rsid w:val="00EC756F"/>
    <w:rsid w:val="00EC7CB2"/>
    <w:rsid w:val="00EC7E71"/>
    <w:rsid w:val="00EC7F04"/>
    <w:rsid w:val="00ED14A4"/>
    <w:rsid w:val="00ED1FB9"/>
    <w:rsid w:val="00ED2844"/>
    <w:rsid w:val="00ED29C6"/>
    <w:rsid w:val="00ED2D65"/>
    <w:rsid w:val="00ED36BB"/>
    <w:rsid w:val="00ED430E"/>
    <w:rsid w:val="00ED456A"/>
    <w:rsid w:val="00ED55C5"/>
    <w:rsid w:val="00ED6742"/>
    <w:rsid w:val="00ED6B73"/>
    <w:rsid w:val="00EE3622"/>
    <w:rsid w:val="00EE3BFB"/>
    <w:rsid w:val="00EE3C79"/>
    <w:rsid w:val="00EE468A"/>
    <w:rsid w:val="00EE485E"/>
    <w:rsid w:val="00EE569B"/>
    <w:rsid w:val="00EE5AE1"/>
    <w:rsid w:val="00EF01BF"/>
    <w:rsid w:val="00EF1642"/>
    <w:rsid w:val="00EF55CB"/>
    <w:rsid w:val="00EF5942"/>
    <w:rsid w:val="00F0034A"/>
    <w:rsid w:val="00F006B2"/>
    <w:rsid w:val="00F00DBA"/>
    <w:rsid w:val="00F022CF"/>
    <w:rsid w:val="00F024CB"/>
    <w:rsid w:val="00F03A6C"/>
    <w:rsid w:val="00F06751"/>
    <w:rsid w:val="00F077F8"/>
    <w:rsid w:val="00F07AE3"/>
    <w:rsid w:val="00F10292"/>
    <w:rsid w:val="00F103A2"/>
    <w:rsid w:val="00F10FE0"/>
    <w:rsid w:val="00F137D6"/>
    <w:rsid w:val="00F13DF4"/>
    <w:rsid w:val="00F13F1B"/>
    <w:rsid w:val="00F14A53"/>
    <w:rsid w:val="00F17AF6"/>
    <w:rsid w:val="00F20189"/>
    <w:rsid w:val="00F21AE1"/>
    <w:rsid w:val="00F22013"/>
    <w:rsid w:val="00F23B05"/>
    <w:rsid w:val="00F245A8"/>
    <w:rsid w:val="00F24FA5"/>
    <w:rsid w:val="00F25248"/>
    <w:rsid w:val="00F256D3"/>
    <w:rsid w:val="00F267E3"/>
    <w:rsid w:val="00F31044"/>
    <w:rsid w:val="00F3154E"/>
    <w:rsid w:val="00F321C4"/>
    <w:rsid w:val="00F32335"/>
    <w:rsid w:val="00F32480"/>
    <w:rsid w:val="00F326DA"/>
    <w:rsid w:val="00F33ED6"/>
    <w:rsid w:val="00F35CB0"/>
    <w:rsid w:val="00F37F79"/>
    <w:rsid w:val="00F41E89"/>
    <w:rsid w:val="00F43285"/>
    <w:rsid w:val="00F444D9"/>
    <w:rsid w:val="00F459DA"/>
    <w:rsid w:val="00F46CB3"/>
    <w:rsid w:val="00F514E1"/>
    <w:rsid w:val="00F51EF1"/>
    <w:rsid w:val="00F522B0"/>
    <w:rsid w:val="00F525FD"/>
    <w:rsid w:val="00F5304E"/>
    <w:rsid w:val="00F545F4"/>
    <w:rsid w:val="00F55D27"/>
    <w:rsid w:val="00F56304"/>
    <w:rsid w:val="00F56786"/>
    <w:rsid w:val="00F56A8D"/>
    <w:rsid w:val="00F56CA3"/>
    <w:rsid w:val="00F57D6F"/>
    <w:rsid w:val="00F57F9F"/>
    <w:rsid w:val="00F61143"/>
    <w:rsid w:val="00F637D9"/>
    <w:rsid w:val="00F63CD6"/>
    <w:rsid w:val="00F64088"/>
    <w:rsid w:val="00F6516A"/>
    <w:rsid w:val="00F654E0"/>
    <w:rsid w:val="00F66BC4"/>
    <w:rsid w:val="00F66EBE"/>
    <w:rsid w:val="00F67035"/>
    <w:rsid w:val="00F67161"/>
    <w:rsid w:val="00F67814"/>
    <w:rsid w:val="00F7035C"/>
    <w:rsid w:val="00F7196C"/>
    <w:rsid w:val="00F71A52"/>
    <w:rsid w:val="00F71A84"/>
    <w:rsid w:val="00F720B3"/>
    <w:rsid w:val="00F725D2"/>
    <w:rsid w:val="00F7374B"/>
    <w:rsid w:val="00F74DB1"/>
    <w:rsid w:val="00F750AE"/>
    <w:rsid w:val="00F755F1"/>
    <w:rsid w:val="00F75F76"/>
    <w:rsid w:val="00F760A5"/>
    <w:rsid w:val="00F767D9"/>
    <w:rsid w:val="00F774ED"/>
    <w:rsid w:val="00F806BA"/>
    <w:rsid w:val="00F80D73"/>
    <w:rsid w:val="00F81437"/>
    <w:rsid w:val="00F8263E"/>
    <w:rsid w:val="00F8270F"/>
    <w:rsid w:val="00F828E6"/>
    <w:rsid w:val="00F83D4C"/>
    <w:rsid w:val="00F84436"/>
    <w:rsid w:val="00F859B4"/>
    <w:rsid w:val="00F85FA3"/>
    <w:rsid w:val="00F8642C"/>
    <w:rsid w:val="00F87D1B"/>
    <w:rsid w:val="00F90093"/>
    <w:rsid w:val="00F9089E"/>
    <w:rsid w:val="00F9368D"/>
    <w:rsid w:val="00F95528"/>
    <w:rsid w:val="00F95F7D"/>
    <w:rsid w:val="00F9634B"/>
    <w:rsid w:val="00F97EE6"/>
    <w:rsid w:val="00FA08D9"/>
    <w:rsid w:val="00FA1119"/>
    <w:rsid w:val="00FA1AD2"/>
    <w:rsid w:val="00FA30F2"/>
    <w:rsid w:val="00FA3ED5"/>
    <w:rsid w:val="00FA4CCD"/>
    <w:rsid w:val="00FA5EF3"/>
    <w:rsid w:val="00FA682D"/>
    <w:rsid w:val="00FA7574"/>
    <w:rsid w:val="00FA7E30"/>
    <w:rsid w:val="00FB520C"/>
    <w:rsid w:val="00FB60DF"/>
    <w:rsid w:val="00FB7ECD"/>
    <w:rsid w:val="00FC2E3B"/>
    <w:rsid w:val="00FC40F3"/>
    <w:rsid w:val="00FC4308"/>
    <w:rsid w:val="00FC67C1"/>
    <w:rsid w:val="00FC67E9"/>
    <w:rsid w:val="00FC6B28"/>
    <w:rsid w:val="00FC6CC6"/>
    <w:rsid w:val="00FD007B"/>
    <w:rsid w:val="00FD16FE"/>
    <w:rsid w:val="00FD2D5D"/>
    <w:rsid w:val="00FD41A0"/>
    <w:rsid w:val="00FD5650"/>
    <w:rsid w:val="00FD5DAD"/>
    <w:rsid w:val="00FD66C7"/>
    <w:rsid w:val="00FD73B6"/>
    <w:rsid w:val="00FE08BD"/>
    <w:rsid w:val="00FE1ACE"/>
    <w:rsid w:val="00FE3981"/>
    <w:rsid w:val="00FE3C25"/>
    <w:rsid w:val="00FE424E"/>
    <w:rsid w:val="00FE4E3B"/>
    <w:rsid w:val="00FF039D"/>
    <w:rsid w:val="00FF0717"/>
    <w:rsid w:val="00FF155E"/>
    <w:rsid w:val="00FF1E40"/>
    <w:rsid w:val="00FF20A7"/>
    <w:rsid w:val="00FF292A"/>
    <w:rsid w:val="00FF2E44"/>
    <w:rsid w:val="00FF34FF"/>
    <w:rsid w:val="00FF4180"/>
    <w:rsid w:val="00FF4AB0"/>
    <w:rsid w:val="00FF5509"/>
    <w:rsid w:val="00FF7312"/>
    <w:rsid w:val="44E63F1E"/>
    <w:rsid w:val="45AC4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0AD26"/>
  <w15:docId w15:val="{E059BDC7-E3ED-4F37-97D8-AE57E18B0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c">
    <w:name w:val="批注主题 字符"/>
    <w:basedOn w:val="a4"/>
    <w:link w:val="ab"/>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1">
    <w:name w:val="修订1"/>
    <w:hidden/>
    <w:uiPriority w:val="99"/>
    <w:semiHidden/>
    <w:qFormat/>
    <w:rPr>
      <w:rFonts w:ascii="Times New Roman" w:eastAsia="宋体" w:hAnsi="Times New Roman" w:cs="Times New Roman"/>
      <w:kern w:val="2"/>
      <w:sz w:val="21"/>
      <w:szCs w:val="24"/>
    </w:rPr>
  </w:style>
  <w:style w:type="paragraph" w:styleId="ae">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13226-2624-45DD-A4BB-7DDC535AB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731</Words>
  <Characters>4170</Characters>
  <Application>Microsoft Office Word</Application>
  <DocSecurity>0</DocSecurity>
  <Lines>34</Lines>
  <Paragraphs>9</Paragraphs>
  <ScaleCrop>false</ScaleCrop>
  <Company/>
  <LinksUpToDate>false</LinksUpToDate>
  <CharactersWithSpaces>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董办_DB</cp:lastModifiedBy>
  <cp:revision>9</cp:revision>
  <cp:lastPrinted>2022-02-09T01:17:00Z</cp:lastPrinted>
  <dcterms:created xsi:type="dcterms:W3CDTF">2025-05-08T06:02:00Z</dcterms:created>
  <dcterms:modified xsi:type="dcterms:W3CDTF">2025-05-09T07:23:00Z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eyJoZGlkIjoiODNmNjA5ZjY0NmYwODhjYTdlNjIxYTIwY2UyZmU2ODYiLCJ1c2VySWQiOiI1MzU5ODExODgifQ==</vt:lpwstr>
  </property>
  <property fmtid="{D5CDD505-2E9C-101B-9397-08002B2CF9AE}" pid="3" name="KSOProductBuildVer">
    <vt:lpwstr>2052-12.1.0.20784</vt:lpwstr>
  </property>
  <property fmtid="{D5CDD505-2E9C-101B-9397-08002B2CF9AE}" pid="4" name="ICV">
    <vt:lpwstr>61B9C94BFEF340B7957DC27B96F11494_12</vt:lpwstr>
  </property>
</Properties>
</file>