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D1A" w:rsidRDefault="00FE089E">
      <w:pPr>
        <w:pStyle w:val="1"/>
        <w:rPr>
          <w:rFonts w:ascii="宋体" w:eastAsia="宋体" w:hAnsi="宋体" w:cs="宋体"/>
          <w:sz w:val="20"/>
          <w:szCs w:val="20"/>
          <w:lang w:val="en-US"/>
        </w:rPr>
      </w:pPr>
      <w:r>
        <w:rPr>
          <w:rFonts w:ascii="宋体" w:eastAsia="宋体" w:hAnsi="宋体" w:cs="宋体" w:hint="eastAsia"/>
          <w:sz w:val="20"/>
          <w:szCs w:val="20"/>
          <w:lang w:val="en-US"/>
        </w:rPr>
        <w:t>证券代码：</w:t>
      </w:r>
      <w:r>
        <w:rPr>
          <w:rFonts w:ascii="宋体" w:eastAsia="宋体" w:hAnsi="宋体" w:cs="宋体" w:hint="eastAsia"/>
          <w:sz w:val="20"/>
          <w:szCs w:val="20"/>
          <w:lang w:val="en-US"/>
        </w:rPr>
        <w:t xml:space="preserve">600231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证券简称：凌钢股份</w:t>
      </w:r>
    </w:p>
    <w:p w:rsidR="005F754E" w:rsidRPr="005F754E" w:rsidRDefault="005F754E" w:rsidP="005F754E">
      <w:pPr>
        <w:rPr>
          <w:rFonts w:ascii="宋体" w:eastAsia="宋体" w:hAnsi="宋体" w:cs="宋体"/>
          <w:sz w:val="20"/>
          <w:szCs w:val="20"/>
          <w:lang w:val="en-US"/>
        </w:rPr>
      </w:pPr>
      <w:r w:rsidRPr="005F754E">
        <w:rPr>
          <w:rFonts w:ascii="宋体" w:eastAsia="宋体" w:hAnsi="宋体" w:cs="宋体" w:hint="eastAsia"/>
          <w:sz w:val="20"/>
          <w:szCs w:val="20"/>
          <w:lang w:val="en-US"/>
        </w:rPr>
        <w:t xml:space="preserve">转债代码：110070      </w:t>
      </w:r>
      <w:r w:rsidRPr="005F754E">
        <w:rPr>
          <w:rFonts w:ascii="宋体" w:eastAsia="宋体" w:hAnsi="宋体" w:cs="宋体" w:hint="eastAsia"/>
          <w:sz w:val="20"/>
          <w:szCs w:val="20"/>
          <w:lang w:val="en-US"/>
        </w:rPr>
        <w:t xml:space="preserve">                           </w:t>
      </w:r>
      <w:r>
        <w:rPr>
          <w:rFonts w:ascii="宋体" w:eastAsia="宋体" w:hAnsi="宋体" w:cs="宋体" w:hint="eastAsia"/>
          <w:sz w:val="20"/>
          <w:szCs w:val="20"/>
          <w:lang w:val="en-US"/>
        </w:rPr>
        <w:t xml:space="preserve">          </w:t>
      </w:r>
      <w:bookmarkStart w:id="0" w:name="_GoBack"/>
      <w:bookmarkEnd w:id="0"/>
      <w:r w:rsidRPr="005F754E">
        <w:rPr>
          <w:rFonts w:ascii="宋体" w:eastAsia="宋体" w:hAnsi="宋体" w:cs="宋体" w:hint="eastAsia"/>
          <w:sz w:val="20"/>
          <w:szCs w:val="20"/>
          <w:lang w:val="en-US"/>
        </w:rPr>
        <w:t>转债简称：凌钢转债</w:t>
      </w:r>
    </w:p>
    <w:p w:rsidR="002C5D1A" w:rsidRPr="005F754E" w:rsidRDefault="002C5D1A" w:rsidP="005F754E">
      <w:pPr>
        <w:spacing w:line="360" w:lineRule="auto"/>
        <w:rPr>
          <w:rFonts w:ascii="宋体" w:eastAsia="宋体" w:hAnsi="宋体" w:cs="宋体"/>
          <w:b/>
          <w:bCs/>
          <w:sz w:val="44"/>
          <w:szCs w:val="44"/>
          <w:lang w:val="en-US"/>
        </w:rPr>
      </w:pPr>
    </w:p>
    <w:p w:rsidR="002C5D1A" w:rsidRDefault="00FE089E">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凌源钢铁股份有限公司</w:t>
      </w:r>
    </w:p>
    <w:p w:rsidR="002C5D1A" w:rsidRDefault="00FE089E">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rsidR="002C5D1A" w:rsidRDefault="00FE089E">
      <w:pPr>
        <w:spacing w:before="51" w:after="32"/>
        <w:ind w:right="619"/>
        <w:jc w:val="right"/>
        <w:rPr>
          <w:rFonts w:ascii="宋体" w:eastAsia="宋体" w:hAnsi="宋体" w:cs="宋体"/>
          <w:sz w:val="20"/>
          <w:szCs w:val="20"/>
          <w:lang w:val="en-US"/>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w:t>
      </w:r>
      <w:r>
        <w:rPr>
          <w:rFonts w:ascii="宋体" w:eastAsia="宋体" w:hAnsi="宋体" w:cs="宋体" w:hint="eastAsia"/>
          <w:sz w:val="20"/>
          <w:szCs w:val="20"/>
          <w:lang w:val="en-US"/>
        </w:rPr>
        <w:t>002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705"/>
        <w:gridCol w:w="6820"/>
      </w:tblGrid>
      <w:tr w:rsidR="002C5D1A">
        <w:trPr>
          <w:trHeight w:val="2801"/>
          <w:jc w:val="center"/>
        </w:trPr>
        <w:tc>
          <w:tcPr>
            <w:tcW w:w="1705" w:type="dxa"/>
          </w:tcPr>
          <w:p w:rsidR="002C5D1A" w:rsidRDefault="002C5D1A">
            <w:pPr>
              <w:pStyle w:val="TableParagraph"/>
              <w:spacing w:before="7"/>
              <w:jc w:val="center"/>
              <w:rPr>
                <w:rFonts w:ascii="宋体" w:eastAsia="宋体" w:hAnsi="宋体" w:cs="宋体"/>
                <w:b/>
                <w:bCs/>
                <w:sz w:val="20"/>
                <w:szCs w:val="20"/>
              </w:rPr>
            </w:pPr>
          </w:p>
          <w:p w:rsidR="002C5D1A" w:rsidRDefault="00FE089E">
            <w:pPr>
              <w:pStyle w:val="TableParagraph"/>
              <w:spacing w:before="1"/>
              <w:ind w:left="107"/>
              <w:jc w:val="center"/>
              <w:rPr>
                <w:rFonts w:ascii="宋体" w:eastAsia="宋体" w:hAnsi="宋体" w:cs="宋体"/>
                <w:b/>
                <w:bCs/>
                <w:sz w:val="20"/>
                <w:szCs w:val="20"/>
              </w:rPr>
            </w:pPr>
            <w:r>
              <w:rPr>
                <w:rFonts w:ascii="宋体" w:eastAsia="宋体" w:hAnsi="宋体" w:cs="宋体" w:hint="eastAsia"/>
                <w:b/>
                <w:bCs/>
                <w:sz w:val="20"/>
                <w:szCs w:val="20"/>
              </w:rPr>
              <w:t>投资者关系</w:t>
            </w:r>
          </w:p>
          <w:p w:rsidR="002C5D1A" w:rsidRDefault="00FE089E">
            <w:pPr>
              <w:pStyle w:val="TableParagraph"/>
              <w:spacing w:before="1"/>
              <w:ind w:left="107"/>
              <w:jc w:val="center"/>
              <w:rPr>
                <w:rFonts w:ascii="宋体" w:eastAsia="宋体" w:hAnsi="宋体" w:cs="宋体"/>
                <w:b/>
                <w:bCs/>
                <w:sz w:val="20"/>
                <w:szCs w:val="20"/>
              </w:rPr>
            </w:pPr>
            <w:r>
              <w:rPr>
                <w:rFonts w:ascii="宋体" w:eastAsia="宋体" w:hAnsi="宋体" w:cs="宋体" w:hint="eastAsia"/>
                <w:b/>
                <w:bCs/>
                <w:sz w:val="20"/>
                <w:szCs w:val="20"/>
              </w:rPr>
              <w:t>活动类别</w:t>
            </w:r>
          </w:p>
        </w:tc>
        <w:tc>
          <w:tcPr>
            <w:tcW w:w="6820" w:type="dxa"/>
          </w:tcPr>
          <w:p w:rsidR="002C5D1A" w:rsidRDefault="002C5D1A">
            <w:pPr>
              <w:pStyle w:val="TableParagraph"/>
              <w:spacing w:before="7"/>
              <w:rPr>
                <w:rFonts w:ascii="宋体" w:eastAsia="宋体" w:hAnsi="宋体" w:cs="宋体"/>
                <w:sz w:val="20"/>
                <w:szCs w:val="20"/>
              </w:rPr>
            </w:pPr>
          </w:p>
          <w:p w:rsidR="002C5D1A" w:rsidRDefault="00FE089E">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rsidR="002C5D1A" w:rsidRDefault="002C5D1A">
            <w:pPr>
              <w:pStyle w:val="TableParagraph"/>
              <w:spacing w:before="11"/>
              <w:rPr>
                <w:rFonts w:ascii="宋体" w:eastAsia="宋体" w:hAnsi="宋体" w:cs="宋体"/>
                <w:sz w:val="20"/>
                <w:szCs w:val="20"/>
              </w:rPr>
            </w:pPr>
          </w:p>
          <w:p w:rsidR="002C5D1A" w:rsidRDefault="00FE089E">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rsidR="002C5D1A" w:rsidRDefault="002C5D1A">
            <w:pPr>
              <w:pStyle w:val="TableParagraph"/>
              <w:spacing w:before="8"/>
              <w:rPr>
                <w:rFonts w:ascii="宋体" w:eastAsia="宋体" w:hAnsi="宋体" w:cs="宋体"/>
                <w:sz w:val="20"/>
                <w:szCs w:val="20"/>
              </w:rPr>
            </w:pPr>
          </w:p>
          <w:p w:rsidR="002C5D1A" w:rsidRDefault="00FE089E">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rsidR="002C5D1A" w:rsidRDefault="002C5D1A">
            <w:pPr>
              <w:pStyle w:val="TableParagraph"/>
              <w:spacing w:before="8"/>
              <w:rPr>
                <w:rFonts w:ascii="宋体" w:eastAsia="宋体" w:hAnsi="宋体" w:cs="宋体"/>
                <w:sz w:val="20"/>
                <w:szCs w:val="20"/>
              </w:rPr>
            </w:pPr>
          </w:p>
          <w:p w:rsidR="002C5D1A" w:rsidRDefault="00FE089E">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rsidR="002C5D1A" w:rsidRDefault="002C5D1A">
            <w:pPr>
              <w:pStyle w:val="TableParagraph"/>
              <w:spacing w:before="11"/>
              <w:rPr>
                <w:rFonts w:ascii="宋体" w:eastAsia="宋体" w:hAnsi="宋体" w:cs="宋体"/>
                <w:sz w:val="20"/>
                <w:szCs w:val="20"/>
              </w:rPr>
            </w:pPr>
          </w:p>
          <w:p w:rsidR="002C5D1A" w:rsidRDefault="00FE089E">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1"/>
                  <w14:checkedState w14:val="0052" w14:font="Wingdings 2"/>
                  <w14:uncheckedState w14:val="2610" w14:font="MS Gothic"/>
                </w14:checkbox>
              </w:sdtPr>
              <w:sdtEndPr/>
              <w:sdtContent>
                <w:r>
                  <w:rPr>
                    <w:rFonts w:ascii="宋体" w:eastAsia="宋体" w:hAnsi="宋体" w:cs="宋体" w:hint="eastAsia"/>
                    <w:sz w:val="20"/>
                    <w:szCs w:val="20"/>
                  </w:rPr>
                  <w:sym w:font="Wingdings 2" w:char="F052"/>
                </w:r>
              </w:sdtContent>
            </w:sdt>
            <w:r>
              <w:rPr>
                <w:rFonts w:ascii="宋体" w:eastAsia="宋体" w:hAnsi="宋体" w:cs="宋体" w:hint="eastAsia"/>
                <w:sz w:val="20"/>
                <w:szCs w:val="20"/>
              </w:rPr>
              <w:t>其他（</w:t>
            </w:r>
            <w:r>
              <w:rPr>
                <w:rFonts w:ascii="宋体" w:eastAsia="宋体" w:hAnsi="宋体" w:cs="宋体" w:hint="eastAsia"/>
                <w:sz w:val="20"/>
                <w:szCs w:val="20"/>
                <w:u w:val="single"/>
              </w:rPr>
              <w:t>策略会暨上市公司交流会）</w:t>
            </w:r>
          </w:p>
        </w:tc>
      </w:tr>
      <w:tr w:rsidR="002C5D1A">
        <w:trPr>
          <w:trHeight w:val="1120"/>
          <w:jc w:val="center"/>
        </w:trPr>
        <w:tc>
          <w:tcPr>
            <w:tcW w:w="1705" w:type="dxa"/>
            <w:vAlign w:val="center"/>
          </w:tcPr>
          <w:p w:rsidR="002C5D1A" w:rsidRDefault="00FE089E">
            <w:pPr>
              <w:pStyle w:val="TableParagraph"/>
              <w:spacing w:line="560" w:lineRule="exact"/>
              <w:ind w:left="107" w:right="96"/>
              <w:jc w:val="center"/>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w:t>
            </w:r>
          </w:p>
          <w:p w:rsidR="002C5D1A" w:rsidRDefault="00FE089E">
            <w:pPr>
              <w:pStyle w:val="TableParagraph"/>
              <w:spacing w:line="560" w:lineRule="exact"/>
              <w:ind w:left="107" w:right="96"/>
              <w:jc w:val="center"/>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及人员姓名</w:t>
            </w:r>
          </w:p>
        </w:tc>
        <w:tc>
          <w:tcPr>
            <w:tcW w:w="6820" w:type="dxa"/>
            <w:vAlign w:val="center"/>
          </w:tcPr>
          <w:p w:rsidR="002C5D1A" w:rsidRDefault="00FE089E">
            <w:pPr>
              <w:pStyle w:val="TableParagraph"/>
              <w:spacing w:before="100" w:beforeAutospacing="1" w:line="36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财通证券股份有限公司</w:t>
            </w:r>
            <w:r>
              <w:rPr>
                <w:rFonts w:asciiTheme="minorEastAsia" w:eastAsiaTheme="minorEastAsia" w:hAnsiTheme="minorEastAsia" w:cs="宋体" w:hint="eastAsia"/>
                <w:sz w:val="20"/>
                <w:szCs w:val="20"/>
                <w:lang w:val="en-US"/>
              </w:rPr>
              <w:t xml:space="preserve"> </w:t>
            </w:r>
            <w:r>
              <w:rPr>
                <w:rFonts w:asciiTheme="minorEastAsia" w:eastAsiaTheme="minorEastAsia" w:hAnsiTheme="minorEastAsia" w:cs="宋体" w:hint="eastAsia"/>
                <w:sz w:val="20"/>
                <w:szCs w:val="20"/>
                <w:lang w:val="en-US"/>
              </w:rPr>
              <w:t>郑惠文</w:t>
            </w:r>
            <w:r>
              <w:rPr>
                <w:rFonts w:asciiTheme="minorEastAsia" w:eastAsiaTheme="minorEastAsia" w:hAnsiTheme="minorEastAsia" w:cs="宋体" w:hint="eastAsia"/>
                <w:sz w:val="20"/>
                <w:szCs w:val="20"/>
                <w:lang w:val="en-US"/>
              </w:rPr>
              <w:t xml:space="preserve">  </w:t>
            </w:r>
            <w:r>
              <w:rPr>
                <w:rFonts w:asciiTheme="minorEastAsia" w:eastAsiaTheme="minorEastAsia" w:hAnsiTheme="minorEastAsia" w:cs="宋体" w:hint="eastAsia"/>
                <w:sz w:val="20"/>
                <w:szCs w:val="20"/>
                <w:lang w:val="en-US"/>
              </w:rPr>
              <w:t>李治</w:t>
            </w:r>
          </w:p>
          <w:p w:rsidR="002C5D1A" w:rsidRDefault="00FE089E">
            <w:pPr>
              <w:pStyle w:val="TableParagraph"/>
              <w:spacing w:before="100" w:beforeAutospacing="1" w:line="36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北京中港融鑫资产管理有限公司</w:t>
            </w:r>
            <w:r>
              <w:rPr>
                <w:rFonts w:asciiTheme="minorEastAsia" w:eastAsiaTheme="minorEastAsia" w:hAnsiTheme="minorEastAsia" w:cs="宋体" w:hint="eastAsia"/>
                <w:sz w:val="20"/>
                <w:szCs w:val="20"/>
                <w:lang w:val="en-US"/>
              </w:rPr>
              <w:t xml:space="preserve"> </w:t>
            </w:r>
            <w:r>
              <w:rPr>
                <w:rFonts w:asciiTheme="minorEastAsia" w:eastAsiaTheme="minorEastAsia" w:hAnsiTheme="minorEastAsia" w:cs="宋体" w:hint="eastAsia"/>
                <w:sz w:val="20"/>
                <w:szCs w:val="20"/>
                <w:lang w:val="en-US"/>
              </w:rPr>
              <w:t>王业成</w:t>
            </w:r>
          </w:p>
        </w:tc>
      </w:tr>
      <w:tr w:rsidR="002C5D1A">
        <w:trPr>
          <w:trHeight w:val="558"/>
          <w:jc w:val="center"/>
        </w:trPr>
        <w:tc>
          <w:tcPr>
            <w:tcW w:w="1705" w:type="dxa"/>
            <w:vAlign w:val="center"/>
          </w:tcPr>
          <w:p w:rsidR="002C5D1A" w:rsidRDefault="00FE089E">
            <w:pPr>
              <w:pStyle w:val="TableParagraph"/>
              <w:ind w:left="107"/>
              <w:jc w:val="center"/>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w:t>
            </w:r>
            <w:r>
              <w:rPr>
                <w:rFonts w:asciiTheme="minorEastAsia" w:eastAsiaTheme="minorEastAsia" w:hAnsiTheme="minorEastAsia" w:cs="宋体" w:hint="eastAsia"/>
                <w:b/>
                <w:bCs/>
                <w:sz w:val="20"/>
                <w:szCs w:val="20"/>
                <w:lang w:val="en-US"/>
              </w:rPr>
              <w:t xml:space="preserve">   </w:t>
            </w:r>
            <w:r>
              <w:rPr>
                <w:rFonts w:asciiTheme="minorEastAsia" w:eastAsiaTheme="minorEastAsia" w:hAnsiTheme="minorEastAsia" w:cs="宋体" w:hint="eastAsia"/>
                <w:b/>
                <w:bCs/>
                <w:sz w:val="20"/>
                <w:szCs w:val="20"/>
              </w:rPr>
              <w:t>间</w:t>
            </w:r>
          </w:p>
        </w:tc>
        <w:tc>
          <w:tcPr>
            <w:tcW w:w="6820" w:type="dxa"/>
            <w:vAlign w:val="center"/>
          </w:tcPr>
          <w:p w:rsidR="002C5D1A" w:rsidRDefault="00FE089E">
            <w:pPr>
              <w:spacing w:before="100" w:beforeAutospacing="1" w:line="360" w:lineRule="auto"/>
              <w:rPr>
                <w:sz w:val="20"/>
                <w:szCs w:val="20"/>
              </w:rPr>
            </w:pPr>
            <w:r>
              <w:rPr>
                <w:rFonts w:asciiTheme="minorEastAsia" w:eastAsiaTheme="minorEastAsia" w:hAnsiTheme="minorEastAsia" w:cstheme="minorEastAsia" w:hint="eastAsia"/>
                <w:sz w:val="20"/>
                <w:szCs w:val="20"/>
              </w:rPr>
              <w:t>2</w:t>
            </w:r>
            <w:r>
              <w:rPr>
                <w:rFonts w:asciiTheme="minorEastAsia" w:eastAsiaTheme="minorEastAsia" w:hAnsiTheme="minorEastAsia" w:cstheme="minorEastAsia" w:hint="eastAsia"/>
                <w:color w:val="000000" w:themeColor="text1"/>
                <w:sz w:val="20"/>
                <w:szCs w:val="20"/>
              </w:rPr>
              <w:t>02</w:t>
            </w:r>
            <w:r>
              <w:rPr>
                <w:rFonts w:asciiTheme="minorEastAsia" w:eastAsiaTheme="minorEastAsia" w:hAnsiTheme="minorEastAsia" w:cstheme="minorEastAsia" w:hint="eastAsia"/>
                <w:color w:val="000000" w:themeColor="text1"/>
                <w:sz w:val="20"/>
                <w:szCs w:val="20"/>
                <w:lang w:val="en-US"/>
              </w:rPr>
              <w:t>5</w:t>
            </w:r>
            <w:r>
              <w:rPr>
                <w:rFonts w:asciiTheme="minorEastAsia" w:eastAsiaTheme="minorEastAsia" w:hAnsiTheme="minorEastAsia" w:cstheme="minorEastAsia" w:hint="eastAsia"/>
                <w:color w:val="000000" w:themeColor="text1"/>
                <w:sz w:val="20"/>
                <w:szCs w:val="20"/>
              </w:rPr>
              <w:t>年</w:t>
            </w:r>
            <w:r>
              <w:rPr>
                <w:rFonts w:asciiTheme="minorEastAsia" w:eastAsiaTheme="minorEastAsia" w:hAnsiTheme="minorEastAsia" w:cstheme="minorEastAsia" w:hint="eastAsia"/>
                <w:color w:val="000000" w:themeColor="text1"/>
                <w:sz w:val="20"/>
                <w:szCs w:val="20"/>
                <w:lang w:val="en-US"/>
              </w:rPr>
              <w:t>5</w:t>
            </w:r>
            <w:r>
              <w:rPr>
                <w:rFonts w:asciiTheme="minorEastAsia" w:eastAsiaTheme="minorEastAsia" w:hAnsiTheme="minorEastAsia" w:cstheme="minorEastAsia" w:hint="eastAsia"/>
                <w:color w:val="000000" w:themeColor="text1"/>
                <w:sz w:val="20"/>
                <w:szCs w:val="20"/>
              </w:rPr>
              <w:t>月</w:t>
            </w:r>
            <w:r>
              <w:rPr>
                <w:rFonts w:asciiTheme="minorEastAsia" w:eastAsiaTheme="minorEastAsia" w:hAnsiTheme="minorEastAsia" w:cstheme="minorEastAsia" w:hint="eastAsia"/>
                <w:color w:val="000000" w:themeColor="text1"/>
                <w:sz w:val="20"/>
                <w:szCs w:val="20"/>
                <w:lang w:val="en-US"/>
              </w:rPr>
              <w:t>8</w:t>
            </w:r>
            <w:r>
              <w:rPr>
                <w:rFonts w:asciiTheme="minorEastAsia" w:eastAsiaTheme="minorEastAsia" w:hAnsiTheme="minorEastAsia" w:cstheme="minorEastAsia" w:hint="eastAsia"/>
                <w:color w:val="000000" w:themeColor="text1"/>
                <w:sz w:val="20"/>
                <w:szCs w:val="20"/>
              </w:rPr>
              <w:t>日</w:t>
            </w:r>
            <w:r>
              <w:rPr>
                <w:rFonts w:asciiTheme="minorEastAsia" w:eastAsiaTheme="minorEastAsia" w:hAnsiTheme="minorEastAsia" w:cstheme="minorEastAsia" w:hint="eastAsia"/>
                <w:color w:val="000000" w:themeColor="text1"/>
                <w:sz w:val="20"/>
                <w:szCs w:val="20"/>
              </w:rPr>
              <w:t xml:space="preserve"> </w:t>
            </w:r>
            <w:r>
              <w:rPr>
                <w:rFonts w:asciiTheme="minorEastAsia" w:eastAsiaTheme="minorEastAsia" w:hAnsiTheme="minorEastAsia" w:cstheme="minorEastAsia"/>
                <w:color w:val="000000" w:themeColor="text1"/>
                <w:sz w:val="20"/>
                <w:szCs w:val="20"/>
                <w:lang w:val="en-US"/>
              </w:rPr>
              <w:t>15:30</w:t>
            </w:r>
            <w:r>
              <w:rPr>
                <w:rFonts w:asciiTheme="minorEastAsia" w:eastAsiaTheme="minorEastAsia" w:hAnsiTheme="minorEastAsia" w:cstheme="minorEastAsia" w:hint="eastAsia"/>
                <w:color w:val="000000" w:themeColor="text1"/>
                <w:sz w:val="20"/>
                <w:szCs w:val="20"/>
              </w:rPr>
              <w:t>-16:30</w:t>
            </w:r>
          </w:p>
        </w:tc>
      </w:tr>
      <w:tr w:rsidR="002C5D1A">
        <w:trPr>
          <w:trHeight w:val="561"/>
          <w:jc w:val="center"/>
        </w:trPr>
        <w:tc>
          <w:tcPr>
            <w:tcW w:w="1705" w:type="dxa"/>
            <w:vAlign w:val="center"/>
          </w:tcPr>
          <w:p w:rsidR="002C5D1A" w:rsidRDefault="00FE089E">
            <w:pPr>
              <w:pStyle w:val="TableParagraph"/>
              <w:ind w:left="107"/>
              <w:jc w:val="center"/>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w:t>
            </w:r>
            <w:r>
              <w:rPr>
                <w:rFonts w:asciiTheme="minorEastAsia" w:eastAsiaTheme="minorEastAsia" w:hAnsiTheme="minorEastAsia" w:cs="宋体" w:hint="eastAsia"/>
                <w:b/>
                <w:bCs/>
                <w:sz w:val="20"/>
                <w:szCs w:val="20"/>
                <w:lang w:val="en-US"/>
              </w:rPr>
              <w:t xml:space="preserve">   </w:t>
            </w:r>
            <w:r>
              <w:rPr>
                <w:rFonts w:asciiTheme="minorEastAsia" w:eastAsiaTheme="minorEastAsia" w:hAnsiTheme="minorEastAsia" w:cs="宋体" w:hint="eastAsia"/>
                <w:b/>
                <w:bCs/>
                <w:sz w:val="20"/>
                <w:szCs w:val="20"/>
              </w:rPr>
              <w:t>点</w:t>
            </w:r>
          </w:p>
        </w:tc>
        <w:tc>
          <w:tcPr>
            <w:tcW w:w="6820" w:type="dxa"/>
            <w:vAlign w:val="center"/>
          </w:tcPr>
          <w:p w:rsidR="002C5D1A" w:rsidRDefault="00FE089E">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杭州市钱江新城万豪酒店</w:t>
            </w:r>
            <w:r>
              <w:rPr>
                <w:rFonts w:asciiTheme="minorEastAsia" w:eastAsiaTheme="minorEastAsia" w:hAnsiTheme="minorEastAsia" w:cs="宋体"/>
                <w:sz w:val="20"/>
                <w:szCs w:val="20"/>
              </w:rPr>
              <w:t>7F</w:t>
            </w:r>
            <w:r>
              <w:rPr>
                <w:rFonts w:asciiTheme="minorEastAsia" w:eastAsiaTheme="minorEastAsia" w:hAnsiTheme="minorEastAsia" w:cs="宋体"/>
                <w:sz w:val="20"/>
                <w:szCs w:val="20"/>
              </w:rPr>
              <w:t>会议室</w:t>
            </w:r>
            <w:r>
              <w:rPr>
                <w:rFonts w:asciiTheme="minorEastAsia" w:eastAsiaTheme="minorEastAsia" w:hAnsiTheme="minorEastAsia" w:cs="宋体"/>
                <w:sz w:val="20"/>
                <w:szCs w:val="20"/>
              </w:rPr>
              <w:t>33</w:t>
            </w:r>
          </w:p>
        </w:tc>
      </w:tr>
      <w:tr w:rsidR="002C5D1A">
        <w:trPr>
          <w:trHeight w:val="558"/>
          <w:jc w:val="center"/>
        </w:trPr>
        <w:tc>
          <w:tcPr>
            <w:tcW w:w="1705" w:type="dxa"/>
            <w:vAlign w:val="center"/>
          </w:tcPr>
          <w:p w:rsidR="002C5D1A" w:rsidRDefault="00FE089E">
            <w:pPr>
              <w:pStyle w:val="TableParagraph"/>
              <w:spacing w:before="1"/>
              <w:ind w:left="107"/>
              <w:jc w:val="center"/>
              <w:rPr>
                <w:rFonts w:ascii="宋体" w:eastAsia="宋体" w:hAnsi="宋体" w:cs="宋体"/>
                <w:b/>
                <w:bCs/>
                <w:sz w:val="20"/>
                <w:szCs w:val="20"/>
              </w:rPr>
            </w:pPr>
            <w:r>
              <w:rPr>
                <w:rFonts w:ascii="宋体" w:eastAsia="宋体" w:hAnsi="宋体" w:cs="宋体" w:hint="eastAsia"/>
                <w:b/>
                <w:bCs/>
                <w:sz w:val="20"/>
                <w:szCs w:val="20"/>
              </w:rPr>
              <w:t>上市公司接待</w:t>
            </w:r>
          </w:p>
          <w:p w:rsidR="002C5D1A" w:rsidRDefault="00FE089E">
            <w:pPr>
              <w:pStyle w:val="TableParagraph"/>
              <w:spacing w:before="1"/>
              <w:ind w:left="107"/>
              <w:jc w:val="center"/>
              <w:rPr>
                <w:rFonts w:ascii="宋体" w:eastAsia="宋体" w:hAnsi="宋体" w:cs="宋体"/>
                <w:b/>
                <w:bCs/>
                <w:sz w:val="20"/>
                <w:szCs w:val="20"/>
              </w:rPr>
            </w:pPr>
            <w:r>
              <w:rPr>
                <w:rFonts w:ascii="宋体" w:eastAsia="宋体" w:hAnsi="宋体" w:cs="宋体" w:hint="eastAsia"/>
                <w:b/>
                <w:bCs/>
                <w:sz w:val="20"/>
                <w:szCs w:val="20"/>
              </w:rPr>
              <w:t>人员姓名</w:t>
            </w:r>
          </w:p>
        </w:tc>
        <w:tc>
          <w:tcPr>
            <w:tcW w:w="6820" w:type="dxa"/>
            <w:vAlign w:val="center"/>
          </w:tcPr>
          <w:p w:rsidR="002C5D1A" w:rsidRDefault="00FE089E">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董事会秘书</w:t>
            </w:r>
            <w:r>
              <w:rPr>
                <w:rFonts w:ascii="宋体" w:eastAsia="宋体" w:hAnsi="宋体" w:cs="宋体"/>
                <w:sz w:val="20"/>
                <w:szCs w:val="20"/>
              </w:rPr>
              <w:t xml:space="preserve"> </w:t>
            </w:r>
            <w:r>
              <w:rPr>
                <w:rFonts w:ascii="宋体" w:eastAsia="宋体" w:hAnsi="宋体" w:cs="宋体"/>
                <w:sz w:val="20"/>
                <w:szCs w:val="20"/>
              </w:rPr>
              <w:t>王宝杰</w:t>
            </w:r>
            <w:r>
              <w:rPr>
                <w:rFonts w:ascii="宋体" w:eastAsia="宋体" w:hAnsi="宋体" w:cs="宋体"/>
                <w:sz w:val="20"/>
                <w:szCs w:val="20"/>
              </w:rPr>
              <w:br/>
            </w:r>
            <w:r>
              <w:rPr>
                <w:rFonts w:ascii="宋体" w:eastAsia="宋体" w:hAnsi="宋体" w:cs="宋体" w:hint="eastAsia"/>
                <w:sz w:val="20"/>
                <w:szCs w:val="20"/>
              </w:rPr>
              <w:t>证券事务代表</w:t>
            </w:r>
            <w:r>
              <w:rPr>
                <w:rFonts w:ascii="宋体" w:eastAsia="宋体" w:hAnsi="宋体" w:cs="宋体"/>
                <w:sz w:val="20"/>
                <w:szCs w:val="20"/>
              </w:rPr>
              <w:t xml:space="preserve"> </w:t>
            </w:r>
            <w:r>
              <w:rPr>
                <w:rFonts w:ascii="宋体" w:eastAsia="宋体" w:hAnsi="宋体" w:cs="宋体" w:hint="eastAsia"/>
                <w:sz w:val="20"/>
                <w:szCs w:val="20"/>
              </w:rPr>
              <w:t>田雪源</w:t>
            </w:r>
          </w:p>
        </w:tc>
      </w:tr>
      <w:tr w:rsidR="002C5D1A">
        <w:trPr>
          <w:trHeight w:val="2800"/>
          <w:jc w:val="center"/>
        </w:trPr>
        <w:tc>
          <w:tcPr>
            <w:tcW w:w="1705" w:type="dxa"/>
          </w:tcPr>
          <w:p w:rsidR="002C5D1A" w:rsidRDefault="002C5D1A">
            <w:pPr>
              <w:pStyle w:val="TableParagraph"/>
              <w:jc w:val="center"/>
              <w:rPr>
                <w:rFonts w:ascii="宋体" w:eastAsia="宋体" w:hAnsi="宋体" w:cs="宋体"/>
                <w:b/>
                <w:bCs/>
                <w:sz w:val="20"/>
                <w:szCs w:val="20"/>
              </w:rPr>
            </w:pPr>
          </w:p>
          <w:p w:rsidR="002C5D1A" w:rsidRDefault="002C5D1A">
            <w:pPr>
              <w:pStyle w:val="TableParagraph"/>
              <w:jc w:val="center"/>
              <w:rPr>
                <w:rFonts w:ascii="宋体" w:eastAsia="宋体" w:hAnsi="宋体" w:cs="宋体"/>
                <w:b/>
                <w:bCs/>
                <w:sz w:val="20"/>
                <w:szCs w:val="20"/>
              </w:rPr>
            </w:pPr>
          </w:p>
          <w:p w:rsidR="002C5D1A" w:rsidRDefault="002C5D1A">
            <w:pPr>
              <w:pStyle w:val="TableParagraph"/>
              <w:spacing w:before="5"/>
              <w:jc w:val="center"/>
              <w:rPr>
                <w:rFonts w:ascii="宋体" w:eastAsia="宋体" w:hAnsi="宋体" w:cs="宋体"/>
                <w:b/>
                <w:bCs/>
                <w:sz w:val="20"/>
                <w:szCs w:val="20"/>
              </w:rPr>
            </w:pPr>
          </w:p>
          <w:p w:rsidR="002C5D1A" w:rsidRDefault="00FE089E">
            <w:pPr>
              <w:pStyle w:val="TableParagraph"/>
              <w:spacing w:before="1" w:line="499" w:lineRule="auto"/>
              <w:ind w:left="107" w:right="96"/>
              <w:jc w:val="center"/>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6820" w:type="dxa"/>
          </w:tcPr>
          <w:p w:rsidR="002C5D1A" w:rsidRDefault="00FE089E">
            <w:pPr>
              <w:pStyle w:val="TableParagraph"/>
              <w:spacing w:before="100" w:beforeAutospacing="1" w:line="360" w:lineRule="auto"/>
              <w:rPr>
                <w:rFonts w:ascii="宋体" w:eastAsia="宋体" w:hAnsi="宋体" w:cs="宋体"/>
                <w:b/>
                <w:sz w:val="20"/>
                <w:lang w:val="en-US"/>
              </w:rPr>
            </w:pPr>
            <w:r>
              <w:rPr>
                <w:rFonts w:ascii="宋体" w:eastAsia="宋体" w:hAnsi="宋体" w:cs="宋体" w:hint="eastAsia"/>
                <w:b/>
                <w:sz w:val="20"/>
                <w:lang w:val="en-US"/>
              </w:rPr>
              <w:t>1.</w:t>
            </w:r>
            <w:r>
              <w:rPr>
                <w:rFonts w:ascii="宋体" w:eastAsia="宋体" w:hAnsi="宋体" w:cs="宋体" w:hint="eastAsia"/>
                <w:b/>
                <w:sz w:val="20"/>
                <w:lang w:val="en-US"/>
              </w:rPr>
              <w:t>请介绍公司的产品情况及一季度产量变化原因</w:t>
            </w:r>
          </w:p>
          <w:p w:rsidR="002C5D1A" w:rsidRDefault="00FE089E">
            <w:pPr>
              <w:rPr>
                <w:rFonts w:ascii="宋体" w:eastAsia="宋体" w:hAnsi="宋体" w:cs="宋体"/>
                <w:sz w:val="20"/>
                <w:lang w:val="en-US"/>
              </w:rPr>
            </w:pPr>
            <w:r>
              <w:rPr>
                <w:rFonts w:ascii="宋体" w:eastAsia="宋体" w:hAnsi="宋体" w:cs="宋体" w:hint="eastAsia"/>
                <w:sz w:val="20"/>
                <w:lang w:val="en-US"/>
              </w:rPr>
              <w:t>答：一季度产量较去年同期降低</w:t>
            </w:r>
            <w:r>
              <w:rPr>
                <w:rFonts w:ascii="宋体" w:eastAsia="宋体" w:hAnsi="宋体" w:cs="宋体" w:hint="eastAsia"/>
                <w:sz w:val="20"/>
                <w:lang w:val="en-US"/>
              </w:rPr>
              <w:t>20%</w:t>
            </w:r>
            <w:r>
              <w:rPr>
                <w:rFonts w:ascii="宋体" w:eastAsia="宋体" w:hAnsi="宋体" w:cs="宋体" w:hint="eastAsia"/>
                <w:sz w:val="20"/>
                <w:lang w:val="en-US"/>
              </w:rPr>
              <w:t>，主要是受公司年修和高炉产能置换项目的影响。公司产品分为优特圆钢、中宽热带、螺纹钢、线材和钢管，钢管和线材产量较少，棒材包含优特圆钢和螺纹钢，根据国家产业政策调整，及建筑、机加工等下游行业情况，凌钢实施“两进一退”战略，减少螺纹钢产销量，增加优特圆钢和品种带产销量，同时围绕集约生产、降本提效、拓源降采、大小调品、审慎投资、费用压降、资金管控等方面系统布局，对标对表设目标、高效协同聚合力、严明奖惩提效率，推动全链条、全流程、全要素持续攻坚，提升价值创造能力。</w:t>
            </w:r>
          </w:p>
          <w:p w:rsidR="002C5D1A" w:rsidRDefault="00FE089E">
            <w:pPr>
              <w:pStyle w:val="TableParagraph"/>
              <w:spacing w:before="100" w:beforeAutospacing="1" w:line="360" w:lineRule="auto"/>
              <w:rPr>
                <w:rFonts w:ascii="宋体" w:eastAsia="宋体" w:hAnsi="宋体" w:cs="宋体"/>
                <w:b/>
                <w:sz w:val="20"/>
                <w:lang w:val="en-US"/>
              </w:rPr>
            </w:pPr>
            <w:r>
              <w:rPr>
                <w:rFonts w:ascii="宋体" w:eastAsia="宋体" w:hAnsi="宋体" w:cs="宋体" w:hint="eastAsia"/>
                <w:b/>
                <w:sz w:val="20"/>
                <w:lang w:val="en-US"/>
              </w:rPr>
              <w:t>2.2024</w:t>
            </w:r>
            <w:r>
              <w:rPr>
                <w:rFonts w:ascii="宋体" w:eastAsia="宋体" w:hAnsi="宋体" w:cs="宋体" w:hint="eastAsia"/>
                <w:b/>
                <w:sz w:val="20"/>
                <w:lang w:val="en-US"/>
              </w:rPr>
              <w:t>年下</w:t>
            </w:r>
            <w:r>
              <w:rPr>
                <w:rFonts w:ascii="宋体" w:eastAsia="宋体" w:hAnsi="宋体" w:cs="宋体" w:hint="eastAsia"/>
                <w:b/>
                <w:sz w:val="20"/>
                <w:lang w:val="en-US"/>
              </w:rPr>
              <w:t>游需求如何变化？公司在销售方面采取了哪些应对措施？</w:t>
            </w:r>
          </w:p>
          <w:p w:rsidR="002C5D1A" w:rsidRDefault="00FE089E">
            <w:pPr>
              <w:rPr>
                <w:rFonts w:ascii="宋体" w:eastAsia="宋体" w:hAnsi="宋体" w:cs="宋体"/>
                <w:sz w:val="20"/>
                <w:lang w:val="en-US"/>
              </w:rPr>
            </w:pPr>
            <w:r>
              <w:rPr>
                <w:rFonts w:ascii="宋体" w:eastAsia="宋体" w:hAnsi="宋体" w:cs="宋体" w:hint="eastAsia"/>
                <w:sz w:val="20"/>
                <w:lang w:val="en-US"/>
              </w:rPr>
              <w:t>答：优钢：</w:t>
            </w:r>
            <w:r>
              <w:rPr>
                <w:rFonts w:ascii="宋体" w:eastAsia="宋体" w:hAnsi="宋体" w:cs="宋体" w:hint="eastAsia"/>
                <w:sz w:val="20"/>
                <w:lang w:val="en-US"/>
              </w:rPr>
              <w:t>2024</w:t>
            </w:r>
            <w:r>
              <w:rPr>
                <w:rFonts w:ascii="宋体" w:eastAsia="宋体" w:hAnsi="宋体" w:cs="宋体" w:hint="eastAsia"/>
                <w:sz w:val="20"/>
                <w:lang w:val="en-US"/>
              </w:rPr>
              <w:t>年以来，下游工程机械行业受基建等减少影响，需求减弱；新能源汽车崛起，冲击传统燃油汽车，导致用钢量进一步减少。优钢坚定提升产品质量，稳定现有市场；拓展矿用磨球、海工钢、轴承钢销售渠道，增大细分市场销量；同时加大中高端新产品开发力度，加快产品结构转型升级，提高产品市场竞争力。</w:t>
            </w:r>
          </w:p>
          <w:p w:rsidR="002C5D1A" w:rsidRDefault="00FE089E">
            <w:pPr>
              <w:rPr>
                <w:rFonts w:ascii="宋体" w:eastAsia="宋体" w:hAnsi="宋体" w:cs="宋体"/>
                <w:sz w:val="20"/>
                <w:lang w:val="en-US"/>
              </w:rPr>
            </w:pPr>
            <w:r>
              <w:rPr>
                <w:rFonts w:ascii="宋体" w:eastAsia="宋体" w:hAnsi="宋体" w:cs="宋体" w:hint="eastAsia"/>
                <w:sz w:val="20"/>
                <w:lang w:val="en-US"/>
              </w:rPr>
              <w:lastRenderedPageBreak/>
              <w:t>带钢：目前钢铁市场供大于求，</w:t>
            </w:r>
            <w:r>
              <w:rPr>
                <w:rFonts w:ascii="宋体" w:eastAsia="宋体" w:hAnsi="宋体" w:cs="宋体" w:hint="eastAsia"/>
                <w:sz w:val="20"/>
                <w:lang w:val="en-US"/>
              </w:rPr>
              <w:t>2024</w:t>
            </w:r>
            <w:r>
              <w:rPr>
                <w:rFonts w:ascii="宋体" w:eastAsia="宋体" w:hAnsi="宋体" w:cs="宋体" w:hint="eastAsia"/>
                <w:sz w:val="20"/>
                <w:lang w:val="en-US"/>
              </w:rPr>
              <w:t>年的销售工作重点以开发竞争相对较小的中高碳细分市场作为突破口，通过柔性化制造满足客户个性化需求，提高产品附加值。</w:t>
            </w:r>
          </w:p>
          <w:p w:rsidR="002C5D1A" w:rsidRDefault="00FE089E">
            <w:pPr>
              <w:rPr>
                <w:rFonts w:ascii="宋体" w:eastAsia="宋体" w:hAnsi="宋体" w:cs="宋体"/>
                <w:sz w:val="20"/>
                <w:lang w:val="en-US"/>
              </w:rPr>
            </w:pPr>
            <w:r>
              <w:rPr>
                <w:rFonts w:ascii="宋体" w:eastAsia="宋体" w:hAnsi="宋体" w:cs="宋体" w:hint="eastAsia"/>
                <w:sz w:val="20"/>
                <w:lang w:val="en-US"/>
              </w:rPr>
              <w:t>建材：</w:t>
            </w:r>
            <w:r>
              <w:rPr>
                <w:rFonts w:ascii="宋体" w:eastAsia="宋体" w:hAnsi="宋体" w:cs="宋体" w:hint="eastAsia"/>
                <w:sz w:val="20"/>
                <w:lang w:val="en-US"/>
              </w:rPr>
              <w:t>2024</w:t>
            </w:r>
            <w:r>
              <w:rPr>
                <w:rFonts w:ascii="宋体" w:eastAsia="宋体" w:hAnsi="宋体" w:cs="宋体" w:hint="eastAsia"/>
                <w:sz w:val="20"/>
                <w:lang w:val="en-US"/>
              </w:rPr>
              <w:t>年传统需求（房地产、基建）不足，项目资金紧张，供需矛盾较大。公司采取实时跟踪竞争钢厂产能利用率、库存数据（主投放区域社会库存</w:t>
            </w:r>
            <w:r>
              <w:rPr>
                <w:rFonts w:ascii="宋体" w:eastAsia="宋体" w:hAnsi="宋体" w:cs="宋体" w:hint="eastAsia"/>
                <w:sz w:val="20"/>
                <w:lang w:val="en-US"/>
              </w:rPr>
              <w:t>+</w:t>
            </w:r>
            <w:r>
              <w:rPr>
                <w:rFonts w:ascii="宋体" w:eastAsia="宋体" w:hAnsi="宋体" w:cs="宋体" w:hint="eastAsia"/>
                <w:sz w:val="20"/>
                <w:lang w:val="en-US"/>
              </w:rPr>
              <w:t>钢厂库存）、市场规格短缺情况、主流市场成交量、基建</w:t>
            </w:r>
            <w:r>
              <w:rPr>
                <w:rFonts w:ascii="宋体" w:eastAsia="宋体" w:hAnsi="宋体" w:cs="宋体" w:hint="eastAsia"/>
                <w:sz w:val="20"/>
                <w:lang w:val="en-US"/>
              </w:rPr>
              <w:t>/</w:t>
            </w:r>
            <w:r>
              <w:rPr>
                <w:rFonts w:ascii="宋体" w:eastAsia="宋体" w:hAnsi="宋体" w:cs="宋体" w:hint="eastAsia"/>
                <w:sz w:val="20"/>
                <w:lang w:val="en-US"/>
              </w:rPr>
              <w:t>房地产开工率，同时密切关注成本端及国内外宏观环境变化，预判后期市场，指导资源投放，实现高价高投。</w:t>
            </w:r>
          </w:p>
          <w:p w:rsidR="002C5D1A" w:rsidRDefault="00FE089E">
            <w:pPr>
              <w:pStyle w:val="TableParagraph"/>
              <w:spacing w:before="100" w:beforeAutospacing="1" w:line="360" w:lineRule="auto"/>
              <w:rPr>
                <w:rFonts w:ascii="宋体" w:eastAsia="宋体" w:hAnsi="宋体" w:cs="宋体"/>
                <w:b/>
                <w:sz w:val="20"/>
                <w:lang w:val="en-US"/>
              </w:rPr>
            </w:pPr>
            <w:r>
              <w:rPr>
                <w:rFonts w:ascii="宋体" w:eastAsia="宋体" w:hAnsi="宋体" w:cs="宋体" w:hint="eastAsia"/>
                <w:b/>
                <w:sz w:val="20"/>
                <w:lang w:val="en-US"/>
              </w:rPr>
              <w:t>3.</w:t>
            </w:r>
            <w:r>
              <w:rPr>
                <w:rFonts w:ascii="宋体" w:eastAsia="宋体" w:hAnsi="宋体" w:cs="宋体" w:hint="eastAsia"/>
                <w:b/>
                <w:sz w:val="20"/>
                <w:lang w:val="en-US"/>
              </w:rPr>
              <w:t>请介绍</w:t>
            </w:r>
            <w:r>
              <w:rPr>
                <w:rFonts w:ascii="宋体" w:eastAsia="宋体" w:hAnsi="宋体" w:cs="宋体" w:hint="eastAsia"/>
                <w:b/>
                <w:sz w:val="20"/>
                <w:lang w:val="en-US"/>
              </w:rPr>
              <w:t>2025</w:t>
            </w:r>
            <w:r>
              <w:rPr>
                <w:rFonts w:ascii="宋体" w:eastAsia="宋体" w:hAnsi="宋体" w:cs="宋体" w:hint="eastAsia"/>
                <w:b/>
                <w:sz w:val="20"/>
                <w:lang w:val="en-US"/>
              </w:rPr>
              <w:t>年及后续的钢价走势研判？</w:t>
            </w:r>
          </w:p>
          <w:p w:rsidR="002C5D1A" w:rsidRDefault="00FE089E">
            <w:pPr>
              <w:rPr>
                <w:rFonts w:ascii="宋体" w:eastAsia="宋体" w:hAnsi="宋体" w:cs="宋体"/>
                <w:sz w:val="20"/>
                <w:lang w:val="en-US"/>
              </w:rPr>
            </w:pPr>
            <w:r>
              <w:rPr>
                <w:rFonts w:ascii="宋体" w:eastAsia="宋体" w:hAnsi="宋体" w:cs="宋体" w:hint="eastAsia"/>
                <w:sz w:val="20"/>
                <w:lang w:val="en-US"/>
              </w:rPr>
              <w:t>答：预计钢铁市场呈现短期承压、长期分化的价格走势。国内钢材需求预计下降，建筑用钢（螺纹钢、线材）受房地产拖累价格疲软，而汽车板、风电用钢等高端品种因制造业升级维持溢价。但随着行业</w:t>
            </w:r>
            <w:r>
              <w:rPr>
                <w:rFonts w:ascii="宋体" w:eastAsia="宋体" w:hAnsi="宋体" w:cs="宋体" w:hint="eastAsia"/>
                <w:sz w:val="20"/>
                <w:lang w:val="en-US"/>
              </w:rPr>
              <w:t>供给侧结构调整、产能退出、环保限产，汽车等下游行业需求逐步增长及市场情绪回暖，也可能出现阶段性上涨。</w:t>
            </w:r>
          </w:p>
          <w:p w:rsidR="002C5D1A" w:rsidRDefault="00FE089E">
            <w:pPr>
              <w:pStyle w:val="TableParagraph"/>
              <w:spacing w:before="100" w:beforeAutospacing="1" w:line="360" w:lineRule="auto"/>
              <w:rPr>
                <w:rFonts w:ascii="宋体" w:eastAsia="宋体" w:hAnsi="宋体" w:cs="宋体"/>
                <w:b/>
                <w:sz w:val="20"/>
                <w:lang w:val="en-US"/>
              </w:rPr>
            </w:pPr>
            <w:r>
              <w:rPr>
                <w:rFonts w:ascii="宋体" w:eastAsia="宋体" w:hAnsi="宋体" w:cs="宋体" w:hint="eastAsia"/>
                <w:b/>
                <w:sz w:val="20"/>
                <w:lang w:val="en-US"/>
              </w:rPr>
              <w:t>4.</w:t>
            </w:r>
            <w:r>
              <w:rPr>
                <w:rFonts w:ascii="宋体" w:eastAsia="宋体" w:hAnsi="宋体" w:cs="宋体" w:hint="eastAsia"/>
                <w:b/>
                <w:sz w:val="20"/>
                <w:lang w:val="en-US"/>
              </w:rPr>
              <w:t>请介绍公司与凌钢集团之间的相互担保情况，对于公司节省财务成本有哪些帮助；公司是否还有其他对外担保？</w:t>
            </w:r>
          </w:p>
          <w:p w:rsidR="002C5D1A" w:rsidRDefault="00FE089E">
            <w:pPr>
              <w:rPr>
                <w:rFonts w:ascii="宋体" w:eastAsia="宋体" w:hAnsi="宋体" w:cs="宋体"/>
                <w:sz w:val="20"/>
                <w:lang w:val="en-US"/>
              </w:rPr>
            </w:pPr>
            <w:r>
              <w:rPr>
                <w:rFonts w:ascii="宋体" w:eastAsia="宋体" w:hAnsi="宋体" w:cs="宋体" w:hint="eastAsia"/>
                <w:sz w:val="20"/>
                <w:lang w:val="en-US"/>
              </w:rPr>
              <w:t>答：以前年度延续至</w:t>
            </w:r>
            <w:r>
              <w:rPr>
                <w:rFonts w:ascii="宋体" w:eastAsia="宋体" w:hAnsi="宋体" w:cs="宋体" w:hint="eastAsia"/>
                <w:sz w:val="20"/>
                <w:lang w:val="en-US"/>
              </w:rPr>
              <w:t>2024</w:t>
            </w:r>
            <w:r>
              <w:rPr>
                <w:rFonts w:ascii="宋体" w:eastAsia="宋体" w:hAnsi="宋体" w:cs="宋体" w:hint="eastAsia"/>
                <w:sz w:val="20"/>
                <w:lang w:val="en-US"/>
              </w:rPr>
              <w:t>年初，凌钢集团为凌钢股份担保</w:t>
            </w:r>
            <w:r>
              <w:rPr>
                <w:rFonts w:ascii="宋体" w:eastAsia="宋体" w:hAnsi="宋体" w:cs="宋体" w:hint="eastAsia"/>
                <w:sz w:val="20"/>
                <w:lang w:val="en-US"/>
              </w:rPr>
              <w:t>20.64</w:t>
            </w:r>
            <w:r>
              <w:rPr>
                <w:rFonts w:ascii="宋体" w:eastAsia="宋体" w:hAnsi="宋体" w:cs="宋体" w:hint="eastAsia"/>
                <w:sz w:val="20"/>
                <w:lang w:val="en-US"/>
              </w:rPr>
              <w:t>亿元，凌钢股份为凌钢集团担保</w:t>
            </w:r>
            <w:r>
              <w:rPr>
                <w:rFonts w:ascii="宋体" w:eastAsia="宋体" w:hAnsi="宋体" w:cs="宋体" w:hint="eastAsia"/>
                <w:sz w:val="20"/>
                <w:lang w:val="en-US"/>
              </w:rPr>
              <w:t>6.54</w:t>
            </w:r>
            <w:r>
              <w:rPr>
                <w:rFonts w:ascii="宋体" w:eastAsia="宋体" w:hAnsi="宋体" w:cs="宋体" w:hint="eastAsia"/>
                <w:sz w:val="20"/>
                <w:lang w:val="en-US"/>
              </w:rPr>
              <w:t>亿元，上述担保于</w:t>
            </w:r>
            <w:r>
              <w:rPr>
                <w:rFonts w:ascii="宋体" w:eastAsia="宋体" w:hAnsi="宋体" w:cs="宋体" w:hint="eastAsia"/>
                <w:sz w:val="20"/>
                <w:lang w:val="en-US"/>
              </w:rPr>
              <w:t>2024</w:t>
            </w:r>
            <w:r>
              <w:rPr>
                <w:rFonts w:ascii="宋体" w:eastAsia="宋体" w:hAnsi="宋体" w:cs="宋体" w:hint="eastAsia"/>
                <w:sz w:val="20"/>
                <w:lang w:val="en-US"/>
              </w:rPr>
              <w:t>年末前全部解除，截至目前没有其他对外担保。</w:t>
            </w:r>
          </w:p>
          <w:p w:rsidR="002C5D1A" w:rsidRDefault="00FE089E">
            <w:pPr>
              <w:pStyle w:val="TableParagraph"/>
              <w:spacing w:before="100" w:beforeAutospacing="1" w:line="360" w:lineRule="auto"/>
              <w:rPr>
                <w:rFonts w:ascii="宋体" w:eastAsia="宋体" w:hAnsi="宋体" w:cs="宋体"/>
                <w:b/>
                <w:sz w:val="20"/>
                <w:lang w:val="en-US"/>
              </w:rPr>
            </w:pPr>
            <w:r>
              <w:rPr>
                <w:rFonts w:ascii="宋体" w:eastAsia="宋体" w:hAnsi="宋体" w:cs="宋体" w:hint="eastAsia"/>
                <w:b/>
                <w:sz w:val="20"/>
                <w:lang w:val="en-US"/>
              </w:rPr>
              <w:t>5.</w:t>
            </w:r>
            <w:r>
              <w:rPr>
                <w:rFonts w:ascii="宋体" w:eastAsia="宋体" w:hAnsi="宋体" w:cs="宋体" w:hint="eastAsia"/>
                <w:b/>
                <w:sz w:val="20"/>
                <w:lang w:val="en-US"/>
              </w:rPr>
              <w:t>公司</w:t>
            </w:r>
            <w:r>
              <w:rPr>
                <w:rFonts w:ascii="宋体" w:eastAsia="宋体" w:hAnsi="宋体" w:cs="宋体" w:hint="eastAsia"/>
                <w:b/>
                <w:sz w:val="20"/>
                <w:lang w:val="en-US"/>
              </w:rPr>
              <w:t>2024</w:t>
            </w:r>
            <w:r>
              <w:rPr>
                <w:rFonts w:ascii="宋体" w:eastAsia="宋体" w:hAnsi="宋体" w:cs="宋体" w:hint="eastAsia"/>
                <w:b/>
                <w:sz w:val="20"/>
                <w:lang w:val="en-US"/>
              </w:rPr>
              <w:t>年折旧计提了多少？</w:t>
            </w:r>
          </w:p>
          <w:p w:rsidR="002C5D1A" w:rsidRDefault="00FE089E">
            <w:pPr>
              <w:rPr>
                <w:rFonts w:ascii="宋体" w:eastAsia="宋体" w:hAnsi="宋体" w:cs="宋体"/>
                <w:sz w:val="20"/>
                <w:lang w:val="en-US"/>
              </w:rPr>
            </w:pPr>
            <w:r>
              <w:rPr>
                <w:rFonts w:ascii="宋体" w:eastAsia="宋体" w:hAnsi="宋体" w:cs="宋体" w:hint="eastAsia"/>
                <w:sz w:val="20"/>
                <w:lang w:val="en-US"/>
              </w:rPr>
              <w:t>答：</w:t>
            </w:r>
            <w:r>
              <w:rPr>
                <w:rFonts w:ascii="宋体" w:eastAsia="宋体" w:hAnsi="宋体" w:cs="宋体" w:hint="eastAsia"/>
                <w:sz w:val="20"/>
                <w:lang w:val="en-US"/>
              </w:rPr>
              <w:t>2024</w:t>
            </w:r>
            <w:r>
              <w:rPr>
                <w:rFonts w:ascii="宋体" w:eastAsia="宋体" w:hAnsi="宋体" w:cs="宋体" w:hint="eastAsia"/>
                <w:sz w:val="20"/>
                <w:lang w:val="en-US"/>
              </w:rPr>
              <w:t>年公司计提折旧</w:t>
            </w:r>
            <w:r>
              <w:rPr>
                <w:rFonts w:ascii="宋体" w:eastAsia="宋体" w:hAnsi="宋体" w:cs="宋体" w:hint="eastAsia"/>
                <w:sz w:val="20"/>
                <w:lang w:val="en-US"/>
              </w:rPr>
              <w:t>4.7</w:t>
            </w:r>
            <w:r>
              <w:rPr>
                <w:rFonts w:ascii="宋体" w:eastAsia="宋体" w:hAnsi="宋体" w:cs="宋体" w:hint="eastAsia"/>
                <w:sz w:val="20"/>
                <w:lang w:val="en-US"/>
              </w:rPr>
              <w:t>亿元。</w:t>
            </w:r>
          </w:p>
          <w:p w:rsidR="002C5D1A" w:rsidRDefault="00FE089E">
            <w:pPr>
              <w:pStyle w:val="TableParagraph"/>
              <w:spacing w:before="100" w:beforeAutospacing="1" w:line="360" w:lineRule="auto"/>
              <w:rPr>
                <w:rFonts w:ascii="宋体" w:eastAsia="宋体" w:hAnsi="宋体" w:cs="宋体"/>
                <w:b/>
                <w:sz w:val="20"/>
                <w:lang w:val="en-US"/>
              </w:rPr>
            </w:pPr>
            <w:r>
              <w:rPr>
                <w:rFonts w:ascii="宋体" w:eastAsia="宋体" w:hAnsi="宋体" w:cs="宋体" w:hint="eastAsia"/>
                <w:b/>
                <w:sz w:val="20"/>
                <w:lang w:val="en-US"/>
              </w:rPr>
              <w:t>6.</w:t>
            </w:r>
            <w:r>
              <w:rPr>
                <w:rFonts w:ascii="宋体" w:eastAsia="宋体" w:hAnsi="宋体" w:cs="宋体" w:hint="eastAsia"/>
                <w:b/>
                <w:sz w:val="20"/>
                <w:lang w:val="en-US"/>
              </w:rPr>
              <w:t>公司货币资金由</w:t>
            </w:r>
            <w:r>
              <w:rPr>
                <w:rFonts w:ascii="宋体" w:eastAsia="宋体" w:hAnsi="宋体" w:cs="宋体" w:hint="eastAsia"/>
                <w:b/>
                <w:sz w:val="20"/>
                <w:lang w:val="en-US"/>
              </w:rPr>
              <w:t>29</w:t>
            </w:r>
            <w:r>
              <w:rPr>
                <w:rFonts w:ascii="宋体" w:eastAsia="宋体" w:hAnsi="宋体" w:cs="宋体" w:hint="eastAsia"/>
                <w:b/>
                <w:sz w:val="20"/>
                <w:lang w:val="en-US"/>
              </w:rPr>
              <w:t>亿降低至</w:t>
            </w:r>
            <w:r>
              <w:rPr>
                <w:rFonts w:ascii="宋体" w:eastAsia="宋体" w:hAnsi="宋体" w:cs="宋体" w:hint="eastAsia"/>
                <w:b/>
                <w:sz w:val="20"/>
                <w:lang w:val="en-US"/>
              </w:rPr>
              <w:t>13</w:t>
            </w:r>
            <w:r>
              <w:rPr>
                <w:rFonts w:ascii="宋体" w:eastAsia="宋体" w:hAnsi="宋体" w:cs="宋体" w:hint="eastAsia"/>
                <w:b/>
                <w:sz w:val="20"/>
                <w:lang w:val="en-US"/>
              </w:rPr>
              <w:t>亿元的原因是什么？</w:t>
            </w:r>
          </w:p>
          <w:p w:rsidR="002C5D1A" w:rsidRDefault="00FE089E">
            <w:pPr>
              <w:rPr>
                <w:rFonts w:ascii="宋体" w:eastAsia="宋体" w:hAnsi="宋体" w:cs="宋体"/>
                <w:sz w:val="20"/>
                <w:lang w:val="en-US"/>
              </w:rPr>
            </w:pPr>
            <w:r>
              <w:rPr>
                <w:rFonts w:ascii="宋体" w:eastAsia="宋体" w:hAnsi="宋体" w:cs="宋体" w:hint="eastAsia"/>
                <w:sz w:val="20"/>
                <w:lang w:val="en-US"/>
              </w:rPr>
              <w:t>答：主要</w:t>
            </w:r>
            <w:r>
              <w:rPr>
                <w:rFonts w:ascii="宋体" w:eastAsia="宋体" w:hAnsi="宋体" w:cs="宋体" w:hint="eastAsia"/>
                <w:sz w:val="20"/>
                <w:lang w:val="en-US"/>
              </w:rPr>
              <w:t>是公司亏损及实施</w:t>
            </w:r>
            <w:r>
              <w:rPr>
                <w:rFonts w:ascii="宋体" w:eastAsia="宋体" w:hAnsi="宋体" w:cs="宋体" w:hint="eastAsia"/>
                <w:sz w:val="20"/>
                <w:lang w:val="en-US"/>
              </w:rPr>
              <w:t>1#</w:t>
            </w:r>
            <w:r>
              <w:rPr>
                <w:rFonts w:ascii="宋体" w:eastAsia="宋体" w:hAnsi="宋体" w:cs="宋体" w:hint="eastAsia"/>
                <w:sz w:val="20"/>
                <w:lang w:val="en-US"/>
              </w:rPr>
              <w:t>—</w:t>
            </w:r>
            <w:r>
              <w:rPr>
                <w:rFonts w:ascii="宋体" w:eastAsia="宋体" w:hAnsi="宋体" w:cs="宋体" w:hint="eastAsia"/>
                <w:sz w:val="20"/>
                <w:lang w:val="en-US"/>
              </w:rPr>
              <w:t>4#</w:t>
            </w:r>
            <w:r>
              <w:rPr>
                <w:rFonts w:ascii="宋体" w:eastAsia="宋体" w:hAnsi="宋体" w:cs="宋体" w:hint="eastAsia"/>
                <w:sz w:val="20"/>
                <w:lang w:val="en-US"/>
              </w:rPr>
              <w:t>高炉装备升级建设及绿色发展综合改造（二期）工程等项目投入影响。</w:t>
            </w:r>
          </w:p>
          <w:p w:rsidR="002C5D1A" w:rsidRDefault="00FE089E">
            <w:pPr>
              <w:pStyle w:val="TableParagraph"/>
              <w:spacing w:before="100" w:beforeAutospacing="1" w:line="360" w:lineRule="auto"/>
              <w:rPr>
                <w:rFonts w:ascii="宋体" w:eastAsia="宋体" w:hAnsi="宋体" w:cs="宋体"/>
                <w:b/>
                <w:sz w:val="20"/>
                <w:lang w:val="en-US"/>
              </w:rPr>
            </w:pPr>
            <w:r>
              <w:rPr>
                <w:rFonts w:ascii="宋体" w:eastAsia="宋体" w:hAnsi="宋体" w:cs="宋体" w:hint="eastAsia"/>
                <w:b/>
                <w:sz w:val="20"/>
                <w:lang w:val="en-US"/>
              </w:rPr>
              <w:t>7.</w:t>
            </w:r>
            <w:r>
              <w:rPr>
                <w:rFonts w:ascii="宋体" w:eastAsia="宋体" w:hAnsi="宋体" w:cs="宋体" w:hint="eastAsia"/>
                <w:b/>
                <w:sz w:val="20"/>
                <w:lang w:val="en-US"/>
              </w:rPr>
              <w:t>公司</w:t>
            </w:r>
            <w:r>
              <w:rPr>
                <w:rFonts w:ascii="宋体" w:eastAsia="宋体" w:hAnsi="宋体" w:cs="宋体" w:hint="eastAsia"/>
                <w:b/>
                <w:sz w:val="20"/>
                <w:lang w:val="en-US"/>
              </w:rPr>
              <w:t>2024</w:t>
            </w:r>
            <w:r>
              <w:rPr>
                <w:rFonts w:ascii="宋体" w:eastAsia="宋体" w:hAnsi="宋体" w:cs="宋体" w:hint="eastAsia"/>
                <w:b/>
                <w:sz w:val="20"/>
                <w:lang w:val="en-US"/>
              </w:rPr>
              <w:t>年财务费用升高的原因是什么？</w:t>
            </w:r>
          </w:p>
          <w:p w:rsidR="002C5D1A" w:rsidRDefault="00FE089E">
            <w:pPr>
              <w:rPr>
                <w:rFonts w:ascii="宋体" w:eastAsia="宋体" w:hAnsi="宋体" w:cs="宋体"/>
                <w:sz w:val="20"/>
                <w:lang w:val="en-US"/>
              </w:rPr>
            </w:pPr>
            <w:r>
              <w:rPr>
                <w:rFonts w:ascii="宋体" w:eastAsia="宋体" w:hAnsi="宋体" w:cs="宋体" w:hint="eastAsia"/>
                <w:sz w:val="20"/>
                <w:lang w:val="en-US"/>
              </w:rPr>
              <w:t>答：主要是存款利率下调及银行承兑保证金存款减少，利息收入相应减少影响。</w:t>
            </w:r>
          </w:p>
          <w:p w:rsidR="002C5D1A" w:rsidRDefault="002C5D1A">
            <w:pPr>
              <w:pStyle w:val="TableParagraph"/>
              <w:spacing w:before="100" w:beforeAutospacing="1" w:line="360" w:lineRule="auto"/>
              <w:ind w:firstLineChars="220" w:firstLine="440"/>
              <w:rPr>
                <w:rFonts w:ascii="宋体" w:eastAsia="宋体" w:hAnsi="宋体" w:cs="宋体"/>
                <w:sz w:val="20"/>
                <w:lang w:val="en-US"/>
              </w:rPr>
            </w:pPr>
          </w:p>
        </w:tc>
      </w:tr>
      <w:tr w:rsidR="002C5D1A">
        <w:trPr>
          <w:trHeight w:val="999"/>
          <w:jc w:val="center"/>
        </w:trPr>
        <w:tc>
          <w:tcPr>
            <w:tcW w:w="1705" w:type="dxa"/>
            <w:vAlign w:val="center"/>
          </w:tcPr>
          <w:p w:rsidR="002C5D1A" w:rsidRDefault="00FE089E">
            <w:pPr>
              <w:pStyle w:val="TableParagraph"/>
              <w:spacing w:before="1"/>
              <w:ind w:left="107"/>
              <w:jc w:val="center"/>
              <w:rPr>
                <w:rFonts w:ascii="宋体" w:eastAsia="宋体" w:hAnsi="宋体" w:cs="宋体"/>
                <w:b/>
                <w:bCs/>
                <w:sz w:val="20"/>
                <w:szCs w:val="20"/>
              </w:rPr>
            </w:pPr>
            <w:r>
              <w:rPr>
                <w:rFonts w:asciiTheme="minorEastAsia" w:eastAsiaTheme="minorEastAsia" w:hAnsiTheme="minorEastAsia" w:cs="宋体" w:hint="eastAsia"/>
                <w:b/>
                <w:bCs/>
                <w:sz w:val="20"/>
                <w:szCs w:val="20"/>
              </w:rPr>
              <w:lastRenderedPageBreak/>
              <w:t>关于本次活动是否涉及应披露重大信息的说明</w:t>
            </w:r>
          </w:p>
        </w:tc>
        <w:tc>
          <w:tcPr>
            <w:tcW w:w="6820" w:type="dxa"/>
            <w:vAlign w:val="center"/>
          </w:tcPr>
          <w:p w:rsidR="002C5D1A" w:rsidRDefault="00FE089E">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2C5D1A">
        <w:trPr>
          <w:trHeight w:val="558"/>
          <w:jc w:val="center"/>
        </w:trPr>
        <w:tc>
          <w:tcPr>
            <w:tcW w:w="1705" w:type="dxa"/>
            <w:vAlign w:val="center"/>
          </w:tcPr>
          <w:p w:rsidR="002C5D1A" w:rsidRDefault="00FE089E">
            <w:pPr>
              <w:pStyle w:val="TableParagraph"/>
              <w:spacing w:before="1"/>
              <w:ind w:left="107"/>
              <w:jc w:val="center"/>
              <w:rPr>
                <w:rFonts w:ascii="宋体" w:eastAsia="宋体" w:hAnsi="宋体" w:cs="宋体"/>
                <w:b/>
                <w:bCs/>
                <w:sz w:val="20"/>
                <w:szCs w:val="20"/>
              </w:rPr>
            </w:pPr>
            <w:r>
              <w:rPr>
                <w:rFonts w:ascii="宋体" w:eastAsia="宋体" w:hAnsi="宋体" w:cs="宋体" w:hint="eastAsia"/>
                <w:b/>
                <w:bCs/>
                <w:sz w:val="20"/>
                <w:szCs w:val="20"/>
              </w:rPr>
              <w:t>附件清单（如有）</w:t>
            </w:r>
          </w:p>
        </w:tc>
        <w:tc>
          <w:tcPr>
            <w:tcW w:w="6820" w:type="dxa"/>
            <w:vAlign w:val="center"/>
          </w:tcPr>
          <w:p w:rsidR="002C5D1A" w:rsidRDefault="002C5D1A">
            <w:pPr>
              <w:pStyle w:val="TableParagraph"/>
              <w:spacing w:before="100" w:beforeAutospacing="1" w:line="360" w:lineRule="auto"/>
              <w:rPr>
                <w:rFonts w:ascii="宋体" w:eastAsia="宋体" w:hAnsi="宋体" w:cs="宋体"/>
                <w:sz w:val="20"/>
                <w:szCs w:val="20"/>
              </w:rPr>
            </w:pPr>
          </w:p>
        </w:tc>
      </w:tr>
      <w:tr w:rsidR="002C5D1A">
        <w:trPr>
          <w:trHeight w:val="558"/>
          <w:jc w:val="center"/>
        </w:trPr>
        <w:tc>
          <w:tcPr>
            <w:tcW w:w="1705" w:type="dxa"/>
            <w:vAlign w:val="center"/>
          </w:tcPr>
          <w:p w:rsidR="002C5D1A" w:rsidRDefault="00FE089E">
            <w:pPr>
              <w:pStyle w:val="TableParagraph"/>
              <w:spacing w:before="1"/>
              <w:ind w:left="107"/>
              <w:jc w:val="center"/>
              <w:rPr>
                <w:rFonts w:ascii="宋体" w:eastAsia="宋体" w:hAnsi="宋体" w:cs="宋体"/>
                <w:b/>
                <w:bCs/>
                <w:sz w:val="20"/>
                <w:szCs w:val="20"/>
              </w:rPr>
            </w:pPr>
            <w:r>
              <w:rPr>
                <w:rFonts w:ascii="宋体" w:eastAsia="宋体" w:hAnsi="宋体" w:cs="宋体" w:hint="eastAsia"/>
                <w:b/>
                <w:bCs/>
                <w:sz w:val="20"/>
                <w:szCs w:val="20"/>
              </w:rPr>
              <w:t>日</w:t>
            </w:r>
            <w:r>
              <w:rPr>
                <w:rFonts w:ascii="宋体" w:eastAsia="宋体" w:hAnsi="宋体" w:cs="宋体" w:hint="eastAsia"/>
                <w:b/>
                <w:bCs/>
                <w:sz w:val="20"/>
                <w:szCs w:val="20"/>
                <w:lang w:val="en-US"/>
              </w:rPr>
              <w:t xml:space="preserve">   </w:t>
            </w:r>
            <w:r>
              <w:rPr>
                <w:rFonts w:ascii="宋体" w:eastAsia="宋体" w:hAnsi="宋体" w:cs="宋体" w:hint="eastAsia"/>
                <w:b/>
                <w:bCs/>
                <w:sz w:val="20"/>
                <w:szCs w:val="20"/>
              </w:rPr>
              <w:t>期</w:t>
            </w:r>
          </w:p>
        </w:tc>
        <w:tc>
          <w:tcPr>
            <w:tcW w:w="6820" w:type="dxa"/>
            <w:vAlign w:val="center"/>
          </w:tcPr>
          <w:p w:rsidR="002C5D1A" w:rsidRDefault="00FE089E">
            <w:pPr>
              <w:pStyle w:val="TableParagraph"/>
              <w:spacing w:before="100" w:beforeAutospacing="1"/>
              <w:rPr>
                <w:rFonts w:ascii="宋体" w:eastAsia="宋体" w:hAnsi="宋体" w:cs="宋体"/>
                <w:sz w:val="20"/>
                <w:szCs w:val="20"/>
              </w:rPr>
            </w:pPr>
            <w:r>
              <w:rPr>
                <w:rFonts w:ascii="宋体" w:eastAsia="宋体" w:hAnsi="宋体" w:cs="宋体"/>
                <w:sz w:val="20"/>
                <w:szCs w:val="20"/>
              </w:rPr>
              <w:t>202</w:t>
            </w:r>
            <w:r>
              <w:rPr>
                <w:rFonts w:ascii="宋体" w:eastAsia="宋体" w:hAnsi="宋体" w:cs="宋体" w:hint="eastAsia"/>
                <w:sz w:val="20"/>
                <w:szCs w:val="20"/>
                <w:lang w:val="en-US"/>
              </w:rPr>
              <w:t>5</w:t>
            </w:r>
            <w:r>
              <w:rPr>
                <w:rFonts w:ascii="宋体" w:eastAsia="宋体" w:hAnsi="宋体" w:cs="宋体"/>
                <w:sz w:val="20"/>
                <w:szCs w:val="20"/>
              </w:rPr>
              <w:t>年</w:t>
            </w:r>
            <w:r>
              <w:rPr>
                <w:rFonts w:ascii="宋体" w:eastAsia="宋体" w:hAnsi="宋体" w:cs="宋体" w:hint="eastAsia"/>
                <w:sz w:val="20"/>
                <w:szCs w:val="20"/>
                <w:lang w:val="en-US"/>
              </w:rPr>
              <w:t>5</w:t>
            </w:r>
            <w:r>
              <w:rPr>
                <w:rFonts w:ascii="宋体" w:eastAsia="宋体" w:hAnsi="宋体" w:cs="宋体"/>
                <w:sz w:val="20"/>
                <w:szCs w:val="20"/>
              </w:rPr>
              <w:t>月</w:t>
            </w:r>
            <w:r>
              <w:rPr>
                <w:rFonts w:ascii="宋体" w:eastAsia="宋体" w:hAnsi="宋体" w:cs="宋体" w:hint="eastAsia"/>
                <w:sz w:val="20"/>
                <w:szCs w:val="20"/>
                <w:lang w:val="en-US"/>
              </w:rPr>
              <w:t>8</w:t>
            </w:r>
            <w:r>
              <w:rPr>
                <w:rFonts w:ascii="宋体" w:eastAsia="宋体" w:hAnsi="宋体" w:cs="宋体"/>
                <w:sz w:val="20"/>
                <w:szCs w:val="20"/>
              </w:rPr>
              <w:t>日</w:t>
            </w:r>
          </w:p>
        </w:tc>
      </w:tr>
    </w:tbl>
    <w:p w:rsidR="002C5D1A" w:rsidRDefault="002C5D1A">
      <w:pPr>
        <w:rPr>
          <w:rFonts w:ascii="宋体" w:eastAsia="宋体" w:hAnsi="宋体" w:cs="宋体"/>
          <w:sz w:val="28"/>
          <w:szCs w:val="36"/>
        </w:rPr>
      </w:pPr>
    </w:p>
    <w:sectPr w:rsidR="002C5D1A">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89E" w:rsidRDefault="00FE089E" w:rsidP="005F754E">
      <w:r>
        <w:separator/>
      </w:r>
    </w:p>
  </w:endnote>
  <w:endnote w:type="continuationSeparator" w:id="0">
    <w:p w:rsidR="00FE089E" w:rsidRDefault="00FE089E" w:rsidP="005F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89E" w:rsidRDefault="00FE089E" w:rsidP="005F754E">
      <w:r>
        <w:separator/>
      </w:r>
    </w:p>
  </w:footnote>
  <w:footnote w:type="continuationSeparator" w:id="0">
    <w:p w:rsidR="00FE089E" w:rsidRDefault="00FE089E" w:rsidP="005F7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00301D32"/>
    <w:rsid w:val="00026CC3"/>
    <w:rsid w:val="00036089"/>
    <w:rsid w:val="00053CFA"/>
    <w:rsid w:val="000633EC"/>
    <w:rsid w:val="00063804"/>
    <w:rsid w:val="000665A2"/>
    <w:rsid w:val="000877AB"/>
    <w:rsid w:val="000B7C08"/>
    <w:rsid w:val="000D12CF"/>
    <w:rsid w:val="000D2D88"/>
    <w:rsid w:val="000E4B20"/>
    <w:rsid w:val="000F6F04"/>
    <w:rsid w:val="0011418F"/>
    <w:rsid w:val="00172C24"/>
    <w:rsid w:val="001E59D1"/>
    <w:rsid w:val="001E5EA4"/>
    <w:rsid w:val="002042A7"/>
    <w:rsid w:val="00205911"/>
    <w:rsid w:val="002146AD"/>
    <w:rsid w:val="00275CB6"/>
    <w:rsid w:val="002800B5"/>
    <w:rsid w:val="00295B29"/>
    <w:rsid w:val="002C5D1A"/>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410E"/>
    <w:rsid w:val="004F6FF3"/>
    <w:rsid w:val="00571B49"/>
    <w:rsid w:val="005743AE"/>
    <w:rsid w:val="005D64CA"/>
    <w:rsid w:val="005E5717"/>
    <w:rsid w:val="005E6DB2"/>
    <w:rsid w:val="005F754E"/>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C0924"/>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577FF"/>
    <w:rsid w:val="00D7535C"/>
    <w:rsid w:val="00D76302"/>
    <w:rsid w:val="00DA5CE2"/>
    <w:rsid w:val="00DE10E8"/>
    <w:rsid w:val="00E16FDA"/>
    <w:rsid w:val="00E35F58"/>
    <w:rsid w:val="00E45BD9"/>
    <w:rsid w:val="00E66FFC"/>
    <w:rsid w:val="00E759D6"/>
    <w:rsid w:val="00E84A8C"/>
    <w:rsid w:val="00E976DE"/>
    <w:rsid w:val="00EC0F83"/>
    <w:rsid w:val="00EE3187"/>
    <w:rsid w:val="00EF0EEA"/>
    <w:rsid w:val="00EF499B"/>
    <w:rsid w:val="00F14977"/>
    <w:rsid w:val="00FB4A08"/>
    <w:rsid w:val="00FC0C2A"/>
    <w:rsid w:val="00FD7F8E"/>
    <w:rsid w:val="00FE089E"/>
    <w:rsid w:val="00FF11E4"/>
    <w:rsid w:val="01CE0C6C"/>
    <w:rsid w:val="04B072D4"/>
    <w:rsid w:val="05C33ABD"/>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64C79A6"/>
    <w:rsid w:val="17072842"/>
    <w:rsid w:val="17A67110"/>
    <w:rsid w:val="1864189B"/>
    <w:rsid w:val="18D73A7D"/>
    <w:rsid w:val="19557370"/>
    <w:rsid w:val="1BD06B6A"/>
    <w:rsid w:val="1E6850D3"/>
    <w:rsid w:val="1F782BDE"/>
    <w:rsid w:val="204A6A53"/>
    <w:rsid w:val="23317869"/>
    <w:rsid w:val="25650CAE"/>
    <w:rsid w:val="26406598"/>
    <w:rsid w:val="28080056"/>
    <w:rsid w:val="28734C1A"/>
    <w:rsid w:val="28C72DDD"/>
    <w:rsid w:val="2908334F"/>
    <w:rsid w:val="29EE0E64"/>
    <w:rsid w:val="2BC4020A"/>
    <w:rsid w:val="2EF90F16"/>
    <w:rsid w:val="2F125C63"/>
    <w:rsid w:val="302C3D0A"/>
    <w:rsid w:val="30554046"/>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4256C"/>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 w:val="7E4F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qFormat/>
    <w:pPr>
      <w:spacing w:after="120" w:line="480" w:lineRule="auto"/>
      <w:ind w:leftChars="200" w:left="420"/>
    </w:pPr>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qFormat/>
    <w:pPr>
      <w:spacing w:after="120" w:line="480" w:lineRule="auto"/>
      <w:ind w:leftChars="200" w:left="420"/>
    </w:pPr>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09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623B3-C296-4DCC-8BE0-ED8F682EE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243</Words>
  <Characters>1388</Characters>
  <Application>Microsoft Office Word</Application>
  <DocSecurity>0</DocSecurity>
  <Lines>11</Lines>
  <Paragraphs>3</Paragraphs>
  <ScaleCrop>false</ScaleCrop>
  <Company>微软中国</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Administrator</cp:lastModifiedBy>
  <cp:revision>12</cp:revision>
  <dcterms:created xsi:type="dcterms:W3CDTF">2022-04-12T06:10:00Z</dcterms:created>
  <dcterms:modified xsi:type="dcterms:W3CDTF">2025-05-09T06:56:00Z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57D148DF2F764966BF4E1C38A6255FA2</vt:lpwstr>
  </property>
</Properties>
</file>