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EA0F">
      <w:pPr>
        <w:ind w:firstLine="480"/>
        <w:rPr>
          <w:rFonts w:hint="eastAsia" w:ascii="Times New Roman" w:hAnsi="Times New Roman" w:eastAsia="宋体" w:cs="Times New Roman"/>
          <w:b/>
          <w:bCs/>
          <w:iCs/>
          <w:color w:val="000000"/>
        </w:rPr>
      </w:pPr>
      <w:r>
        <w:rPr>
          <w:rFonts w:ascii="Times New Roman" w:hAnsi="Times New Roman" w:eastAsia="宋体" w:cs="Times New Roman"/>
          <w:bCs/>
          <w:iCs/>
          <w:color w:val="000000"/>
        </w:rPr>
        <w:t>证券代码：</w:t>
      </w:r>
      <w:r>
        <w:rPr>
          <w:rFonts w:hint="eastAsia" w:ascii="Times New Roman" w:hAnsi="Times New Roman" w:eastAsia="宋体" w:cs="Times New Roman"/>
          <w:bCs/>
          <w:iCs/>
          <w:color w:val="000000"/>
        </w:rPr>
        <w:t xml:space="preserve">688213                               </w:t>
      </w:r>
      <w:r>
        <w:rPr>
          <w:rFonts w:ascii="Times New Roman" w:hAnsi="Times New Roman" w:eastAsia="宋体" w:cs="Times New Roman"/>
          <w:bCs/>
          <w:iCs/>
          <w:color w:val="000000"/>
        </w:rPr>
        <w:t>证券简称：</w:t>
      </w:r>
      <w:r>
        <w:rPr>
          <w:rFonts w:hint="eastAsia" w:ascii="Times New Roman" w:hAnsi="Times New Roman" w:eastAsia="宋体" w:cs="Times New Roman"/>
          <w:bCs/>
          <w:iCs/>
          <w:color w:val="000000"/>
        </w:rPr>
        <w:t>思特威</w:t>
      </w:r>
    </w:p>
    <w:p w14:paraId="164E0E54">
      <w:pPr>
        <w:ind w:firstLine="482"/>
        <w:jc w:val="center"/>
        <w:rPr>
          <w:rFonts w:hint="eastAsia" w:ascii="Times New Roman" w:hAnsi="Times New Roman" w:eastAsia="宋体" w:cs="Times New Roman"/>
          <w:b/>
          <w:bCs/>
          <w:iCs/>
          <w:color w:val="000000"/>
        </w:rPr>
      </w:pPr>
    </w:p>
    <w:p w14:paraId="4B886DED">
      <w:pPr>
        <w:ind w:firstLine="562"/>
        <w:jc w:val="center"/>
        <w:rPr>
          <w:rFonts w:hint="eastAsia" w:ascii="Times New Roman" w:hAnsi="Times New Roman" w:eastAsia="宋体" w:cs="Times New Roman"/>
          <w:b/>
          <w:bCs/>
          <w:iCs/>
          <w:color w:val="000000"/>
          <w:sz w:val="28"/>
          <w:szCs w:val="28"/>
        </w:rPr>
      </w:pPr>
      <w:r>
        <w:rPr>
          <w:rFonts w:hint="eastAsia" w:ascii="Times New Roman" w:hAnsi="Times New Roman" w:eastAsia="宋体" w:cs="Times New Roman"/>
          <w:b/>
          <w:bCs/>
          <w:iCs/>
          <w:color w:val="000000"/>
          <w:sz w:val="28"/>
          <w:szCs w:val="28"/>
        </w:rPr>
        <w:t>思特威（上海）电子科技股份有限公司</w:t>
      </w:r>
    </w:p>
    <w:p w14:paraId="4BEE0CE4">
      <w:pPr>
        <w:ind w:firstLine="562"/>
        <w:jc w:val="center"/>
        <w:rPr>
          <w:rFonts w:hint="eastAsia" w:ascii="Times New Roman" w:hAnsi="Times New Roman" w:eastAsia="宋体" w:cs="Times New Roman"/>
          <w:b/>
          <w:bCs/>
          <w:iCs/>
          <w:color w:val="000000"/>
          <w:sz w:val="28"/>
          <w:szCs w:val="28"/>
        </w:rPr>
      </w:pPr>
      <w:r>
        <w:rPr>
          <w:rFonts w:hint="eastAsia" w:ascii="Times New Roman" w:hAnsi="Times New Roman" w:eastAsia="宋体" w:cs="Times New Roman"/>
          <w:b/>
          <w:bCs/>
          <w:iCs/>
          <w:color w:val="000000"/>
          <w:sz w:val="28"/>
          <w:szCs w:val="28"/>
        </w:rPr>
        <w:t>投资者关系活动记录表</w:t>
      </w:r>
    </w:p>
    <w:p w14:paraId="067160F8">
      <w:pPr>
        <w:spacing w:line="400" w:lineRule="exact"/>
        <w:ind w:firstLine="480"/>
        <w:jc w:val="right"/>
        <w:rPr>
          <w:rFonts w:hint="eastAsia" w:ascii="Times New Roman" w:hAnsi="Times New Roman" w:eastAsia="宋体" w:cs="Times New Roman"/>
          <w:bCs/>
          <w:iCs/>
          <w:color w:val="000000"/>
          <w:lang w:eastAsia="zh-CN"/>
        </w:rPr>
      </w:pPr>
      <w:r>
        <w:rPr>
          <w:rFonts w:hint="eastAsia" w:ascii="Times New Roman" w:hAnsi="Times New Roman" w:eastAsia="宋体" w:cs="Times New Roman"/>
          <w:bCs/>
          <w:iCs/>
          <w:color w:val="000000"/>
        </w:rPr>
        <w:t>编号：202</w:t>
      </w:r>
      <w:r>
        <w:rPr>
          <w:rFonts w:hint="eastAsia" w:ascii="Times New Roman" w:hAnsi="Times New Roman" w:eastAsia="宋体" w:cs="Times New Roman"/>
          <w:bCs/>
          <w:iCs/>
          <w:color w:val="000000"/>
          <w:lang w:val="en-US" w:eastAsia="zh-CN"/>
        </w:rPr>
        <w:t>5</w:t>
      </w:r>
      <w:r>
        <w:rPr>
          <w:rFonts w:hint="eastAsia" w:ascii="Times New Roman" w:hAnsi="Times New Roman" w:eastAsia="宋体" w:cs="Times New Roman"/>
          <w:bCs/>
          <w:iCs/>
          <w:color w:val="000000"/>
        </w:rPr>
        <w:t>-</w:t>
      </w:r>
      <w:r>
        <w:rPr>
          <w:rFonts w:hint="eastAsia" w:cs="Times New Roman"/>
          <w:bCs/>
          <w:iCs/>
          <w:color w:val="000000"/>
          <w:lang w:val="en-US" w:eastAsia="zh-CN"/>
        </w:rPr>
        <w:t>5</w:t>
      </w:r>
      <w:r>
        <w:rPr>
          <w:rFonts w:hint="eastAsia" w:ascii="Times New Roman" w:hAnsi="Times New Roman" w:eastAsia="宋体" w:cs="Times New Roman"/>
          <w:bCs/>
          <w:iCs/>
          <w:color w:val="000000"/>
        </w:rPr>
        <w:t>-</w:t>
      </w:r>
      <w:r>
        <w:rPr>
          <w:rFonts w:hint="eastAsia" w:cs="Times New Roman"/>
          <w:bCs/>
          <w:iCs/>
          <w:color w:val="000000"/>
          <w:lang w:val="en-US" w:eastAsia="zh-CN"/>
        </w:rPr>
        <w:t>1</w:t>
      </w:r>
    </w:p>
    <w:tbl>
      <w:tblPr>
        <w:tblStyle w:val="11"/>
        <w:tblW w:w="9288"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370"/>
      </w:tblGrid>
      <w:tr w14:paraId="6EE8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A1D147">
            <w:pPr>
              <w:ind w:firstLine="0" w:firstLineChars="0"/>
              <w:jc w:val="center"/>
              <w:rPr>
                <w:rFonts w:ascii="Times New Roman" w:hAnsi="Times New Roman" w:eastAsia="宋体" w:cs="Times New Roman"/>
              </w:rPr>
            </w:pPr>
            <w:r>
              <w:rPr>
                <w:rFonts w:ascii="Times New Roman" w:hAnsi="Times New Roman" w:eastAsia="宋体" w:cs="Times New Roman"/>
              </w:rPr>
              <w:t>投资者关系</w:t>
            </w:r>
          </w:p>
          <w:p w14:paraId="48E659B3">
            <w:pPr>
              <w:ind w:firstLine="0" w:firstLineChars="0"/>
              <w:jc w:val="center"/>
              <w:rPr>
                <w:rFonts w:ascii="Times New Roman" w:hAnsi="Times New Roman" w:eastAsia="宋体" w:cs="Times New Roman"/>
              </w:rPr>
            </w:pPr>
            <w:r>
              <w:rPr>
                <w:rFonts w:ascii="Times New Roman" w:hAnsi="Times New Roman" w:eastAsia="宋体" w:cs="Times New Roman"/>
              </w:rPr>
              <w:t>活动类别</w:t>
            </w:r>
          </w:p>
          <w:p w14:paraId="480BF7C0">
            <w:pPr>
              <w:ind w:firstLine="480"/>
              <w:rPr>
                <w:rFonts w:ascii="Times New Roman" w:hAnsi="Times New Roman" w:eastAsia="宋体" w:cs="Times New Roman"/>
              </w:rPr>
            </w:pP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0E2C64C8">
            <w:pPr>
              <w:ind w:firstLine="480"/>
              <w:jc w:val="left"/>
              <w:rPr>
                <w:rFonts w:ascii="Times New Roman" w:hAnsi="Times New Roman" w:eastAsia="宋体" w:cs="Times New Roman"/>
              </w:rPr>
            </w:pPr>
            <w:r>
              <w:rPr>
                <w:rFonts w:ascii="Times New Roman" w:hAnsi="Times New Roman" w:eastAsia="宋体" w:cs="Times New Roman"/>
              </w:rPr>
              <w:sym w:font="Wingdings 2" w:char="0052"/>
            </w:r>
            <w:r>
              <w:rPr>
                <w:rFonts w:ascii="Times New Roman" w:hAnsi="Times New Roman" w:eastAsia="宋体" w:cs="Times New Roman"/>
              </w:rPr>
              <w:t xml:space="preserve">特定对象调研        </w:t>
            </w:r>
            <w:r>
              <w:rPr>
                <w:rFonts w:ascii="Times New Roman" w:hAnsi="Times New Roman" w:eastAsia="宋体" w:cs="Times New Roman"/>
              </w:rPr>
              <w:sym w:font="Wingdings 2" w:char="00A3"/>
            </w:r>
            <w:r>
              <w:rPr>
                <w:rFonts w:ascii="Times New Roman" w:hAnsi="Times New Roman" w:eastAsia="宋体" w:cs="Times New Roman"/>
              </w:rPr>
              <w:t>分析师会议</w:t>
            </w:r>
          </w:p>
          <w:p w14:paraId="582312F0">
            <w:pPr>
              <w:ind w:firstLine="480"/>
              <w:jc w:val="left"/>
              <w:rPr>
                <w:rFonts w:ascii="Times New Roman" w:hAnsi="Times New Roman" w:eastAsia="宋体" w:cs="Times New Roman"/>
              </w:rPr>
            </w:pPr>
            <w:r>
              <w:rPr>
                <w:rFonts w:ascii="Times New Roman" w:hAnsi="Times New Roman" w:eastAsia="宋体" w:cs="Times New Roman"/>
              </w:rPr>
              <w:sym w:font="Wingdings 2" w:char="00A3"/>
            </w:r>
            <w:r>
              <w:rPr>
                <w:rFonts w:ascii="Times New Roman" w:hAnsi="Times New Roman" w:eastAsia="宋体" w:cs="Times New Roman"/>
              </w:rPr>
              <w:t xml:space="preserve">媒体采访            </w:t>
            </w:r>
            <w:r>
              <w:rPr>
                <w:rFonts w:ascii="Times New Roman" w:hAnsi="Times New Roman" w:eastAsia="宋体" w:cs="Times New Roman"/>
              </w:rPr>
              <w:sym w:font="Wingdings 2" w:char="00A3"/>
            </w:r>
            <w:r>
              <w:rPr>
                <w:rFonts w:ascii="Times New Roman" w:hAnsi="Times New Roman" w:eastAsia="宋体" w:cs="Times New Roman"/>
              </w:rPr>
              <w:t>业绩说明会</w:t>
            </w:r>
          </w:p>
          <w:p w14:paraId="549A6990">
            <w:pPr>
              <w:ind w:firstLine="480"/>
              <w:jc w:val="left"/>
              <w:rPr>
                <w:rFonts w:ascii="Times New Roman" w:hAnsi="Times New Roman" w:eastAsia="宋体" w:cs="Times New Roman"/>
              </w:rPr>
            </w:pPr>
            <w:r>
              <w:rPr>
                <w:rFonts w:ascii="Times New Roman" w:hAnsi="Times New Roman" w:eastAsia="宋体" w:cs="Times New Roman"/>
              </w:rPr>
              <w:sym w:font="Wingdings 2" w:char="00A3"/>
            </w:r>
            <w:r>
              <w:rPr>
                <w:rFonts w:ascii="Times New Roman" w:hAnsi="Times New Roman" w:eastAsia="宋体" w:cs="Times New Roman"/>
              </w:rPr>
              <w:t xml:space="preserve">新闻发布会          </w:t>
            </w:r>
            <w:r>
              <w:rPr>
                <w:rFonts w:ascii="Times New Roman" w:hAnsi="Times New Roman" w:eastAsia="宋体" w:cs="Times New Roman"/>
              </w:rPr>
              <w:sym w:font="Wingdings 2" w:char="0052"/>
            </w:r>
            <w:r>
              <w:rPr>
                <w:rFonts w:ascii="Times New Roman" w:hAnsi="Times New Roman" w:eastAsia="宋体" w:cs="Times New Roman"/>
              </w:rPr>
              <w:t>路演活动</w:t>
            </w:r>
          </w:p>
          <w:p w14:paraId="42D09420">
            <w:pPr>
              <w:ind w:firstLine="480"/>
              <w:jc w:val="left"/>
              <w:rPr>
                <w:rFonts w:ascii="Times New Roman" w:hAnsi="Times New Roman" w:eastAsia="宋体" w:cs="Times New Roman"/>
              </w:rPr>
            </w:pPr>
            <w:r>
              <w:rPr>
                <w:rFonts w:ascii="Times New Roman" w:hAnsi="Times New Roman" w:eastAsia="宋体" w:cs="Times New Roman"/>
              </w:rPr>
              <w:sym w:font="Wingdings 2" w:char="00A3"/>
            </w:r>
            <w:r>
              <w:rPr>
                <w:rFonts w:ascii="Times New Roman" w:hAnsi="Times New Roman" w:eastAsia="宋体" w:cs="Times New Roman"/>
              </w:rPr>
              <w:t>现场参观</w:t>
            </w:r>
          </w:p>
          <w:p w14:paraId="56CF6F28">
            <w:pPr>
              <w:ind w:firstLine="480"/>
              <w:jc w:val="left"/>
              <w:rPr>
                <w:rFonts w:ascii="Times New Roman" w:hAnsi="Times New Roman" w:eastAsia="宋体" w:cs="Times New Roman"/>
              </w:rPr>
            </w:pPr>
            <w:r>
              <w:rPr>
                <w:rFonts w:ascii="Times New Roman" w:hAnsi="Times New Roman" w:eastAsia="宋体" w:cs="Times New Roman"/>
              </w:rPr>
              <w:sym w:font="Wingdings 2" w:char="00A3"/>
            </w:r>
            <w:r>
              <w:rPr>
                <w:rFonts w:ascii="Times New Roman" w:hAnsi="Times New Roman" w:eastAsia="宋体" w:cs="Times New Roman"/>
              </w:rPr>
              <w:t>其他（请文字说明其他活动内容）</w:t>
            </w:r>
          </w:p>
        </w:tc>
      </w:tr>
      <w:tr w14:paraId="7D3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F3BA5FF">
            <w:pPr>
              <w:ind w:firstLine="0" w:firstLineChars="0"/>
              <w:jc w:val="center"/>
              <w:rPr>
                <w:rFonts w:ascii="Times New Roman" w:hAnsi="Times New Roman" w:eastAsia="宋体" w:cs="Times New Roman"/>
              </w:rPr>
            </w:pPr>
            <w:r>
              <w:rPr>
                <w:rFonts w:ascii="Times New Roman" w:hAnsi="Times New Roman" w:eastAsia="宋体" w:cs="Times New Roman"/>
              </w:rPr>
              <w:t>参与单位名称</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7E35DEEC">
            <w:pPr>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申万宏源证券</w:t>
            </w:r>
            <w:r>
              <w:rPr>
                <w:rFonts w:hint="eastAsia" w:cs="Times New Roman"/>
                <w:lang w:val="en-US" w:eastAsia="zh-CN"/>
              </w:rPr>
              <w:t>、</w:t>
            </w:r>
            <w:r>
              <w:rPr>
                <w:rFonts w:hint="default" w:ascii="Times New Roman" w:hAnsi="Times New Roman" w:eastAsia="宋体" w:cs="Times New Roman"/>
                <w:lang w:val="en-US" w:eastAsia="zh-CN"/>
              </w:rPr>
              <w:t>富国基金</w:t>
            </w:r>
            <w:r>
              <w:rPr>
                <w:rFonts w:hint="eastAsia" w:cs="Times New Roman"/>
                <w:lang w:val="en-US" w:eastAsia="zh-CN"/>
              </w:rPr>
              <w:t>、</w:t>
            </w:r>
            <w:r>
              <w:rPr>
                <w:rFonts w:hint="default" w:ascii="Times New Roman" w:hAnsi="Times New Roman" w:eastAsia="宋体" w:cs="Times New Roman"/>
                <w:lang w:val="en-US" w:eastAsia="zh-CN"/>
              </w:rPr>
              <w:t>中银资管香港</w:t>
            </w:r>
            <w:r>
              <w:rPr>
                <w:rFonts w:hint="eastAsia" w:cs="Times New Roman"/>
                <w:lang w:val="en-US" w:eastAsia="zh-CN"/>
              </w:rPr>
              <w:t>、</w:t>
            </w:r>
            <w:r>
              <w:rPr>
                <w:rFonts w:hint="default" w:ascii="Times New Roman" w:hAnsi="Times New Roman" w:eastAsia="宋体" w:cs="Times New Roman"/>
                <w:lang w:val="en-US" w:eastAsia="zh-CN"/>
              </w:rPr>
              <w:t>Point72</w:t>
            </w:r>
            <w:r>
              <w:rPr>
                <w:rFonts w:hint="eastAsia" w:cs="Times New Roman"/>
                <w:lang w:val="en-US" w:eastAsia="zh-CN"/>
              </w:rPr>
              <w:t>、</w:t>
            </w:r>
            <w:r>
              <w:rPr>
                <w:rFonts w:hint="default" w:ascii="Times New Roman" w:hAnsi="Times New Roman" w:eastAsia="宋体" w:cs="Times New Roman"/>
                <w:lang w:val="en-US" w:eastAsia="zh-CN"/>
              </w:rPr>
              <w:t>平安基金</w:t>
            </w:r>
            <w:r>
              <w:rPr>
                <w:rFonts w:hint="eastAsia" w:cs="Times New Roman"/>
                <w:lang w:val="en-US" w:eastAsia="zh-CN"/>
              </w:rPr>
              <w:t>、</w:t>
            </w:r>
            <w:r>
              <w:rPr>
                <w:rFonts w:hint="default" w:ascii="Times New Roman" w:hAnsi="Times New Roman" w:eastAsia="宋体" w:cs="Times New Roman"/>
                <w:lang w:val="en-US" w:eastAsia="zh-CN"/>
              </w:rPr>
              <w:t>Morgan Stanley</w:t>
            </w:r>
            <w:r>
              <w:rPr>
                <w:rFonts w:hint="eastAsia" w:cs="Times New Roman"/>
                <w:lang w:val="en-US" w:eastAsia="zh-CN"/>
              </w:rPr>
              <w:t>、</w:t>
            </w:r>
            <w:r>
              <w:rPr>
                <w:rFonts w:hint="default" w:ascii="Times New Roman" w:hAnsi="Times New Roman" w:eastAsia="宋体" w:cs="Times New Roman"/>
                <w:lang w:val="en-US" w:eastAsia="zh-CN"/>
              </w:rPr>
              <w:t>招商证券</w:t>
            </w:r>
            <w:r>
              <w:rPr>
                <w:rFonts w:hint="eastAsia" w:cs="Times New Roman"/>
                <w:lang w:val="en-US" w:eastAsia="zh-CN"/>
              </w:rPr>
              <w:t>、</w:t>
            </w:r>
            <w:r>
              <w:rPr>
                <w:rFonts w:hint="default" w:ascii="Times New Roman" w:hAnsi="Times New Roman" w:eastAsia="宋体" w:cs="Times New Roman"/>
                <w:lang w:val="en-US" w:eastAsia="zh-CN"/>
              </w:rPr>
              <w:t>嘉实基金</w:t>
            </w:r>
            <w:r>
              <w:rPr>
                <w:rFonts w:hint="eastAsia" w:cs="Times New Roman"/>
                <w:lang w:val="en-US" w:eastAsia="zh-CN"/>
              </w:rPr>
              <w:t>、</w:t>
            </w:r>
            <w:r>
              <w:rPr>
                <w:rFonts w:hint="default" w:ascii="Times New Roman" w:hAnsi="Times New Roman" w:eastAsia="宋体" w:cs="Times New Roman"/>
                <w:lang w:val="en-US" w:eastAsia="zh-CN"/>
              </w:rPr>
              <w:t>景顺长城基金</w:t>
            </w:r>
            <w:r>
              <w:rPr>
                <w:rFonts w:hint="eastAsia" w:cs="Times New Roman"/>
                <w:lang w:val="en-US" w:eastAsia="zh-CN"/>
              </w:rPr>
              <w:t>、</w:t>
            </w:r>
            <w:r>
              <w:rPr>
                <w:rFonts w:hint="default" w:ascii="Times New Roman" w:hAnsi="Times New Roman" w:eastAsia="宋体" w:cs="Times New Roman"/>
                <w:lang w:val="en-US" w:eastAsia="zh-CN"/>
              </w:rPr>
              <w:t>国寿养老</w:t>
            </w:r>
            <w:r>
              <w:rPr>
                <w:rFonts w:hint="eastAsia" w:cs="Times New Roman"/>
                <w:lang w:val="en-US" w:eastAsia="zh-CN"/>
              </w:rPr>
              <w:t>、</w:t>
            </w:r>
            <w:r>
              <w:rPr>
                <w:rFonts w:hint="default" w:ascii="Times New Roman" w:hAnsi="Times New Roman" w:eastAsia="宋体" w:cs="Times New Roman"/>
                <w:lang w:val="en-US" w:eastAsia="zh-CN"/>
              </w:rPr>
              <w:t>金鹰基金</w:t>
            </w:r>
            <w:r>
              <w:rPr>
                <w:rFonts w:hint="eastAsia" w:cs="Times New Roman"/>
                <w:lang w:val="en-US" w:eastAsia="zh-CN"/>
              </w:rPr>
              <w:t>、</w:t>
            </w:r>
            <w:r>
              <w:rPr>
                <w:rFonts w:hint="default" w:ascii="Times New Roman" w:hAnsi="Times New Roman" w:eastAsia="宋体" w:cs="Times New Roman"/>
                <w:lang w:val="en-US" w:eastAsia="zh-CN"/>
              </w:rPr>
              <w:t>民生加银基金</w:t>
            </w:r>
            <w:r>
              <w:rPr>
                <w:rFonts w:hint="eastAsia" w:cs="Times New Roman"/>
                <w:lang w:val="en-US" w:eastAsia="zh-CN"/>
              </w:rPr>
              <w:t>、</w:t>
            </w:r>
            <w:r>
              <w:rPr>
                <w:rFonts w:hint="default" w:ascii="Times New Roman" w:hAnsi="Times New Roman" w:eastAsia="宋体" w:cs="Times New Roman"/>
                <w:lang w:val="en-US" w:eastAsia="zh-CN"/>
              </w:rPr>
              <w:t>大成基金</w:t>
            </w:r>
            <w:r>
              <w:rPr>
                <w:rFonts w:hint="eastAsia" w:cs="Times New Roman"/>
                <w:lang w:val="en-US" w:eastAsia="zh-CN"/>
              </w:rPr>
              <w:t>、</w:t>
            </w:r>
            <w:r>
              <w:rPr>
                <w:rFonts w:hint="default" w:ascii="Times New Roman" w:hAnsi="Times New Roman" w:eastAsia="宋体" w:cs="Times New Roman"/>
                <w:lang w:val="en-US" w:eastAsia="zh-CN"/>
              </w:rPr>
              <w:t>长江养老</w:t>
            </w:r>
            <w:r>
              <w:rPr>
                <w:rFonts w:hint="eastAsia" w:cs="Times New Roman"/>
                <w:lang w:val="en-US" w:eastAsia="zh-CN"/>
              </w:rPr>
              <w:t>、中庚基金、中信保诚资产、中信证券、景林资产、星石投资、丹羿投资、重阳战略、中信资管、润晖投资、UG Fund、国泰基金、国投瑞银基金、鹏华基金、</w:t>
            </w:r>
            <w:r>
              <w:rPr>
                <w:rFonts w:hint="default" w:ascii="Times New Roman" w:hAnsi="Times New Roman" w:eastAsia="宋体" w:cs="Times New Roman"/>
                <w:lang w:val="en-US" w:eastAsia="zh-CN"/>
              </w:rPr>
              <w:t>东吴证券</w:t>
            </w:r>
            <w:r>
              <w:rPr>
                <w:rFonts w:hint="eastAsia" w:cs="Times New Roman"/>
                <w:lang w:val="en-US" w:eastAsia="zh-CN"/>
              </w:rPr>
              <w:t>、华夏基金、中泰证券、太平资产、T. Rowe Price、</w:t>
            </w:r>
            <w:r>
              <w:rPr>
                <w:rFonts w:hint="eastAsia" w:cs="Times New Roman"/>
                <w:highlight w:val="none"/>
                <w:lang w:val="en-US" w:eastAsia="zh-CN"/>
              </w:rPr>
              <w:t>财通证券、银河基金、西部利得基金、承霖</w:t>
            </w:r>
            <w:bookmarkStart w:id="0" w:name="_GoBack"/>
            <w:bookmarkEnd w:id="0"/>
            <w:r>
              <w:rPr>
                <w:rFonts w:hint="eastAsia" w:cs="Times New Roman"/>
                <w:highlight w:val="none"/>
                <w:lang w:val="en-US" w:eastAsia="zh-CN"/>
              </w:rPr>
              <w:t>投资、上银基金、泰旸资产、交银基金、磐泽资产</w:t>
            </w:r>
          </w:p>
        </w:tc>
      </w:tr>
      <w:tr w14:paraId="144A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F5842F4">
            <w:pPr>
              <w:ind w:firstLine="0" w:firstLineChars="0"/>
              <w:jc w:val="center"/>
              <w:rPr>
                <w:rFonts w:ascii="Times New Roman" w:hAnsi="Times New Roman" w:eastAsia="宋体" w:cs="Times New Roman"/>
              </w:rPr>
            </w:pPr>
            <w:r>
              <w:rPr>
                <w:rFonts w:ascii="Times New Roman" w:hAnsi="Times New Roman" w:eastAsia="宋体" w:cs="Times New Roman"/>
              </w:rPr>
              <w:t>时间</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580D60E2">
            <w:pPr>
              <w:ind w:firstLine="480"/>
              <w:jc w:val="left"/>
              <w:rPr>
                <w:rFonts w:ascii="Times New Roman" w:hAnsi="Times New Roman" w:eastAsia="宋体" w:cs="Times New Roman"/>
              </w:rPr>
            </w:pPr>
            <w:r>
              <w:rPr>
                <w:rFonts w:ascii="Times New Roman" w:hAnsi="Times New Roman" w:eastAsia="宋体" w:cs="Times New Roman"/>
              </w:rPr>
              <w:t>202</w:t>
            </w:r>
            <w:r>
              <w:rPr>
                <w:rFonts w:hint="eastAsia" w:ascii="Times New Roman" w:hAnsi="Times New Roman" w:eastAsia="宋体" w:cs="Times New Roman"/>
                <w:lang w:val="en-US" w:eastAsia="zh-CN"/>
              </w:rPr>
              <w:t>5</w:t>
            </w:r>
            <w:r>
              <w:rPr>
                <w:rFonts w:ascii="Times New Roman" w:hAnsi="Times New Roman" w:eastAsia="宋体" w:cs="Times New Roman"/>
              </w:rPr>
              <w:t>年</w:t>
            </w:r>
            <w:r>
              <w:rPr>
                <w:rFonts w:hint="eastAsia" w:cs="Times New Roman"/>
                <w:lang w:val="en-US" w:eastAsia="zh-CN"/>
              </w:rPr>
              <w:t>5</w:t>
            </w:r>
            <w:r>
              <w:rPr>
                <w:rFonts w:ascii="Times New Roman" w:hAnsi="Times New Roman" w:eastAsia="宋体" w:cs="Times New Roman"/>
              </w:rPr>
              <w:t>月</w:t>
            </w:r>
            <w:r>
              <w:rPr>
                <w:rFonts w:hint="eastAsia" w:cs="Times New Roman"/>
                <w:lang w:val="en-US" w:eastAsia="zh-CN"/>
              </w:rPr>
              <w:t>6</w:t>
            </w:r>
            <w:r>
              <w:rPr>
                <w:rFonts w:ascii="Times New Roman" w:hAnsi="Times New Roman" w:eastAsia="宋体" w:cs="Times New Roman"/>
              </w:rPr>
              <w:t>日</w:t>
            </w:r>
            <w:r>
              <w:rPr>
                <w:rFonts w:hint="eastAsia" w:ascii="Times New Roman" w:hAnsi="Times New Roman" w:eastAsia="宋体" w:cs="Times New Roman"/>
              </w:rPr>
              <w:t>-</w:t>
            </w:r>
            <w:r>
              <w:rPr>
                <w:rFonts w:hint="eastAsia" w:cs="Times New Roman"/>
                <w:lang w:val="en-US" w:eastAsia="zh-CN"/>
              </w:rPr>
              <w:t>5</w:t>
            </w:r>
            <w:r>
              <w:rPr>
                <w:rFonts w:hint="eastAsia" w:ascii="Times New Roman" w:hAnsi="Times New Roman" w:eastAsia="宋体" w:cs="Times New Roman"/>
              </w:rPr>
              <w:t>月</w:t>
            </w:r>
            <w:r>
              <w:rPr>
                <w:rFonts w:hint="eastAsia" w:cs="Times New Roman"/>
                <w:lang w:val="en-US" w:eastAsia="zh-CN"/>
              </w:rPr>
              <w:t>12</w:t>
            </w:r>
            <w:r>
              <w:rPr>
                <w:rFonts w:hint="eastAsia" w:ascii="Times New Roman" w:hAnsi="Times New Roman" w:eastAsia="宋体" w:cs="Times New Roman"/>
              </w:rPr>
              <w:t>日</w:t>
            </w:r>
          </w:p>
        </w:tc>
      </w:tr>
      <w:tr w14:paraId="7D68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D1865B3">
            <w:pPr>
              <w:ind w:firstLine="0" w:firstLineChars="0"/>
              <w:jc w:val="center"/>
              <w:rPr>
                <w:rFonts w:ascii="Times New Roman" w:hAnsi="Times New Roman" w:eastAsia="宋体" w:cs="Times New Roman"/>
              </w:rPr>
            </w:pPr>
            <w:r>
              <w:rPr>
                <w:rFonts w:ascii="Times New Roman" w:hAnsi="Times New Roman" w:eastAsia="宋体" w:cs="Times New Roman"/>
              </w:rPr>
              <w:t>地点</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7C024044">
            <w:pPr>
              <w:ind w:firstLine="480"/>
              <w:jc w:val="left"/>
              <w:rPr>
                <w:rFonts w:hint="default" w:ascii="Times New Roman" w:hAnsi="Times New Roman" w:eastAsia="宋体" w:cs="Times New Roman"/>
                <w:lang w:val="en-US" w:eastAsia="zh-CN"/>
              </w:rPr>
            </w:pPr>
            <w:r>
              <w:rPr>
                <w:rFonts w:ascii="Times New Roman" w:hAnsi="Times New Roman" w:eastAsia="宋体" w:cs="Times New Roman"/>
              </w:rPr>
              <w:t>线下</w:t>
            </w:r>
            <w:r>
              <w:rPr>
                <w:rFonts w:hint="eastAsia" w:ascii="Times New Roman" w:hAnsi="Times New Roman" w:eastAsia="宋体" w:cs="Times New Roman"/>
              </w:rPr>
              <w:t>交流</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线上交流</w:t>
            </w:r>
          </w:p>
        </w:tc>
      </w:tr>
      <w:tr w14:paraId="00E4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AF9C371">
            <w:pPr>
              <w:ind w:firstLine="0" w:firstLineChars="0"/>
              <w:jc w:val="center"/>
              <w:rPr>
                <w:rFonts w:ascii="Times New Roman" w:hAnsi="Times New Roman" w:eastAsia="宋体" w:cs="Times New Roman"/>
              </w:rPr>
            </w:pPr>
            <w:r>
              <w:rPr>
                <w:rFonts w:ascii="Times New Roman" w:hAnsi="Times New Roman" w:eastAsia="宋体" w:cs="Times New Roman"/>
              </w:rPr>
              <w:t>上市公司接待人员姓名</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4ACBA0CA">
            <w:pPr>
              <w:ind w:firstLine="480"/>
              <w:jc w:val="left"/>
              <w:rPr>
                <w:rFonts w:ascii="Times New Roman" w:hAnsi="Times New Roman" w:eastAsia="宋体" w:cs="Times New Roman"/>
              </w:rPr>
            </w:pPr>
            <w:r>
              <w:rPr>
                <w:rFonts w:hint="eastAsia" w:ascii="Times New Roman" w:hAnsi="Times New Roman" w:eastAsia="宋体" w:cs="Times New Roman"/>
              </w:rPr>
              <w:t>康俊、黄敏珺、李烨陶</w:t>
            </w:r>
          </w:p>
        </w:tc>
      </w:tr>
      <w:tr w14:paraId="2311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F296194">
            <w:pPr>
              <w:ind w:firstLine="0" w:firstLineChars="0"/>
              <w:jc w:val="center"/>
              <w:rPr>
                <w:rFonts w:ascii="Times New Roman" w:hAnsi="Times New Roman" w:eastAsia="宋体" w:cs="Times New Roman"/>
              </w:rPr>
            </w:pPr>
            <w:r>
              <w:rPr>
                <w:rFonts w:ascii="Times New Roman" w:hAnsi="Times New Roman" w:eastAsia="宋体" w:cs="Times New Roman"/>
              </w:rPr>
              <w:t>投资者关系活动主要内容介绍</w:t>
            </w:r>
          </w:p>
          <w:p w14:paraId="01913D7E">
            <w:pPr>
              <w:ind w:firstLine="480"/>
              <w:rPr>
                <w:rFonts w:ascii="Times New Roman" w:hAnsi="Times New Roman" w:eastAsia="宋体" w:cs="Times New Roman"/>
              </w:rPr>
            </w:pP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3BF0B7BB">
            <w:pPr>
              <w:ind w:firstLine="482"/>
              <w:rPr>
                <w:rFonts w:ascii="Times New Roman" w:hAnsi="Times New Roman" w:eastAsia="宋体" w:cs="Times New Roman"/>
                <w:b/>
                <w:bCs/>
              </w:rPr>
            </w:pPr>
            <w:r>
              <w:rPr>
                <w:rFonts w:ascii="Times New Roman" w:hAnsi="Times New Roman" w:eastAsia="宋体" w:cs="Times New Roman"/>
                <w:b/>
                <w:bCs/>
              </w:rPr>
              <w:t>围绕公司近期的发展情况，公司管理层与投资者进行了充分交流，主要涉及以下方面：</w:t>
            </w:r>
          </w:p>
          <w:p w14:paraId="113DBFEB">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请简单介绍一下公司业绩情况</w:t>
            </w:r>
          </w:p>
          <w:p w14:paraId="0D5105BF">
            <w:pPr>
              <w:ind w:firstLine="480"/>
              <w:rPr>
                <w:rFonts w:hint="eastAsia" w:eastAsia="宋体"/>
                <w:lang w:eastAsia="zh-CN"/>
              </w:rPr>
            </w:pPr>
            <w:r>
              <w:rPr>
                <w:rFonts w:hint="eastAsia"/>
              </w:rPr>
              <w:t>答：2024</w:t>
            </w:r>
            <w:r>
              <w:rPr>
                <w:rFonts w:hint="eastAsia"/>
                <w:lang w:val="en-US" w:eastAsia="zh-CN"/>
              </w:rPr>
              <w:t>年</w:t>
            </w:r>
            <w:r>
              <w:rPr>
                <w:rFonts w:hint="eastAsia"/>
              </w:rPr>
              <w:t>，公司坚持“智慧安防+智能手机+汽车电子”三足鼎立发展方向的同时，在各个市场尤其是智能手机和汽车电子领域持续深耕，加强产品研发和市场推广，促进产品销售，共实现营业收入59.68亿元，较上年同期增长108.87%；实现归属于母公司所有者的净利润3.93亿元，较上年同期增长2,662.76%。2025年第一季度，公司实现营收17.50亿元，较上年同期增长108.94%，实现归属于母公司所有者的净利润1.91亿元，较</w:t>
            </w:r>
            <w:r>
              <w:rPr>
                <w:rFonts w:hint="eastAsia" w:ascii="Calibri"/>
              </w:rPr>
              <w:t>上年</w:t>
            </w:r>
            <w:r>
              <w:rPr>
                <w:rFonts w:hint="eastAsia"/>
              </w:rPr>
              <w:t>同期增长1,264.97%。盈利能力得到有效改善，净利润率显著提升</w:t>
            </w:r>
            <w:r>
              <w:rPr>
                <w:rFonts w:hint="eastAsia"/>
                <w:lang w:eastAsia="zh-CN"/>
              </w:rPr>
              <w:t>。</w:t>
            </w:r>
          </w:p>
          <w:p w14:paraId="78561B2B">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公司营收实现快速增长的原因是什么？</w:t>
            </w:r>
          </w:p>
          <w:p w14:paraId="1A5D35F6">
            <w:pPr>
              <w:ind w:firstLine="480"/>
            </w:pPr>
            <w:r>
              <w:rPr>
                <w:rFonts w:hint="eastAsia"/>
              </w:rPr>
              <w:t>答：公司坚持“智慧安防+智能手机+汽车电子”三足鼎立发展方向的同时，在各个市场尤其是智能手机和汽车电子领域持续深耕，加强产品研发和市场推广，促进产品销售。在智能手机领域，公司与多家客户的合作全面加深、产品满足更多的应用需求，应用于高阶旗舰手机主摄、广角、长焦和前摄镜头的数颗高阶5000万像素产品、应用于普通智能手机主摄的5000万像素高性价比产品出货量均同比大幅上升，带动公司智能手机领域营业收入显著增长；在智慧安防领域，公司新推出的迭代产品具备更优异的性能和竞争力，产品销量有较大的上升，销售收入增加较为显著；在汽车电子领域，公司应用于智能驾驶（包括环视、周视和前视）和舱内等多款产品出货量亦同比大幅上升。</w:t>
            </w:r>
          </w:p>
          <w:p w14:paraId="6F0BB5A5">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、请简单介绍2024年智能手机业务的发展情况</w:t>
            </w:r>
          </w:p>
          <w:p w14:paraId="2F447C45">
            <w:pPr>
              <w:ind w:firstLine="480"/>
            </w:pPr>
            <w:r>
              <w:rPr>
                <w:rFonts w:hint="eastAsia"/>
              </w:rPr>
              <w:t>答：2024年，公司智能手机收入329,115.57万元，占主营收入的比例为55.15%。在智能手机领域，公司与多家客户的合作全面加深、产品满足更多的应用需求，应用于高阶旗舰手机主摄、广角、长焦和前摄镜头的数颗高阶5000万像素产品、应用于普通智能手机主摄的5000万像素高性价比产品出货量均同比大幅上升，带动公司智能手机领域营业收入显著增长。公司应用于高阶旗舰手机的产品在智能手机业务中营收占比已超过50%，驱动公司智能手机业务营收同比增长269.05%。</w:t>
            </w:r>
            <w:r>
              <w:t xml:space="preserve"> </w:t>
            </w:r>
          </w:p>
          <w:p w14:paraId="7FD82630">
            <w:pPr>
              <w:pStyle w:val="2"/>
              <w:spacing w:before="0" w:after="0" w:line="360" w:lineRule="auto"/>
              <w:ind w:left="480" w:leftChars="200" w:firstLine="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4、请简单介绍2024年智慧安防业务的发展情况</w:t>
            </w:r>
          </w:p>
          <w:p w14:paraId="76730322">
            <w:pPr>
              <w:ind w:firstLine="480"/>
            </w:pPr>
            <w:r>
              <w:rPr>
                <w:rFonts w:hint="eastAsia"/>
              </w:rPr>
              <w:t>答：2024年，公司智慧安防行业收入215,005.84万元，占主营收入的比例为36.03%。公司以完善的产品矩阵、卓越的研发实力以及快速的响应能力，继续保持全球市场领先地位。公司新推出的迭代产品和新产品均具备更优异的性能和竞争力，推动营收同比增长28.64%。</w:t>
            </w:r>
          </w:p>
          <w:p w14:paraId="71602A52">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、请简单介绍2024年汽车电子业务的发展情况</w:t>
            </w:r>
          </w:p>
          <w:p w14:paraId="21476F6A">
            <w:pPr>
              <w:ind w:firstLine="480"/>
              <w:rPr>
                <w:rFonts w:hint="eastAsia"/>
              </w:rPr>
            </w:pPr>
            <w:r>
              <w:rPr>
                <w:rFonts w:hint="eastAsia"/>
              </w:rPr>
              <w:t>答：2024年，公司汽车电子收入52,693.39万元，占主营收入的比例为8.83%。公司与多家主流车厂继续深化合作，行业解决方案能力、影响力显著提升，覆盖车型项目数量持续增加，应用于智能驾驶（包括环视、周视和前视）和舱内等多款产品出货量亦同比大幅上升。报告期内，公司汽车电子业务营收同比增长79.09%，未来也将持续助力汽车智能化趋势和车企智驾平权方案并从增量市场中获益。</w:t>
            </w:r>
          </w:p>
          <w:p w14:paraId="476839A1">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、请简单介绍一下公司未来的战略规划</w:t>
            </w:r>
          </w:p>
          <w:p w14:paraId="77DEDB7A">
            <w:pPr>
              <w:ind w:firstLine="480"/>
              <w:rPr>
                <w:rFonts w:hint="eastAsia"/>
              </w:rPr>
            </w:pPr>
            <w:r>
              <w:rPr>
                <w:rFonts w:hint="eastAsia"/>
              </w:rPr>
              <w:t>答：公司自成立以来，一直专注于高性能CMOS图像传感器的研发和设计。通过卓越的技术创新和高效的研发能力，积累并构建了成熟的核心技术体系，提供系列化、差异化的产品满足多场景和全性能的市场需求。公司在智慧安防领域拥有较为完整的产品矩阵，始终保持行业领先的优势地位，稳固成为公司业务收入的压舱石。智能手机领域，公司与多家客户的合作全面加深、产品满足更多的应用需求，应用于高阶旗舰手机主摄、广角、长焦和前摄镜头的数颗高阶5000万像素产品、应用于普通智能手机主摄的5000万像素高性价比产品出货量均同比大幅上升，智能手机业务已成为推动公司业务高速增长的重要引擎。汽车电子领域，公司推出覆盖智能驾驶（包括环视、周视和前视）和舱内的一系列产品，以卓越的性能和快速的响应能力迅速获得了市场认可和客户的信任，已成为公司业务收入持续增长的动力源。公司将持续投入研发力量，不断探索创新，将核心技术广泛应用于各个领域，加强与客户的合作，提升产品的品质和服务水平，以满足市场不断升级的需求，提高市场份额和行业竞争力。</w:t>
            </w:r>
          </w:p>
        </w:tc>
      </w:tr>
      <w:tr w14:paraId="5E6B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080EB60">
            <w:pPr>
              <w:ind w:firstLine="0" w:firstLineChars="0"/>
              <w:jc w:val="center"/>
              <w:rPr>
                <w:rFonts w:ascii="Times New Roman" w:hAnsi="Times New Roman" w:eastAsia="宋体" w:cs="Times New Roman"/>
              </w:rPr>
            </w:pPr>
            <w:r>
              <w:rPr>
                <w:rFonts w:ascii="Times New Roman" w:hAnsi="Times New Roman" w:eastAsia="宋体" w:cs="Times New Roman"/>
              </w:rPr>
              <w:t>附件清单（如有）</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6CD264A4">
            <w:pPr>
              <w:ind w:firstLine="480"/>
              <w:jc w:val="left"/>
              <w:rPr>
                <w:rFonts w:ascii="Times New Roman" w:hAnsi="Times New Roman" w:eastAsia="宋体" w:cs="Times New Roman"/>
              </w:rPr>
            </w:pPr>
            <w:r>
              <w:rPr>
                <w:rFonts w:ascii="Times New Roman" w:hAnsi="Times New Roman" w:eastAsia="宋体" w:cs="Times New Roman"/>
              </w:rPr>
              <w:t>无</w:t>
            </w:r>
          </w:p>
        </w:tc>
      </w:tr>
    </w:tbl>
    <w:p w14:paraId="6885F088">
      <w:pPr>
        <w:spacing w:line="240" w:lineRule="auto"/>
        <w:ind w:firstLine="0" w:firstLineChars="0"/>
        <w:rPr>
          <w:rFonts w:ascii="Times New Roman" w:hAnsi="Times New Roman" w:eastAsia="宋体"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16DE">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3E6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E37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9930">
    <w:pPr>
      <w:pStyle w:val="9"/>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1788">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C265">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NjUxYTg0OWYyYzMyMTZhZDE4NmFlMTMyYjFiMjQifQ=="/>
    <w:docVar w:name="KSO_WPS_MARK_KEY" w:val="0360e051-2f44-4279-881a-3f3c05dfa478"/>
  </w:docVars>
  <w:rsids>
    <w:rsidRoot w:val="00172A27"/>
    <w:rsid w:val="0000630B"/>
    <w:rsid w:val="000808EF"/>
    <w:rsid w:val="00136EE7"/>
    <w:rsid w:val="00172A27"/>
    <w:rsid w:val="00195281"/>
    <w:rsid w:val="001A350C"/>
    <w:rsid w:val="001F66A1"/>
    <w:rsid w:val="00206C41"/>
    <w:rsid w:val="00207F6B"/>
    <w:rsid w:val="00257E96"/>
    <w:rsid w:val="002A110A"/>
    <w:rsid w:val="002A4B18"/>
    <w:rsid w:val="002E5395"/>
    <w:rsid w:val="002F3CA7"/>
    <w:rsid w:val="0034587E"/>
    <w:rsid w:val="003465EA"/>
    <w:rsid w:val="00352D64"/>
    <w:rsid w:val="003712EE"/>
    <w:rsid w:val="00377EDB"/>
    <w:rsid w:val="0041037E"/>
    <w:rsid w:val="00416868"/>
    <w:rsid w:val="004439BD"/>
    <w:rsid w:val="00462C94"/>
    <w:rsid w:val="00464595"/>
    <w:rsid w:val="0047378A"/>
    <w:rsid w:val="00486BF8"/>
    <w:rsid w:val="004F14F5"/>
    <w:rsid w:val="005016F4"/>
    <w:rsid w:val="00546E0A"/>
    <w:rsid w:val="005E50C3"/>
    <w:rsid w:val="005F02F7"/>
    <w:rsid w:val="00642A2F"/>
    <w:rsid w:val="00653938"/>
    <w:rsid w:val="006A62CD"/>
    <w:rsid w:val="006A7259"/>
    <w:rsid w:val="0074092B"/>
    <w:rsid w:val="007722EA"/>
    <w:rsid w:val="007900F5"/>
    <w:rsid w:val="00791969"/>
    <w:rsid w:val="007B64C4"/>
    <w:rsid w:val="007D30D4"/>
    <w:rsid w:val="007E4187"/>
    <w:rsid w:val="00854016"/>
    <w:rsid w:val="008B69F5"/>
    <w:rsid w:val="008D37A1"/>
    <w:rsid w:val="008F52B8"/>
    <w:rsid w:val="008F671E"/>
    <w:rsid w:val="0091766B"/>
    <w:rsid w:val="00953C04"/>
    <w:rsid w:val="00957F7B"/>
    <w:rsid w:val="0097551F"/>
    <w:rsid w:val="009D2555"/>
    <w:rsid w:val="009E3AD8"/>
    <w:rsid w:val="009F5205"/>
    <w:rsid w:val="00A0003E"/>
    <w:rsid w:val="00A009AB"/>
    <w:rsid w:val="00A33951"/>
    <w:rsid w:val="00A44BDC"/>
    <w:rsid w:val="00A637D1"/>
    <w:rsid w:val="00AA5828"/>
    <w:rsid w:val="00AF3A1D"/>
    <w:rsid w:val="00B27D44"/>
    <w:rsid w:val="00B30CCD"/>
    <w:rsid w:val="00B633BF"/>
    <w:rsid w:val="00B76EEB"/>
    <w:rsid w:val="00BD766B"/>
    <w:rsid w:val="00C33E5F"/>
    <w:rsid w:val="00C33E79"/>
    <w:rsid w:val="00C50113"/>
    <w:rsid w:val="00CE085B"/>
    <w:rsid w:val="00CF5B7F"/>
    <w:rsid w:val="00D730C4"/>
    <w:rsid w:val="00D74140"/>
    <w:rsid w:val="00DE5BC2"/>
    <w:rsid w:val="00DF069E"/>
    <w:rsid w:val="00DF65C2"/>
    <w:rsid w:val="00E6548E"/>
    <w:rsid w:val="00E853F2"/>
    <w:rsid w:val="00E936B6"/>
    <w:rsid w:val="00EA4436"/>
    <w:rsid w:val="00EB73BF"/>
    <w:rsid w:val="00F566CC"/>
    <w:rsid w:val="00F56A5E"/>
    <w:rsid w:val="00FE1A5B"/>
    <w:rsid w:val="01084302"/>
    <w:rsid w:val="0127306B"/>
    <w:rsid w:val="012D1E11"/>
    <w:rsid w:val="016F12A7"/>
    <w:rsid w:val="017F53E2"/>
    <w:rsid w:val="019112E8"/>
    <w:rsid w:val="01971FDF"/>
    <w:rsid w:val="01BE03FA"/>
    <w:rsid w:val="01C90D81"/>
    <w:rsid w:val="01D53F3A"/>
    <w:rsid w:val="01EA2A0A"/>
    <w:rsid w:val="020874E3"/>
    <w:rsid w:val="02360F21"/>
    <w:rsid w:val="02905D58"/>
    <w:rsid w:val="029106F4"/>
    <w:rsid w:val="029818CA"/>
    <w:rsid w:val="02EE4C62"/>
    <w:rsid w:val="02F4402E"/>
    <w:rsid w:val="03277DFB"/>
    <w:rsid w:val="039B27EF"/>
    <w:rsid w:val="03E94496"/>
    <w:rsid w:val="04002F45"/>
    <w:rsid w:val="040538FA"/>
    <w:rsid w:val="040D6491"/>
    <w:rsid w:val="045C2C9C"/>
    <w:rsid w:val="047E5B37"/>
    <w:rsid w:val="04AE315A"/>
    <w:rsid w:val="04BC6261"/>
    <w:rsid w:val="04D106CA"/>
    <w:rsid w:val="051659E7"/>
    <w:rsid w:val="057E12A3"/>
    <w:rsid w:val="05D20391"/>
    <w:rsid w:val="05DD7EB9"/>
    <w:rsid w:val="0612158C"/>
    <w:rsid w:val="065860AE"/>
    <w:rsid w:val="06AD06BA"/>
    <w:rsid w:val="06E87086"/>
    <w:rsid w:val="072867E2"/>
    <w:rsid w:val="072E2ADC"/>
    <w:rsid w:val="07317CAF"/>
    <w:rsid w:val="0756767D"/>
    <w:rsid w:val="0794702E"/>
    <w:rsid w:val="07BB67DE"/>
    <w:rsid w:val="080E48B8"/>
    <w:rsid w:val="081231D7"/>
    <w:rsid w:val="081C06E6"/>
    <w:rsid w:val="0836341F"/>
    <w:rsid w:val="08627F36"/>
    <w:rsid w:val="08910295"/>
    <w:rsid w:val="08CC24B8"/>
    <w:rsid w:val="08FA7CB0"/>
    <w:rsid w:val="09002619"/>
    <w:rsid w:val="0906705B"/>
    <w:rsid w:val="09182359"/>
    <w:rsid w:val="093D5C37"/>
    <w:rsid w:val="09496C5F"/>
    <w:rsid w:val="096A7170"/>
    <w:rsid w:val="09795AA3"/>
    <w:rsid w:val="097F1BAB"/>
    <w:rsid w:val="09B6706F"/>
    <w:rsid w:val="09BD386C"/>
    <w:rsid w:val="09C1704B"/>
    <w:rsid w:val="0A456833"/>
    <w:rsid w:val="0A6A38DF"/>
    <w:rsid w:val="0A784893"/>
    <w:rsid w:val="0AA478EC"/>
    <w:rsid w:val="0AA54D4A"/>
    <w:rsid w:val="0AA63B68"/>
    <w:rsid w:val="0AE8271A"/>
    <w:rsid w:val="0B2F6E81"/>
    <w:rsid w:val="0B336B81"/>
    <w:rsid w:val="0B3F5786"/>
    <w:rsid w:val="0B574A70"/>
    <w:rsid w:val="0B754EBD"/>
    <w:rsid w:val="0BA7170A"/>
    <w:rsid w:val="0BB23954"/>
    <w:rsid w:val="0BF91A69"/>
    <w:rsid w:val="0C3E5D0A"/>
    <w:rsid w:val="0C3F255B"/>
    <w:rsid w:val="0C4777CB"/>
    <w:rsid w:val="0CAC4948"/>
    <w:rsid w:val="0CB2393F"/>
    <w:rsid w:val="0CB73BC8"/>
    <w:rsid w:val="0CFC65C2"/>
    <w:rsid w:val="0D331D41"/>
    <w:rsid w:val="0D3C1E4A"/>
    <w:rsid w:val="0D4977A2"/>
    <w:rsid w:val="0D586092"/>
    <w:rsid w:val="0D8E04F1"/>
    <w:rsid w:val="0DAE1F38"/>
    <w:rsid w:val="0DB577F2"/>
    <w:rsid w:val="0DC61A39"/>
    <w:rsid w:val="0DED25F6"/>
    <w:rsid w:val="0E0768A1"/>
    <w:rsid w:val="0E1C5F0A"/>
    <w:rsid w:val="0E20764D"/>
    <w:rsid w:val="0E450D1D"/>
    <w:rsid w:val="0EA81E8D"/>
    <w:rsid w:val="0EA838C6"/>
    <w:rsid w:val="0EC477BD"/>
    <w:rsid w:val="0F16079E"/>
    <w:rsid w:val="0F446E2A"/>
    <w:rsid w:val="0F466EC3"/>
    <w:rsid w:val="0F6B49B8"/>
    <w:rsid w:val="0F902AC2"/>
    <w:rsid w:val="0FB01864"/>
    <w:rsid w:val="0FBC7D09"/>
    <w:rsid w:val="0FF65E4F"/>
    <w:rsid w:val="101C71B4"/>
    <w:rsid w:val="10404D5C"/>
    <w:rsid w:val="106E6955"/>
    <w:rsid w:val="108863D4"/>
    <w:rsid w:val="114747BB"/>
    <w:rsid w:val="11782BE2"/>
    <w:rsid w:val="12060CAE"/>
    <w:rsid w:val="122A220C"/>
    <w:rsid w:val="1233013E"/>
    <w:rsid w:val="12B00948"/>
    <w:rsid w:val="12FF1A40"/>
    <w:rsid w:val="13054B8A"/>
    <w:rsid w:val="13596EAB"/>
    <w:rsid w:val="13BA0B3A"/>
    <w:rsid w:val="13C65C0F"/>
    <w:rsid w:val="143626A0"/>
    <w:rsid w:val="143D06DE"/>
    <w:rsid w:val="143E66F8"/>
    <w:rsid w:val="14706BA3"/>
    <w:rsid w:val="1527455E"/>
    <w:rsid w:val="152C2AC9"/>
    <w:rsid w:val="153E0A4F"/>
    <w:rsid w:val="155344FA"/>
    <w:rsid w:val="15881C1F"/>
    <w:rsid w:val="15B2419C"/>
    <w:rsid w:val="15D47E60"/>
    <w:rsid w:val="15EA5925"/>
    <w:rsid w:val="16207F87"/>
    <w:rsid w:val="16281FDB"/>
    <w:rsid w:val="16413ED4"/>
    <w:rsid w:val="16766603"/>
    <w:rsid w:val="168D7F00"/>
    <w:rsid w:val="16A44284"/>
    <w:rsid w:val="16AF622D"/>
    <w:rsid w:val="16CB4BDB"/>
    <w:rsid w:val="16E47BF8"/>
    <w:rsid w:val="16F91AAB"/>
    <w:rsid w:val="173040BF"/>
    <w:rsid w:val="17352151"/>
    <w:rsid w:val="1753255E"/>
    <w:rsid w:val="176E3905"/>
    <w:rsid w:val="17900C69"/>
    <w:rsid w:val="1797464F"/>
    <w:rsid w:val="17E165B7"/>
    <w:rsid w:val="180429C4"/>
    <w:rsid w:val="18266D3F"/>
    <w:rsid w:val="1833416F"/>
    <w:rsid w:val="18493212"/>
    <w:rsid w:val="184E6707"/>
    <w:rsid w:val="188655E3"/>
    <w:rsid w:val="18BF3D42"/>
    <w:rsid w:val="18D8177E"/>
    <w:rsid w:val="18E72C92"/>
    <w:rsid w:val="19165065"/>
    <w:rsid w:val="19481100"/>
    <w:rsid w:val="19A60BA5"/>
    <w:rsid w:val="19B5395B"/>
    <w:rsid w:val="19C06599"/>
    <w:rsid w:val="19EE73F5"/>
    <w:rsid w:val="1A6E681F"/>
    <w:rsid w:val="1AA37116"/>
    <w:rsid w:val="1AB119E7"/>
    <w:rsid w:val="1B0E67CD"/>
    <w:rsid w:val="1B5B4FF0"/>
    <w:rsid w:val="1B6A4A2E"/>
    <w:rsid w:val="1B896827"/>
    <w:rsid w:val="1BAB478B"/>
    <w:rsid w:val="1BB24CF2"/>
    <w:rsid w:val="1BF34408"/>
    <w:rsid w:val="1C4D6134"/>
    <w:rsid w:val="1C6B12C5"/>
    <w:rsid w:val="1C91298B"/>
    <w:rsid w:val="1C924347"/>
    <w:rsid w:val="1CB87F47"/>
    <w:rsid w:val="1CD502D3"/>
    <w:rsid w:val="1D095663"/>
    <w:rsid w:val="1D0B3F3C"/>
    <w:rsid w:val="1D0F7C93"/>
    <w:rsid w:val="1D325D89"/>
    <w:rsid w:val="1D832054"/>
    <w:rsid w:val="1D86415E"/>
    <w:rsid w:val="1DBE19B0"/>
    <w:rsid w:val="1DE94972"/>
    <w:rsid w:val="1E0B467D"/>
    <w:rsid w:val="1E5E5E89"/>
    <w:rsid w:val="1E93432D"/>
    <w:rsid w:val="1EA36E2C"/>
    <w:rsid w:val="1F2E644A"/>
    <w:rsid w:val="1F5A3B6E"/>
    <w:rsid w:val="1F8B3B8B"/>
    <w:rsid w:val="1FA136BE"/>
    <w:rsid w:val="1FB56853"/>
    <w:rsid w:val="1FBD2E0F"/>
    <w:rsid w:val="1FD030D3"/>
    <w:rsid w:val="1FD433BB"/>
    <w:rsid w:val="1FE4501E"/>
    <w:rsid w:val="20C5141C"/>
    <w:rsid w:val="20DD502F"/>
    <w:rsid w:val="20FB77F4"/>
    <w:rsid w:val="210B273E"/>
    <w:rsid w:val="215F73EA"/>
    <w:rsid w:val="21B46C7A"/>
    <w:rsid w:val="21D553E7"/>
    <w:rsid w:val="21E37E67"/>
    <w:rsid w:val="21F43ABB"/>
    <w:rsid w:val="22184D77"/>
    <w:rsid w:val="229976A0"/>
    <w:rsid w:val="22A3585D"/>
    <w:rsid w:val="231F144B"/>
    <w:rsid w:val="23237091"/>
    <w:rsid w:val="2350612F"/>
    <w:rsid w:val="237F25CE"/>
    <w:rsid w:val="238528F8"/>
    <w:rsid w:val="243D7F13"/>
    <w:rsid w:val="245A71CF"/>
    <w:rsid w:val="24691587"/>
    <w:rsid w:val="247A4D13"/>
    <w:rsid w:val="24893FAB"/>
    <w:rsid w:val="24952A74"/>
    <w:rsid w:val="249B154A"/>
    <w:rsid w:val="24BB4B12"/>
    <w:rsid w:val="24D20BF3"/>
    <w:rsid w:val="24D27FF5"/>
    <w:rsid w:val="25216C5B"/>
    <w:rsid w:val="25971C42"/>
    <w:rsid w:val="25AE2D68"/>
    <w:rsid w:val="25C26F45"/>
    <w:rsid w:val="260B27E7"/>
    <w:rsid w:val="261F3B09"/>
    <w:rsid w:val="26733D00"/>
    <w:rsid w:val="26C83CEF"/>
    <w:rsid w:val="26FC458B"/>
    <w:rsid w:val="26FC7CDF"/>
    <w:rsid w:val="27201DB5"/>
    <w:rsid w:val="27521DE6"/>
    <w:rsid w:val="277F3214"/>
    <w:rsid w:val="279544FE"/>
    <w:rsid w:val="27B25A4E"/>
    <w:rsid w:val="27B931BF"/>
    <w:rsid w:val="27BC6F8B"/>
    <w:rsid w:val="27C732C3"/>
    <w:rsid w:val="27EA0D51"/>
    <w:rsid w:val="27EA4CD2"/>
    <w:rsid w:val="281737E8"/>
    <w:rsid w:val="284C2082"/>
    <w:rsid w:val="284C7467"/>
    <w:rsid w:val="286D7A74"/>
    <w:rsid w:val="28754585"/>
    <w:rsid w:val="28CA1B43"/>
    <w:rsid w:val="28D81C9F"/>
    <w:rsid w:val="28DE3326"/>
    <w:rsid w:val="291B0D03"/>
    <w:rsid w:val="29287CE8"/>
    <w:rsid w:val="29607747"/>
    <w:rsid w:val="29A266C5"/>
    <w:rsid w:val="29B939E7"/>
    <w:rsid w:val="29D502FB"/>
    <w:rsid w:val="2A096496"/>
    <w:rsid w:val="2A8D1131"/>
    <w:rsid w:val="2A9F1E29"/>
    <w:rsid w:val="2AB83EBA"/>
    <w:rsid w:val="2AF6047A"/>
    <w:rsid w:val="2B436740"/>
    <w:rsid w:val="2B4F6601"/>
    <w:rsid w:val="2B5D3F67"/>
    <w:rsid w:val="2B6B0458"/>
    <w:rsid w:val="2BAC62BA"/>
    <w:rsid w:val="2BB21D6B"/>
    <w:rsid w:val="2BC419C2"/>
    <w:rsid w:val="2BF47D7B"/>
    <w:rsid w:val="2BF732F3"/>
    <w:rsid w:val="2C3167C0"/>
    <w:rsid w:val="2C7C5209"/>
    <w:rsid w:val="2C9B5E00"/>
    <w:rsid w:val="2CE12625"/>
    <w:rsid w:val="2D362A2D"/>
    <w:rsid w:val="2D6745FE"/>
    <w:rsid w:val="2D941716"/>
    <w:rsid w:val="2DBD14A3"/>
    <w:rsid w:val="2DCC7F41"/>
    <w:rsid w:val="2DE84511"/>
    <w:rsid w:val="2E077CEB"/>
    <w:rsid w:val="2E354F40"/>
    <w:rsid w:val="2E5844D8"/>
    <w:rsid w:val="2E8D2504"/>
    <w:rsid w:val="2EB55486"/>
    <w:rsid w:val="2EB72749"/>
    <w:rsid w:val="2EC2095F"/>
    <w:rsid w:val="2F3C3A3F"/>
    <w:rsid w:val="2F7767B0"/>
    <w:rsid w:val="2FB51FE9"/>
    <w:rsid w:val="2FC13AAC"/>
    <w:rsid w:val="2FDE6C75"/>
    <w:rsid w:val="2FF93EEC"/>
    <w:rsid w:val="2FFF68C3"/>
    <w:rsid w:val="30085F1C"/>
    <w:rsid w:val="300928A1"/>
    <w:rsid w:val="301A0EFB"/>
    <w:rsid w:val="303314BA"/>
    <w:rsid w:val="304E19C1"/>
    <w:rsid w:val="30783642"/>
    <w:rsid w:val="30841275"/>
    <w:rsid w:val="30AF49FD"/>
    <w:rsid w:val="30F23CA2"/>
    <w:rsid w:val="3199238B"/>
    <w:rsid w:val="31C928BC"/>
    <w:rsid w:val="328274A7"/>
    <w:rsid w:val="329C72F8"/>
    <w:rsid w:val="32C43257"/>
    <w:rsid w:val="32C6518A"/>
    <w:rsid w:val="32D465EB"/>
    <w:rsid w:val="32F34A2C"/>
    <w:rsid w:val="33086AB8"/>
    <w:rsid w:val="331A47FA"/>
    <w:rsid w:val="33227143"/>
    <w:rsid w:val="334B6EA6"/>
    <w:rsid w:val="33771904"/>
    <w:rsid w:val="33980D28"/>
    <w:rsid w:val="33C024F3"/>
    <w:rsid w:val="33FA7744"/>
    <w:rsid w:val="341229B0"/>
    <w:rsid w:val="341D3605"/>
    <w:rsid w:val="34391335"/>
    <w:rsid w:val="345433FB"/>
    <w:rsid w:val="345674A5"/>
    <w:rsid w:val="347041D5"/>
    <w:rsid w:val="34977F25"/>
    <w:rsid w:val="351E63DD"/>
    <w:rsid w:val="359262DF"/>
    <w:rsid w:val="35A67C61"/>
    <w:rsid w:val="361E2E7C"/>
    <w:rsid w:val="365D24F5"/>
    <w:rsid w:val="36B91204"/>
    <w:rsid w:val="36DB66FA"/>
    <w:rsid w:val="36EE7787"/>
    <w:rsid w:val="36F72464"/>
    <w:rsid w:val="37025AC8"/>
    <w:rsid w:val="37A77D2B"/>
    <w:rsid w:val="37C511DD"/>
    <w:rsid w:val="37E95E38"/>
    <w:rsid w:val="381C0842"/>
    <w:rsid w:val="383D7513"/>
    <w:rsid w:val="38451629"/>
    <w:rsid w:val="3889027D"/>
    <w:rsid w:val="389318CB"/>
    <w:rsid w:val="38C46C41"/>
    <w:rsid w:val="38DD5D05"/>
    <w:rsid w:val="38F3765B"/>
    <w:rsid w:val="38FA38FD"/>
    <w:rsid w:val="39540B2A"/>
    <w:rsid w:val="39562851"/>
    <w:rsid w:val="39965751"/>
    <w:rsid w:val="39C944DB"/>
    <w:rsid w:val="39D81656"/>
    <w:rsid w:val="3A0D1B30"/>
    <w:rsid w:val="3A2B64BA"/>
    <w:rsid w:val="3A426A4C"/>
    <w:rsid w:val="3A6E266D"/>
    <w:rsid w:val="3A7E1793"/>
    <w:rsid w:val="3AF771DF"/>
    <w:rsid w:val="3B0A3891"/>
    <w:rsid w:val="3B18052B"/>
    <w:rsid w:val="3B3B0E06"/>
    <w:rsid w:val="3BB02D7C"/>
    <w:rsid w:val="3C112F8A"/>
    <w:rsid w:val="3C2A743B"/>
    <w:rsid w:val="3C3B5B95"/>
    <w:rsid w:val="3CA05E05"/>
    <w:rsid w:val="3CB674C6"/>
    <w:rsid w:val="3CF10852"/>
    <w:rsid w:val="3CF36FB5"/>
    <w:rsid w:val="3D23275A"/>
    <w:rsid w:val="3D2E17CA"/>
    <w:rsid w:val="3D7D7E5B"/>
    <w:rsid w:val="3DC845EF"/>
    <w:rsid w:val="3DD47EFF"/>
    <w:rsid w:val="3DF655D4"/>
    <w:rsid w:val="3E465893"/>
    <w:rsid w:val="3EB65F9B"/>
    <w:rsid w:val="3EBD5B05"/>
    <w:rsid w:val="3EC22781"/>
    <w:rsid w:val="3EC263EA"/>
    <w:rsid w:val="3ECD3C6B"/>
    <w:rsid w:val="3ED94745"/>
    <w:rsid w:val="3F690FFA"/>
    <w:rsid w:val="3F9E42D8"/>
    <w:rsid w:val="3FC84AEB"/>
    <w:rsid w:val="3FCA0289"/>
    <w:rsid w:val="3FEA0E78"/>
    <w:rsid w:val="3FF752C3"/>
    <w:rsid w:val="3FFE3277"/>
    <w:rsid w:val="402569B7"/>
    <w:rsid w:val="40364FF9"/>
    <w:rsid w:val="40642A31"/>
    <w:rsid w:val="409235F9"/>
    <w:rsid w:val="40A753BD"/>
    <w:rsid w:val="40DE6ABE"/>
    <w:rsid w:val="410C7C85"/>
    <w:rsid w:val="41230F76"/>
    <w:rsid w:val="41531602"/>
    <w:rsid w:val="417A3802"/>
    <w:rsid w:val="4251418C"/>
    <w:rsid w:val="42587410"/>
    <w:rsid w:val="428D0B18"/>
    <w:rsid w:val="429D75A2"/>
    <w:rsid w:val="42AD18FE"/>
    <w:rsid w:val="42B91D52"/>
    <w:rsid w:val="42BF7305"/>
    <w:rsid w:val="42EA799C"/>
    <w:rsid w:val="43313FFC"/>
    <w:rsid w:val="4379364E"/>
    <w:rsid w:val="43884ABF"/>
    <w:rsid w:val="43A56DFA"/>
    <w:rsid w:val="441E42EE"/>
    <w:rsid w:val="44631639"/>
    <w:rsid w:val="446D706D"/>
    <w:rsid w:val="44BF161D"/>
    <w:rsid w:val="44DF2D95"/>
    <w:rsid w:val="450E2C45"/>
    <w:rsid w:val="45216368"/>
    <w:rsid w:val="45236AD0"/>
    <w:rsid w:val="452454F2"/>
    <w:rsid w:val="45507883"/>
    <w:rsid w:val="459715A6"/>
    <w:rsid w:val="45A02594"/>
    <w:rsid w:val="45CF5DC3"/>
    <w:rsid w:val="45D10C67"/>
    <w:rsid w:val="45D46B6F"/>
    <w:rsid w:val="466409ED"/>
    <w:rsid w:val="467E7FA4"/>
    <w:rsid w:val="46CE1383"/>
    <w:rsid w:val="46F25714"/>
    <w:rsid w:val="472265C3"/>
    <w:rsid w:val="475A7970"/>
    <w:rsid w:val="47755530"/>
    <w:rsid w:val="477D598D"/>
    <w:rsid w:val="47861873"/>
    <w:rsid w:val="47906BA6"/>
    <w:rsid w:val="47F97F94"/>
    <w:rsid w:val="4830555C"/>
    <w:rsid w:val="4883614D"/>
    <w:rsid w:val="48906A69"/>
    <w:rsid w:val="48B6041B"/>
    <w:rsid w:val="48B66823"/>
    <w:rsid w:val="48BC3476"/>
    <w:rsid w:val="48EB3EFE"/>
    <w:rsid w:val="491935CB"/>
    <w:rsid w:val="49394074"/>
    <w:rsid w:val="49722352"/>
    <w:rsid w:val="49AE56CA"/>
    <w:rsid w:val="49E503E1"/>
    <w:rsid w:val="4A2125C5"/>
    <w:rsid w:val="4A262B85"/>
    <w:rsid w:val="4A2F7392"/>
    <w:rsid w:val="4A6E1D21"/>
    <w:rsid w:val="4AA23A8D"/>
    <w:rsid w:val="4AF61407"/>
    <w:rsid w:val="4B80387A"/>
    <w:rsid w:val="4B9A53A5"/>
    <w:rsid w:val="4BDD7B44"/>
    <w:rsid w:val="4BDE7713"/>
    <w:rsid w:val="4BEF2F92"/>
    <w:rsid w:val="4C04478B"/>
    <w:rsid w:val="4C162E58"/>
    <w:rsid w:val="4C3D113C"/>
    <w:rsid w:val="4C9219BB"/>
    <w:rsid w:val="4CF20821"/>
    <w:rsid w:val="4D02503D"/>
    <w:rsid w:val="4D0B0C3B"/>
    <w:rsid w:val="4D4F0B2E"/>
    <w:rsid w:val="4D5E7958"/>
    <w:rsid w:val="4D603578"/>
    <w:rsid w:val="4D70170E"/>
    <w:rsid w:val="4DD51332"/>
    <w:rsid w:val="4DDB439D"/>
    <w:rsid w:val="4DEF56FA"/>
    <w:rsid w:val="4E1A4EAE"/>
    <w:rsid w:val="4E2770E9"/>
    <w:rsid w:val="4E3C5083"/>
    <w:rsid w:val="4E5C624D"/>
    <w:rsid w:val="4E8C4B6A"/>
    <w:rsid w:val="4E910A3A"/>
    <w:rsid w:val="4EA467B9"/>
    <w:rsid w:val="4EC46E05"/>
    <w:rsid w:val="4EFC22AE"/>
    <w:rsid w:val="4F0A685C"/>
    <w:rsid w:val="4F375AAF"/>
    <w:rsid w:val="4FB64544"/>
    <w:rsid w:val="4FCA7E3C"/>
    <w:rsid w:val="4FD125B9"/>
    <w:rsid w:val="4FF0088A"/>
    <w:rsid w:val="50216C63"/>
    <w:rsid w:val="50CD6207"/>
    <w:rsid w:val="50CF3D2E"/>
    <w:rsid w:val="50D36B7A"/>
    <w:rsid w:val="50E27A87"/>
    <w:rsid w:val="515D7B14"/>
    <w:rsid w:val="517A42F9"/>
    <w:rsid w:val="518A79B5"/>
    <w:rsid w:val="51CD3C78"/>
    <w:rsid w:val="5252635E"/>
    <w:rsid w:val="52C330FB"/>
    <w:rsid w:val="52CF2970"/>
    <w:rsid w:val="53010005"/>
    <w:rsid w:val="531A2133"/>
    <w:rsid w:val="53392DD0"/>
    <w:rsid w:val="53534E78"/>
    <w:rsid w:val="53630C7E"/>
    <w:rsid w:val="538A34C1"/>
    <w:rsid w:val="538A4FA6"/>
    <w:rsid w:val="53AC321C"/>
    <w:rsid w:val="53B11D6B"/>
    <w:rsid w:val="53C96A6C"/>
    <w:rsid w:val="53E21FCA"/>
    <w:rsid w:val="54A1075C"/>
    <w:rsid w:val="54A56C51"/>
    <w:rsid w:val="54E61131"/>
    <w:rsid w:val="55120101"/>
    <w:rsid w:val="55707574"/>
    <w:rsid w:val="55B6789C"/>
    <w:rsid w:val="56376902"/>
    <w:rsid w:val="56382375"/>
    <w:rsid w:val="565D0A3A"/>
    <w:rsid w:val="567A13BB"/>
    <w:rsid w:val="568B315E"/>
    <w:rsid w:val="56B319F7"/>
    <w:rsid w:val="56D36A1E"/>
    <w:rsid w:val="56DC513F"/>
    <w:rsid w:val="56E117CD"/>
    <w:rsid w:val="56F93DF6"/>
    <w:rsid w:val="572D0377"/>
    <w:rsid w:val="573F1679"/>
    <w:rsid w:val="5781168A"/>
    <w:rsid w:val="578A1A6E"/>
    <w:rsid w:val="57B45B67"/>
    <w:rsid w:val="57B4790F"/>
    <w:rsid w:val="57D3787C"/>
    <w:rsid w:val="581C244A"/>
    <w:rsid w:val="58DC42A6"/>
    <w:rsid w:val="58E27B71"/>
    <w:rsid w:val="58E67486"/>
    <w:rsid w:val="58F610D5"/>
    <w:rsid w:val="58FF0BAB"/>
    <w:rsid w:val="593067C0"/>
    <w:rsid w:val="593E7DE4"/>
    <w:rsid w:val="59794D43"/>
    <w:rsid w:val="598242B3"/>
    <w:rsid w:val="5995211C"/>
    <w:rsid w:val="59A467EA"/>
    <w:rsid w:val="59B5540F"/>
    <w:rsid w:val="59C24FC3"/>
    <w:rsid w:val="5A137381"/>
    <w:rsid w:val="5ADD7786"/>
    <w:rsid w:val="5B073F40"/>
    <w:rsid w:val="5B734753"/>
    <w:rsid w:val="5BA97E2D"/>
    <w:rsid w:val="5BFC534A"/>
    <w:rsid w:val="5C01066C"/>
    <w:rsid w:val="5C0F29E5"/>
    <w:rsid w:val="5C1B21B5"/>
    <w:rsid w:val="5C980D28"/>
    <w:rsid w:val="5CAA12E7"/>
    <w:rsid w:val="5CB36E99"/>
    <w:rsid w:val="5CF32170"/>
    <w:rsid w:val="5D035418"/>
    <w:rsid w:val="5D0F745E"/>
    <w:rsid w:val="5D5E00ED"/>
    <w:rsid w:val="5D8E5F10"/>
    <w:rsid w:val="5DA01A68"/>
    <w:rsid w:val="5DF943F4"/>
    <w:rsid w:val="5E1B78BB"/>
    <w:rsid w:val="5E2336EC"/>
    <w:rsid w:val="5E5628E3"/>
    <w:rsid w:val="5EBC62A8"/>
    <w:rsid w:val="5EBF3633"/>
    <w:rsid w:val="5ED32523"/>
    <w:rsid w:val="5F021399"/>
    <w:rsid w:val="5F1E5F5B"/>
    <w:rsid w:val="5F714FF4"/>
    <w:rsid w:val="5FAD7930"/>
    <w:rsid w:val="5FB55714"/>
    <w:rsid w:val="5FE16947"/>
    <w:rsid w:val="603B4F3C"/>
    <w:rsid w:val="6073279B"/>
    <w:rsid w:val="609D0F90"/>
    <w:rsid w:val="60DD03E1"/>
    <w:rsid w:val="60E730EB"/>
    <w:rsid w:val="61262235"/>
    <w:rsid w:val="612C2AD6"/>
    <w:rsid w:val="61474730"/>
    <w:rsid w:val="61515168"/>
    <w:rsid w:val="61615E08"/>
    <w:rsid w:val="61AE7BC4"/>
    <w:rsid w:val="61E57855"/>
    <w:rsid w:val="61E72BEC"/>
    <w:rsid w:val="625D0F94"/>
    <w:rsid w:val="625E7EBB"/>
    <w:rsid w:val="628C4DBB"/>
    <w:rsid w:val="62B93C55"/>
    <w:rsid w:val="62C85D66"/>
    <w:rsid w:val="62CC35EB"/>
    <w:rsid w:val="62EE2739"/>
    <w:rsid w:val="63037A20"/>
    <w:rsid w:val="63163A3E"/>
    <w:rsid w:val="634113E9"/>
    <w:rsid w:val="63615055"/>
    <w:rsid w:val="63750D66"/>
    <w:rsid w:val="63905096"/>
    <w:rsid w:val="63AA4459"/>
    <w:rsid w:val="63D954D3"/>
    <w:rsid w:val="63E0695A"/>
    <w:rsid w:val="63E957B8"/>
    <w:rsid w:val="63F21B73"/>
    <w:rsid w:val="6400087E"/>
    <w:rsid w:val="64153CF6"/>
    <w:rsid w:val="64471F6E"/>
    <w:rsid w:val="6473010E"/>
    <w:rsid w:val="648A46E4"/>
    <w:rsid w:val="64B42794"/>
    <w:rsid w:val="64D52CDD"/>
    <w:rsid w:val="64DA2A98"/>
    <w:rsid w:val="64EC202D"/>
    <w:rsid w:val="650F4BE9"/>
    <w:rsid w:val="65262EAA"/>
    <w:rsid w:val="654D50D6"/>
    <w:rsid w:val="65900F76"/>
    <w:rsid w:val="65BB1D5E"/>
    <w:rsid w:val="66283729"/>
    <w:rsid w:val="6659611C"/>
    <w:rsid w:val="66636AB9"/>
    <w:rsid w:val="667800BA"/>
    <w:rsid w:val="66D529D1"/>
    <w:rsid w:val="66E33816"/>
    <w:rsid w:val="66E53109"/>
    <w:rsid w:val="6731162E"/>
    <w:rsid w:val="67317420"/>
    <w:rsid w:val="67536467"/>
    <w:rsid w:val="675D5DBC"/>
    <w:rsid w:val="676D324D"/>
    <w:rsid w:val="67891494"/>
    <w:rsid w:val="68352AF9"/>
    <w:rsid w:val="68376930"/>
    <w:rsid w:val="683975EA"/>
    <w:rsid w:val="685C2EAD"/>
    <w:rsid w:val="68663B55"/>
    <w:rsid w:val="686723EB"/>
    <w:rsid w:val="686E0E64"/>
    <w:rsid w:val="68943AAC"/>
    <w:rsid w:val="68C5210E"/>
    <w:rsid w:val="68CE3643"/>
    <w:rsid w:val="68EA14B1"/>
    <w:rsid w:val="690D48A3"/>
    <w:rsid w:val="69230C63"/>
    <w:rsid w:val="69453654"/>
    <w:rsid w:val="696434DB"/>
    <w:rsid w:val="69964E94"/>
    <w:rsid w:val="6A1074F7"/>
    <w:rsid w:val="6A1526D6"/>
    <w:rsid w:val="6A4C5023"/>
    <w:rsid w:val="6A5F3B4B"/>
    <w:rsid w:val="6A8C7A20"/>
    <w:rsid w:val="6AA83A17"/>
    <w:rsid w:val="6AC20063"/>
    <w:rsid w:val="6AC431C7"/>
    <w:rsid w:val="6AD07963"/>
    <w:rsid w:val="6B1F6996"/>
    <w:rsid w:val="6B582042"/>
    <w:rsid w:val="6B8C1C30"/>
    <w:rsid w:val="6B9F3A1B"/>
    <w:rsid w:val="6BB713A0"/>
    <w:rsid w:val="6BB804D0"/>
    <w:rsid w:val="6C0C15EF"/>
    <w:rsid w:val="6C113BB4"/>
    <w:rsid w:val="6D0609E6"/>
    <w:rsid w:val="6D2A0812"/>
    <w:rsid w:val="6D405B13"/>
    <w:rsid w:val="6D577AA5"/>
    <w:rsid w:val="6D632980"/>
    <w:rsid w:val="6DFF4322"/>
    <w:rsid w:val="6E0F5BD9"/>
    <w:rsid w:val="6E533D98"/>
    <w:rsid w:val="6E5F461D"/>
    <w:rsid w:val="6E732015"/>
    <w:rsid w:val="6E7A184A"/>
    <w:rsid w:val="6EF634B7"/>
    <w:rsid w:val="6F0F7267"/>
    <w:rsid w:val="6F5953DE"/>
    <w:rsid w:val="6F7A6D8C"/>
    <w:rsid w:val="6F8A1A3C"/>
    <w:rsid w:val="6FE07671"/>
    <w:rsid w:val="6FE91028"/>
    <w:rsid w:val="70150E0D"/>
    <w:rsid w:val="70151979"/>
    <w:rsid w:val="706C3987"/>
    <w:rsid w:val="70A41DEC"/>
    <w:rsid w:val="70B0488B"/>
    <w:rsid w:val="70C65160"/>
    <w:rsid w:val="70DD36C8"/>
    <w:rsid w:val="70FC294E"/>
    <w:rsid w:val="710169EE"/>
    <w:rsid w:val="710669AC"/>
    <w:rsid w:val="710C5236"/>
    <w:rsid w:val="713A39CC"/>
    <w:rsid w:val="71837A19"/>
    <w:rsid w:val="720542C3"/>
    <w:rsid w:val="722317DB"/>
    <w:rsid w:val="72C0166C"/>
    <w:rsid w:val="72CC4119"/>
    <w:rsid w:val="730C2D14"/>
    <w:rsid w:val="73165749"/>
    <w:rsid w:val="73244795"/>
    <w:rsid w:val="73275EED"/>
    <w:rsid w:val="73A77DB9"/>
    <w:rsid w:val="73AF42AF"/>
    <w:rsid w:val="73F53C66"/>
    <w:rsid w:val="741F3448"/>
    <w:rsid w:val="743A19BF"/>
    <w:rsid w:val="74564C98"/>
    <w:rsid w:val="746D4602"/>
    <w:rsid w:val="74811FAE"/>
    <w:rsid w:val="7497789D"/>
    <w:rsid w:val="74AF0266"/>
    <w:rsid w:val="74D36D42"/>
    <w:rsid w:val="74DE12C2"/>
    <w:rsid w:val="74E21280"/>
    <w:rsid w:val="755F5223"/>
    <w:rsid w:val="75731DE4"/>
    <w:rsid w:val="75875DBF"/>
    <w:rsid w:val="75AC4A24"/>
    <w:rsid w:val="76B830FE"/>
    <w:rsid w:val="76DC560E"/>
    <w:rsid w:val="76E3071E"/>
    <w:rsid w:val="76FD5F03"/>
    <w:rsid w:val="770844AD"/>
    <w:rsid w:val="774C3E15"/>
    <w:rsid w:val="77530D68"/>
    <w:rsid w:val="776D5B51"/>
    <w:rsid w:val="77EA67B1"/>
    <w:rsid w:val="77F552C1"/>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7A2AED"/>
    <w:rsid w:val="7A8C77A7"/>
    <w:rsid w:val="7A9B605F"/>
    <w:rsid w:val="7AC0780A"/>
    <w:rsid w:val="7AC8069F"/>
    <w:rsid w:val="7ADB1CC6"/>
    <w:rsid w:val="7ADF39A8"/>
    <w:rsid w:val="7AEA338E"/>
    <w:rsid w:val="7AFF0B90"/>
    <w:rsid w:val="7B2E2AF6"/>
    <w:rsid w:val="7B3A054B"/>
    <w:rsid w:val="7B4F4292"/>
    <w:rsid w:val="7B801174"/>
    <w:rsid w:val="7B894049"/>
    <w:rsid w:val="7BD03867"/>
    <w:rsid w:val="7BFC7DE1"/>
    <w:rsid w:val="7C021FA7"/>
    <w:rsid w:val="7C486BBE"/>
    <w:rsid w:val="7C503D93"/>
    <w:rsid w:val="7C526289"/>
    <w:rsid w:val="7C597158"/>
    <w:rsid w:val="7D245671"/>
    <w:rsid w:val="7D3D633F"/>
    <w:rsid w:val="7D440915"/>
    <w:rsid w:val="7D4B62EB"/>
    <w:rsid w:val="7D8E5D5D"/>
    <w:rsid w:val="7D902DBD"/>
    <w:rsid w:val="7DA46C49"/>
    <w:rsid w:val="7E2B3A18"/>
    <w:rsid w:val="7E5D2521"/>
    <w:rsid w:val="7E7C4C45"/>
    <w:rsid w:val="7E92342D"/>
    <w:rsid w:val="7EEE6FF3"/>
    <w:rsid w:val="7EFD6E22"/>
    <w:rsid w:val="7F4C286A"/>
    <w:rsid w:val="7F791185"/>
    <w:rsid w:val="7FA25DA6"/>
    <w:rsid w:val="7FB039CB"/>
    <w:rsid w:val="7FC93EBA"/>
    <w:rsid w:val="7FD9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keepNext/>
      <w:keepLines/>
      <w:spacing w:before="280" w:after="290" w:line="372" w:lineRule="auto"/>
      <w:outlineLvl w:val="3"/>
    </w:pPr>
    <w:rPr>
      <w:rFonts w:ascii="Arial" w:hAnsi="Arial"/>
      <w:b/>
      <w:sz w:val="28"/>
    </w:rPr>
  </w:style>
  <w:style w:type="paragraph" w:styleId="5">
    <w:name w:val="heading 5"/>
    <w:basedOn w:val="1"/>
    <w:next w:val="1"/>
    <w:autoRedefine/>
    <w:semiHidden/>
    <w:unhideWhenUsed/>
    <w:qFormat/>
    <w:uiPriority w:val="0"/>
    <w:pPr>
      <w:keepNext/>
      <w:keepLines/>
      <w:spacing w:before="280" w:after="290" w:line="372" w:lineRule="auto"/>
      <w:outlineLvl w:val="4"/>
    </w:pPr>
    <w:rPr>
      <w:rFonts w:asciiTheme="minorHAnsi" w:hAnsiTheme="minorHAnsi"/>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7"/>
    <w:autoRedefine/>
    <w:qFormat/>
    <w:uiPriority w:val="0"/>
    <w:pPr>
      <w:jc w:val="left"/>
    </w:pPr>
  </w:style>
  <w:style w:type="paragraph" w:styleId="7">
    <w:name w:val="Balloon Text"/>
    <w:basedOn w:val="1"/>
    <w:link w:val="19"/>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8"/>
    <w:autoRedefine/>
    <w:qFormat/>
    <w:uiPriority w:val="0"/>
    <w:rPr>
      <w:b/>
      <w:bCs/>
    </w:rPr>
  </w:style>
  <w:style w:type="character" w:styleId="13">
    <w:name w:val="Strong"/>
    <w:basedOn w:val="12"/>
    <w:autoRedefine/>
    <w:qFormat/>
    <w:uiPriority w:val="22"/>
    <w:rPr>
      <w:b/>
      <w:bCs/>
    </w:rPr>
  </w:style>
  <w:style w:type="character" w:styleId="14">
    <w:name w:val="Emphasis"/>
    <w:basedOn w:val="12"/>
    <w:autoRedefine/>
    <w:qFormat/>
    <w:uiPriority w:val="20"/>
    <w:rPr>
      <w:i/>
      <w:iCs/>
    </w:rPr>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character" w:customStyle="1" w:styleId="17">
    <w:name w:val="批注文字 字符"/>
    <w:basedOn w:val="12"/>
    <w:link w:val="6"/>
    <w:autoRedefine/>
    <w:qFormat/>
    <w:uiPriority w:val="0"/>
    <w:rPr>
      <w:kern w:val="2"/>
      <w:sz w:val="24"/>
      <w:szCs w:val="24"/>
    </w:rPr>
  </w:style>
  <w:style w:type="character" w:customStyle="1" w:styleId="18">
    <w:name w:val="批注主题 字符"/>
    <w:basedOn w:val="17"/>
    <w:link w:val="10"/>
    <w:autoRedefine/>
    <w:qFormat/>
    <w:uiPriority w:val="0"/>
    <w:rPr>
      <w:b/>
      <w:bCs/>
      <w:kern w:val="2"/>
      <w:sz w:val="24"/>
      <w:szCs w:val="24"/>
    </w:rPr>
  </w:style>
  <w:style w:type="character" w:customStyle="1" w:styleId="19">
    <w:name w:val="批注框文本 字符"/>
    <w:basedOn w:val="12"/>
    <w:link w:val="7"/>
    <w:autoRedefine/>
    <w:qFormat/>
    <w:uiPriority w:val="0"/>
    <w:rPr>
      <w:kern w:val="2"/>
      <w:sz w:val="18"/>
      <w:szCs w:val="18"/>
    </w:rPr>
  </w:style>
  <w:style w:type="paragraph" w:customStyle="1" w:styleId="2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21">
    <w:name w:val="标题 3 字符"/>
    <w:basedOn w:val="12"/>
    <w:link w:val="3"/>
    <w:autoRedefine/>
    <w:semiHidden/>
    <w:qFormat/>
    <w:uiPriority w:val="0"/>
    <w:rPr>
      <w:b/>
      <w:bCs/>
      <w:kern w:val="2"/>
      <w:sz w:val="32"/>
      <w:szCs w:val="32"/>
    </w:rPr>
  </w:style>
  <w:style w:type="paragraph" w:customStyle="1" w:styleId="22">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1938</Words>
  <Characters>2129</Characters>
  <Lines>383</Lines>
  <Paragraphs>125</Paragraphs>
  <TotalTime>151</TotalTime>
  <ScaleCrop>false</ScaleCrop>
  <LinksUpToDate>false</LinksUpToDate>
  <CharactersWithSpaces>2195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2023-03-28T07:16:00Z</dcterms:created>
  <dc:creator>砚</dc:creator>
  <cp:lastModifiedBy>Toya</cp:lastModifiedBy>
  <dcterms:modified xsi:type="dcterms:W3CDTF">2025-05-12T08:18:44Z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F8CAE2E1364941018055238C51C9A2F5_13</vt:lpwstr>
  </property>
  <property fmtid="{D5CDD505-2E9C-101B-9397-08002B2CF9AE}" pid="4" name="KSOTemplateDocerSaveRecord">
    <vt:lpwstr>eyJoZGlkIjoiZTE3NjUxYTg0OWYyYzMyMTZhZDE4NmFlMTMyYjFiMjQiLCJ1c2VySWQiOiI3MjgwODk1MTYifQ==</vt:lpwstr>
  </property>
</Properties>
</file>